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jc w:val="center"/>
        <w:rPr>
          <w:b w:val="1"/>
          <w:bCs w:val="1"/>
        </w:rPr>
      </w:pPr>
      <w:bookmarkStart w:colFirst="0" w:colLast="0" w:name="_v94w5noffrnb" w:id="0"/>
      <w:bookmarkEnd w:id="0"/>
      <w:r w:rsidDel="00000000" w:rsidR="00000000" w:rsidRPr="00000000">
        <w:rPr>
          <w:b w:val="1"/>
          <w:bCs w:val="1"/>
          <w:rtl w:val="0"/>
        </w:rPr>
        <w:t xml:space="preserve">SA URBANLAB 1.0: DISEÑA LA CIUDAD QUE QUIERES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rPr>
          <w:b w:val="1"/>
          <w:bCs w:val="1"/>
        </w:rPr>
      </w:pPr>
      <w:bookmarkStart w:colFirst="0" w:colLast="0" w:name="_dmee2raxycfi" w:id="1"/>
      <w:bookmarkEnd w:id="1"/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Tecnología e Ingeniería 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1º de Bachillerato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rPr>
          <w:b w:val="1"/>
          <w:bCs w:val="1"/>
        </w:rPr>
      </w:pPr>
      <w:bookmarkStart w:colFirst="0" w:colLast="0" w:name="_p2tawjma9kmu" w:id="2"/>
      <w:bookmarkEnd w:id="2"/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-13882275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3,2,Heading 5,5,Heading 6,6,"</w:instrText>
            <w:fldChar w:fldCharType="separate"/>
          </w:r>
          <w:hyperlink w:anchor="_dwyctr4n9tn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Modelo Pedagógico: El Enfoque Escolar de Oficina Técnica (Project-Based Learning)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pkgdpucre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Organización del Aula-Taller: Zonificación Sensorial y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dw7mdycmb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Estrategias Didácticas Fundamentales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7lc0n3c2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Aprendizaje Cooperativo por Roles Técnicos Rotativos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0st2q5my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Aprendizaje Cooperativo por Roles Técnicos Rotativos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20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v6vey19f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Simulación Virtual Previa al Montaje Físico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fv0uemvj9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Aplicación Práctica del Marco DUA (Diseño Universal para el Aprendizaje)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20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iilsfknd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Mecanismo de Validación e Integración del Proyecto Final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</w:rPr>
      </w:pPr>
      <w:bookmarkStart w:colFirst="0" w:colLast="0" w:name="_9zzuvc1qoyz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0cj34tuvt8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5"/>
        </w:numPr>
        <w:spacing w:after="200" w:before="200" w:lineRule="auto"/>
        <w:ind w:left="720" w:hanging="360"/>
        <w:jc w:val="both"/>
        <w:rPr>
          <w:u w:val="none"/>
        </w:rPr>
      </w:pPr>
      <w:bookmarkStart w:colFirst="0" w:colLast="0" w:name="_dwyctr4n9tn4" w:id="5"/>
      <w:bookmarkEnd w:id="5"/>
      <w:r w:rsidDel="00000000" w:rsidR="00000000" w:rsidRPr="00000000">
        <w:rPr>
          <w:rtl w:val="0"/>
        </w:rPr>
        <w:t xml:space="preserve">Modelo Pedagógico: El Enfoque Escolar de Oficina Técnica (Project-Based Learning)</w:t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La asignatura se organiza bajo el modelo de una </w:t>
      </w:r>
      <w:r w:rsidDel="00000000" w:rsidR="00000000" w:rsidRPr="00000000">
        <w:rPr>
          <w:b w:val="1"/>
          <w:bCs w:val="1"/>
          <w:rtl w:val="0"/>
        </w:rPr>
        <w:t xml:space="preserve">Oficina Técnica de Ingeniería Urbana</w:t>
      </w:r>
      <w:r w:rsidDel="00000000" w:rsidR="00000000" w:rsidRPr="00000000">
        <w:rPr>
          <w:rtl w:val="0"/>
        </w:rPr>
        <w:t xml:space="preserve">. El alumnado no opera como simple receptor de teoría, sino como un equipo de ingenieros consultores encargados de resolver un reto real: la optimización tecnológica y sostenible del entorno urbano del municipio de Oliva.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El aprendizaje basado en proyectos (ABP) se fusiona con la metodología del </w:t>
      </w:r>
      <w:r w:rsidDel="00000000" w:rsidR="00000000" w:rsidRPr="00000000">
        <w:rPr>
          <w:b w:val="1"/>
          <w:b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 a lo largo de cuatro fases críticas distribuidas en los cuatro bloques del curso: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 I (Empatizar, Definir e Idar):</w:t>
      </w:r>
      <w:r w:rsidDel="00000000" w:rsidR="00000000" w:rsidRPr="00000000">
        <w:rPr>
          <w:rtl w:val="0"/>
        </w:rPr>
        <w:t xml:space="preserve"> Investigación del entorno urbano, detección de anomalías y diseño CAD de la solución estructural.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 II (Estructurar y Conectar):</w:t>
      </w:r>
      <w:r w:rsidDel="00000000" w:rsidR="00000000" w:rsidRPr="00000000">
        <w:rPr>
          <w:rtl w:val="0"/>
        </w:rPr>
        <w:t xml:space="preserve"> Cálculo analítico de los mecanismos de transmisión y configuración de la infraestructura de red TCP/IP local.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 III (Automatizar e Integrar):</w:t>
      </w:r>
      <w:r w:rsidDel="00000000" w:rsidR="00000000" w:rsidRPr="00000000">
        <w:rPr>
          <w:rtl w:val="0"/>
        </w:rPr>
        <w:t xml:space="preserve"> Programación del firmware del microcontrolador y cierre del lazo de control en bucle cerrado.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 IV (Optimizar y Evaluar):</w:t>
      </w:r>
      <w:r w:rsidDel="00000000" w:rsidR="00000000" w:rsidRPr="00000000">
        <w:rPr>
          <w:rtl w:val="0"/>
        </w:rPr>
        <w:t xml:space="preserve"> Dimensionamiento de sistemas de energía renovable, telemetría IoT y auditoría de impacto ambiental.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5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gipkgdpucrer" w:id="6"/>
      <w:bookmarkEnd w:id="6"/>
      <w:r w:rsidDel="00000000" w:rsidR="00000000" w:rsidRPr="00000000">
        <w:rPr>
          <w:rtl w:val="0"/>
        </w:rPr>
        <w:t xml:space="preserve">Organización del Aula-Taller: Zonificación Sensorial y de Trabajo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Para maximizar la eficiencia y responder a las necesidades del perfil de inclusión seleccionado (alumnado con TDAH y discapacidad auditiva), el espacio físico del aula técnica se divide permanentemente en tres zonas diferenciadas: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Zona A: Oficina Técnica (Área Silenciosa):</w:t>
      </w:r>
      <w:r w:rsidDel="00000000" w:rsidR="00000000" w:rsidRPr="00000000">
        <w:rPr>
          <w:rtl w:val="0"/>
        </w:rPr>
        <w:t xml:space="preserve"> Destinada a la investigación, el diseño conceptual, la delineación CAD, la simulación digital de redes y la redacción de la memoria. Cuenta con aislamiento acústico relativo y pantallas organizadas para mitigar el ruido visual.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Zona B: Laboratorio de Fabricación y Robótica (Área Activa):</w:t>
      </w:r>
      <w:r w:rsidDel="00000000" w:rsidR="00000000" w:rsidRPr="00000000">
        <w:rPr>
          <w:rtl w:val="0"/>
        </w:rPr>
        <w:t xml:space="preserve"> Espacio para el montaje de componentes, soldadura de circuitos, cableado de hardware y volcado de firmware en las placas de control.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Zona C: Estación de Ensayos y Maquetación (Área Ruidosa):</w:t>
      </w:r>
      <w:r w:rsidDel="00000000" w:rsidR="00000000" w:rsidRPr="00000000">
        <w:rPr>
          <w:rtl w:val="0"/>
        </w:rPr>
        <w:t xml:space="preserve"> Zona delimitada visualmente en el suelo (líneas de seguridad) donde se ubican las impresoras 3D, los sistemas de extracción y se realizan las pruebas mecánicas y de estrés físico de los prototipos.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5"/>
        </w:numPr>
        <w:spacing w:after="200" w:before="0" w:lineRule="auto"/>
        <w:ind w:left="720" w:hanging="360"/>
        <w:jc w:val="both"/>
        <w:rPr>
          <w:u w:val="none"/>
        </w:rPr>
      </w:pPr>
      <w:bookmarkStart w:colFirst="0" w:colLast="0" w:name="_20dw7mdycmbi" w:id="7"/>
      <w:bookmarkEnd w:id="7"/>
      <w:r w:rsidDel="00000000" w:rsidR="00000000" w:rsidRPr="00000000">
        <w:rPr>
          <w:rtl w:val="0"/>
        </w:rPr>
        <w:t xml:space="preserve">Estrategias Didácticas Fundamentales </w:t>
      </w:r>
    </w:p>
    <w:p w:rsidR="00000000" w:rsidDel="00000000" w:rsidP="00000000" w:rsidRDefault="00000000" w:rsidRPr="00000000" w14:paraId="0000001F">
      <w:pPr>
        <w:pStyle w:val="Heading3"/>
        <w:numPr>
          <w:ilvl w:val="1"/>
          <w:numId w:val="5"/>
        </w:numPr>
        <w:spacing w:after="200" w:before="200" w:lineRule="auto"/>
        <w:ind w:left="1440" w:hanging="360"/>
        <w:jc w:val="both"/>
        <w:rPr/>
      </w:pPr>
      <w:bookmarkStart w:colFirst="0" w:colLast="0" w:name="_r37lc0n3c2g0" w:id="8"/>
      <w:bookmarkEnd w:id="8"/>
      <w:r w:rsidDel="00000000" w:rsidR="00000000" w:rsidRPr="00000000">
        <w:rPr>
          <w:rtl w:val="0"/>
        </w:rPr>
        <w:t xml:space="preserve">Aprendizaje Cooperativo por Roles Técnicos Rotativos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El alumnado trabaja en equipos estables de 5 o 6 integrantes. Para garantizar la interdependencia positiva y la inclusión, se asignan tarjetas de rol colorimétricas que definen las responsabilidades diarias: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Director/a de Proyecto (Tarjeta Amarilla):</w:t>
      </w:r>
      <w:r w:rsidDel="00000000" w:rsidR="00000000" w:rsidRPr="00000000">
        <w:rPr>
          <w:rtl w:val="0"/>
        </w:rPr>
        <w:t xml:space="preserve"> Gestión de tiempos, hitos de Moodle y mediación de equipo.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Especialista en Delineación y Redes (Tarjeta Azul):</w:t>
      </w:r>
      <w:r w:rsidDel="00000000" w:rsidR="00000000" w:rsidRPr="00000000">
        <w:rPr>
          <w:rtl w:val="0"/>
        </w:rPr>
        <w:t xml:space="preserve"> Responsable de planos CAD y mapas lógicos IP.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Ingeniero/a de Automatización (Tarjeta Naranja):</w:t>
      </w:r>
      <w:r w:rsidDel="00000000" w:rsidR="00000000" w:rsidRPr="00000000">
        <w:rPr>
          <w:rtl w:val="0"/>
        </w:rPr>
        <w:t xml:space="preserve"> Responsable de la lógica del firmware y diagramas de flujo.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Técnico/a de Fabricación e Integración (Tarjeta Verde):</w:t>
      </w:r>
      <w:r w:rsidDel="00000000" w:rsidR="00000000" w:rsidRPr="00000000">
        <w:rPr>
          <w:rtl w:val="0"/>
        </w:rPr>
        <w:t xml:space="preserve"> Responsable del ensamblaje físico y la seguridad en el taller.</w:t>
      </w:r>
    </w:p>
    <w:p w:rsidR="00000000" w:rsidDel="00000000" w:rsidP="00000000" w:rsidRDefault="00000000" w:rsidRPr="00000000" w14:paraId="00000025">
      <w:pPr>
        <w:pStyle w:val="Heading3"/>
        <w:numPr>
          <w:ilvl w:val="1"/>
          <w:numId w:val="5"/>
        </w:numPr>
        <w:spacing w:after="200" w:lineRule="auto"/>
        <w:ind w:left="1440" w:hanging="360"/>
        <w:jc w:val="both"/>
        <w:rPr>
          <w:u w:val="none"/>
        </w:rPr>
      </w:pPr>
      <w:bookmarkStart w:colFirst="0" w:colLast="0" w:name="_6m0st2q5myoe" w:id="9"/>
      <w:bookmarkEnd w:id="9"/>
      <w:r w:rsidDel="00000000" w:rsidR="00000000" w:rsidRPr="00000000">
        <w:rPr>
          <w:rtl w:val="0"/>
        </w:rPr>
        <w:t xml:space="preserve">Aprendizaje Cooperativo por Roles Técnicos Rotativos</w:t>
      </w:r>
    </w:p>
    <w:p w:rsidR="00000000" w:rsidDel="00000000" w:rsidP="00000000" w:rsidRDefault="00000000" w:rsidRPr="00000000" w14:paraId="00000026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Aplicada intensamente durante el Bloque III. </w:t>
      </w:r>
    </w:p>
    <w:p w:rsidR="00000000" w:rsidDel="00000000" w:rsidP="00000000" w:rsidRDefault="00000000" w:rsidRPr="00000000" w14:paraId="00000027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Dos alumnos comparten una misma estación de desarrollo: uno actúa como </w:t>
      </w:r>
      <w:r w:rsidDel="00000000" w:rsidR="00000000" w:rsidRPr="00000000">
        <w:rPr>
          <w:b w:val="1"/>
          <w:bCs w:val="1"/>
          <w:rtl w:val="0"/>
        </w:rPr>
        <w:t xml:space="preserve">"Conductor"</w:t>
      </w:r>
      <w:r w:rsidDel="00000000" w:rsidR="00000000" w:rsidRPr="00000000">
        <w:rPr>
          <w:rtl w:val="0"/>
        </w:rPr>
        <w:t xml:space="preserve"> (escribe el código en el IDE) y el otro como </w:t>
      </w:r>
      <w:r w:rsidDel="00000000" w:rsidR="00000000" w:rsidRPr="00000000">
        <w:rPr>
          <w:b w:val="1"/>
          <w:bCs w:val="1"/>
          <w:rtl w:val="0"/>
        </w:rPr>
        <w:t xml:space="preserve">"Navegador"</w:t>
      </w:r>
      <w:r w:rsidDel="00000000" w:rsidR="00000000" w:rsidRPr="00000000">
        <w:rPr>
          <w:rtl w:val="0"/>
        </w:rPr>
        <w:t xml:space="preserve"> (revisa la sintaxis, consulta la referencia oficial de Arduino y planifica el flujo lógico). Los roles rotan cada 25 minutos, mitigando la fatiga cognitiva del alumno con TDAH y asegurando el andamiaje continuo para la alumna con hipoacusia. 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5"/>
        </w:numPr>
        <w:spacing w:after="200" w:lineRule="auto"/>
        <w:ind w:left="1440" w:hanging="360"/>
        <w:jc w:val="both"/>
        <w:rPr>
          <w:b w:val="1"/>
          <w:bCs w:val="1"/>
          <w:sz w:val="26"/>
          <w:szCs w:val="26"/>
        </w:rPr>
      </w:pPr>
      <w:bookmarkStart w:colFirst="0" w:colLast="0" w:name="_jkv6vey19fsy" w:id="10"/>
      <w:bookmarkEnd w:id="10"/>
      <w:r w:rsidDel="00000000" w:rsidR="00000000" w:rsidRPr="00000000">
        <w:rPr>
          <w:rtl w:val="0"/>
        </w:rPr>
        <w:t xml:space="preserve">Simulación Virtual Previa al Montaje Físico</w:t>
      </w:r>
    </w:p>
    <w:p w:rsidR="00000000" w:rsidDel="00000000" w:rsidP="00000000" w:rsidRDefault="00000000" w:rsidRPr="00000000" w14:paraId="0000002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Como paso obligatorio en los Bloques II, III y IV, ningún equipo puede manipular componentes físicos ni energizar circuitos en el taller sin haber superado previamente la fase de simulación digital lícita (utilizando herramientas como Cisco Packet Tracer o Autodesk Tinkercad Circuits). Esto reduce drásticamente la tasa de averías por hardware, minimiza la frustración y optimiza los tiempos de taller.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5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o5fv0uemvj93" w:id="11"/>
      <w:bookmarkEnd w:id="11"/>
      <w:r w:rsidDel="00000000" w:rsidR="00000000" w:rsidRPr="00000000">
        <w:rPr>
          <w:rtl w:val="0"/>
        </w:rPr>
        <w:t xml:space="preserve">Aplicación Práctica del Marco DUA (Diseño Universal para el Aprendizaje)</w:t>
      </w:r>
    </w:p>
    <w:p w:rsidR="00000000" w:rsidDel="00000000" w:rsidP="00000000" w:rsidRDefault="00000000" w:rsidRPr="00000000" w14:paraId="0000002B">
      <w:pPr>
        <w:keepNext w:val="0"/>
        <w:keepLines w:val="0"/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En la carpeta ADAPTACION_DUA</w:t>
      </w:r>
      <w:r w:rsidDel="00000000" w:rsidR="00000000" w:rsidRPr="00000000">
        <w:rPr>
          <w:rtl w:val="0"/>
        </w:rPr>
        <w:t xml:space="preserve"> se encuentran los documentos que explican la adaptación DUA que se implementa en cada bloque.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Múltiples formas de Implicación (Red Afectiva):</w:t>
      </w:r>
      <w:r w:rsidDel="00000000" w:rsidR="00000000" w:rsidRPr="00000000">
        <w:rPr>
          <w:rtl w:val="0"/>
        </w:rPr>
        <w:t xml:space="preserve"> La estructuración por roles evita la exclusión social del alumnado NEAE. Las pausas motrices reguladas (descansos activos de 2 minutos tras 25 de trabajo) permiten al alumnado con TDAH canalizar la hiperactividad de forma productiva verificando conexiones físicas, regresando luego al trabajo de software con la atención autorregulada.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Múltiples formas de Representación (Red Reconocimiento):</w:t>
      </w:r>
      <w:r w:rsidDel="00000000" w:rsidR="00000000" w:rsidRPr="00000000">
        <w:rPr>
          <w:rtl w:val="0"/>
        </w:rPr>
        <w:t xml:space="preserve"> Toda la información crítica se presenta de forma multisensorial. Las explicaciones teóricas complejas (cinemática o bucles de control) se apoyan en videotutoriales cortos subtitulados y esquemas vectoriales de alta definición. Se aplica la técnica del </w:t>
      </w:r>
      <w:r w:rsidDel="00000000" w:rsidR="00000000" w:rsidRPr="00000000">
        <w:rPr>
          <w:b w:val="1"/>
          <w:bCs w:val="1"/>
          <w:rtl w:val="0"/>
        </w:rPr>
        <w:t xml:space="preserve">Color-Coding</w:t>
      </w:r>
      <w:r w:rsidDel="00000000" w:rsidR="00000000" w:rsidRPr="00000000">
        <w:rPr>
          <w:rtl w:val="0"/>
        </w:rPr>
        <w:t xml:space="preserve"> (código de color estricto) en las interfaces de software (capas CAD, parámetros del Slicer y bloques de programación) para guiar la discriminación visual y evitar errores por omisión.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Múltiples formas de Acción y Expresión (Red Estratégica):</w:t>
      </w:r>
      <w:r w:rsidDel="00000000" w:rsidR="00000000" w:rsidRPr="00000000">
        <w:rPr>
          <w:rtl w:val="0"/>
        </w:rPr>
        <w:t xml:space="preserve"> Se flexibilizan los formatos de entrega de evidencias. Las memorias de ingeniería incorporan andamiajes estructurales mediante plantillas con cajas cerradas paso a paso. Para las defensas de proyectos, la alumna con discapacidad auditiva cuenta con sistemas de transmisión FM inalámbrica (sistema Roger enlazado a audífonos) y se le permite el uso de recursos multimedia pregrabados y subtitulos por ella misma para mitigar la fatiga del habla en entornos industriales.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5"/>
        </w:numPr>
        <w:spacing w:after="200" w:before="200" w:lineRule="auto"/>
        <w:ind w:left="720" w:hanging="360"/>
        <w:jc w:val="both"/>
        <w:rPr>
          <w:u w:val="none"/>
        </w:rPr>
      </w:pPr>
      <w:bookmarkStart w:colFirst="0" w:colLast="0" w:name="_3miilsfkndnx" w:id="12"/>
      <w:bookmarkEnd w:id="12"/>
      <w:r w:rsidDel="00000000" w:rsidR="00000000" w:rsidRPr="00000000">
        <w:rPr>
          <w:rtl w:val="0"/>
        </w:rPr>
        <w:t xml:space="preserve">Mecanismo de Validación e Integración del Proyecto Final</w:t>
      </w:r>
    </w:p>
    <w:p w:rsidR="00000000" w:rsidDel="00000000" w:rsidP="00000000" w:rsidRDefault="00000000" w:rsidRPr="00000000" w14:paraId="0000003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Al finalizar cada bloque temático, la Oficina Técnica implementa un </w:t>
      </w:r>
      <w:r w:rsidDel="00000000" w:rsidR="00000000" w:rsidRPr="00000000">
        <w:rPr>
          <w:b w:val="1"/>
          <w:bCs w:val="1"/>
          <w:rtl w:val="0"/>
        </w:rPr>
        <w:t xml:space="preserve">Visado Técnico de Fase</w:t>
      </w:r>
      <w:r w:rsidDel="00000000" w:rsidR="00000000" w:rsidRPr="00000000">
        <w:rPr>
          <w:rtl w:val="0"/>
        </w:rPr>
        <w:t xml:space="preserve">. Los equipos deben consolidar sus entregables en el Dossier de Aula y superar una entrevista técnica individual de inyección de errores (</w:t>
      </w:r>
      <w:r w:rsidDel="00000000" w:rsidR="00000000" w:rsidRPr="00000000">
        <w:rPr>
          <w:i w:val="1"/>
          <w:i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 en tiempo real). El profesor altera deliberadamente un parámetro (desconecta un bus de datos, bloquea un engranaje o modifica un umbral del software de control) para validar de manera empírica la autoría real, el pensamiento crítico y la capacidad de resolución autónoma de problemas de ingeniería de cada estudiante. </w:t>
      </w:r>
    </w:p>
    <w:p w:rsidR="00000000" w:rsidDel="00000000" w:rsidP="00000000" w:rsidRDefault="00000000" w:rsidRPr="00000000" w14:paraId="00000031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2724150" cy="5334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415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jc w:val="left"/>
            <w:rPr/>
          </w:pPr>
          <w:r w:rsidDel="00000000" w:rsidR="00000000" w:rsidRPr="00000000">
            <w:rPr>
              <w:sz w:val="30"/>
              <w:szCs w:val="30"/>
              <w:rtl w:val="0"/>
            </w:rPr>
            <w:t xml:space="preserve">/ Departamento de Tecnología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1190.5511811023623" w:hanging="113.38582677165363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60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434343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