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7A8E" w14:textId="77777777" w:rsidR="00217252" w:rsidRPr="005C630D" w:rsidRDefault="00000000" w:rsidP="005C630D">
      <w:pPr>
        <w:spacing w:line="360" w:lineRule="auto"/>
        <w:rPr>
          <w:rFonts w:ascii="Times New Roman" w:hAnsi="Times New Roman" w:cs="Times New Roman"/>
          <w:sz w:val="24"/>
          <w:szCs w:val="24"/>
          <w:lang w:val="fr-FR"/>
        </w:rPr>
      </w:pPr>
      <w:r w:rsidRPr="005C630D">
        <w:rPr>
          <w:rFonts w:ascii="Times New Roman" w:hAnsi="Times New Roman" w:cs="Times New Roman"/>
          <w:b/>
          <w:color w:val="0F4A47"/>
          <w:sz w:val="24"/>
          <w:szCs w:val="24"/>
          <w:lang w:val="fr-FR"/>
        </w:rPr>
        <w:t>RAPPORT DE TEST — CAPACITÉ D'IMPORT</w:t>
      </w:r>
    </w:p>
    <w:p w14:paraId="0D2463B2" w14:textId="77777777" w:rsidR="00217252" w:rsidRPr="005C630D" w:rsidRDefault="00000000" w:rsidP="005C630D">
      <w:pPr>
        <w:spacing w:line="360" w:lineRule="auto"/>
        <w:rPr>
          <w:rFonts w:ascii="Times New Roman" w:hAnsi="Times New Roman" w:cs="Times New Roman"/>
          <w:sz w:val="24"/>
          <w:szCs w:val="24"/>
          <w:lang w:val="fr-FR"/>
        </w:rPr>
      </w:pPr>
      <w:proofErr w:type="spellStart"/>
      <w:r w:rsidRPr="005C630D">
        <w:rPr>
          <w:rFonts w:ascii="Times New Roman" w:hAnsi="Times New Roman" w:cs="Times New Roman"/>
          <w:b/>
          <w:sz w:val="24"/>
          <w:szCs w:val="24"/>
          <w:lang w:val="fr-FR"/>
        </w:rPr>
        <w:t>Upload</w:t>
      </w:r>
      <w:proofErr w:type="spellEnd"/>
      <w:r w:rsidRPr="005C630D">
        <w:rPr>
          <w:rFonts w:ascii="Times New Roman" w:hAnsi="Times New Roman" w:cs="Times New Roman"/>
          <w:b/>
          <w:sz w:val="24"/>
          <w:szCs w:val="24"/>
          <w:lang w:val="fr-FR"/>
        </w:rPr>
        <w:t xml:space="preserve"> et sauvegarde de fichiers CSV volumineux dans Salesforce</w:t>
      </w:r>
    </w:p>
    <w:p w14:paraId="4811496E" w14:textId="77777777" w:rsidR="00217252" w:rsidRPr="005C630D" w:rsidRDefault="00000000" w:rsidP="005C630D">
      <w:pPr>
        <w:spacing w:after="80" w:line="360" w:lineRule="auto"/>
        <w:rPr>
          <w:rFonts w:ascii="Times New Roman" w:hAnsi="Times New Roman" w:cs="Times New Roman"/>
          <w:sz w:val="24"/>
          <w:szCs w:val="24"/>
        </w:rPr>
      </w:pPr>
      <w:proofErr w:type="spellStart"/>
      <w:r w:rsidRPr="005C630D">
        <w:rPr>
          <w:rFonts w:ascii="Times New Roman" w:hAnsi="Times New Roman" w:cs="Times New Roman"/>
          <w:color w:val="4B5563"/>
          <w:sz w:val="24"/>
          <w:szCs w:val="24"/>
        </w:rPr>
        <w:t>Projet</w:t>
      </w:r>
      <w:proofErr w:type="spellEnd"/>
      <w:r w:rsidRPr="005C630D">
        <w:rPr>
          <w:rFonts w:ascii="Times New Roman" w:hAnsi="Times New Roman" w:cs="Times New Roman"/>
          <w:color w:val="4B5563"/>
          <w:sz w:val="24"/>
          <w:szCs w:val="24"/>
        </w:rPr>
        <w:t xml:space="preserve"> Kanel </w:t>
      </w:r>
      <w:proofErr w:type="spellStart"/>
      <w:r w:rsidRPr="005C630D">
        <w:rPr>
          <w:rFonts w:ascii="Times New Roman" w:hAnsi="Times New Roman" w:cs="Times New Roman"/>
          <w:color w:val="4B5563"/>
          <w:sz w:val="24"/>
          <w:szCs w:val="24"/>
        </w:rPr>
        <w:t>ImportMate</w:t>
      </w:r>
      <w:proofErr w:type="spellEnd"/>
      <w:r w:rsidRPr="005C630D">
        <w:rPr>
          <w:rFonts w:ascii="Times New Roman" w:hAnsi="Times New Roman" w:cs="Times New Roman"/>
          <w:color w:val="4B5563"/>
          <w:sz w:val="24"/>
          <w:szCs w:val="24"/>
        </w:rPr>
        <w:t xml:space="preserve">   ·   Branche feature/Scheduling-Integration-Update   ·   Écran testé CSV Uploader   ·   Date 17/08/2026</w:t>
      </w:r>
    </w:p>
    <w:p w14:paraId="5A3AC96A" w14:textId="77777777" w:rsidR="00217252" w:rsidRPr="005C630D" w:rsidRDefault="00217252" w:rsidP="005C630D">
      <w:pPr>
        <w:spacing w:after="40" w:line="360" w:lineRule="auto"/>
        <w:rPr>
          <w:rFonts w:ascii="Times New Roman" w:hAnsi="Times New Roman" w:cs="Times New Roman"/>
          <w:sz w:val="24"/>
          <w:szCs w:val="24"/>
        </w:rPr>
      </w:pPr>
    </w:p>
    <w:p w14:paraId="1C4DDA27" w14:textId="77777777" w:rsidR="00217252" w:rsidRPr="005C630D" w:rsidRDefault="00000000" w:rsidP="005C630D">
      <w:pPr>
        <w:spacing w:before="360" w:after="120" w:line="360" w:lineRule="auto"/>
        <w:rPr>
          <w:rFonts w:ascii="Times New Roman" w:hAnsi="Times New Roman" w:cs="Times New Roman"/>
          <w:sz w:val="24"/>
          <w:szCs w:val="24"/>
          <w:lang w:val="fr-FR"/>
        </w:rPr>
      </w:pPr>
      <w:r w:rsidRPr="005C630D">
        <w:rPr>
          <w:rFonts w:ascii="Times New Roman" w:hAnsi="Times New Roman" w:cs="Times New Roman"/>
          <w:b/>
          <w:color w:val="0F4A47"/>
          <w:sz w:val="24"/>
          <w:szCs w:val="24"/>
          <w:lang w:val="fr-FR"/>
        </w:rPr>
        <w:t>Résumé exécutif</w:t>
      </w:r>
    </w:p>
    <w:p w14:paraId="71B6BA32"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 xml:space="preserve">Sur 8 volumes testés (10 000 à 1 000 000 de lignes), </w:t>
      </w:r>
      <w:proofErr w:type="gramStart"/>
      <w:r w:rsidRPr="005C630D">
        <w:rPr>
          <w:rFonts w:ascii="Times New Roman" w:hAnsi="Times New Roman" w:cs="Times New Roman"/>
          <w:sz w:val="24"/>
          <w:szCs w:val="24"/>
          <w:lang w:val="fr-FR"/>
        </w:rPr>
        <w:t>un seul passe</w:t>
      </w:r>
      <w:proofErr w:type="gramEnd"/>
      <w:r w:rsidRPr="005C630D">
        <w:rPr>
          <w:rFonts w:ascii="Times New Roman" w:hAnsi="Times New Roman" w:cs="Times New Roman"/>
          <w:sz w:val="24"/>
          <w:szCs w:val="24"/>
          <w:lang w:val="fr-FR"/>
        </w:rPr>
        <w:t xml:space="preserve"> intégralement : 10 000 lignes. Au-delà, l'aperçu du fichier continue de s'afficher normalement dans l'interface, mais le fichier n'est jamais réellement enregistré côté Salesforce (aucun </w:t>
      </w:r>
      <w:proofErr w:type="spellStart"/>
      <w:r w:rsidRPr="005C630D">
        <w:rPr>
          <w:rFonts w:ascii="Times New Roman" w:hAnsi="Times New Roman" w:cs="Times New Roman"/>
          <w:sz w:val="24"/>
          <w:szCs w:val="24"/>
          <w:lang w:val="fr-FR"/>
        </w:rPr>
        <w:t>ContentVersion</w:t>
      </w:r>
      <w:proofErr w:type="spellEnd"/>
      <w:r w:rsidRPr="005C630D">
        <w:rPr>
          <w:rFonts w:ascii="Times New Roman" w:hAnsi="Times New Roman" w:cs="Times New Roman"/>
          <w:sz w:val="24"/>
          <w:szCs w:val="24"/>
          <w:lang w:val="fr-FR"/>
        </w:rPr>
        <w:t xml:space="preserve"> créé) — jusqu'à 1 000 000 de lignes, où même l'affichage échoue avec une latence importante.</w:t>
      </w:r>
    </w:p>
    <w:p w14:paraId="0A11FA91"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 xml:space="preserve">Le point le plus important n'est pas le seuil en lui-même, mais ce qu'il casse en aval : la planification par critères de fichier (mode </w:t>
      </w:r>
      <w:proofErr w:type="spellStart"/>
      <w:r w:rsidRPr="005C630D">
        <w:rPr>
          <w:rFonts w:ascii="Times New Roman" w:hAnsi="Times New Roman" w:cs="Times New Roman"/>
          <w:sz w:val="24"/>
          <w:szCs w:val="24"/>
          <w:lang w:val="fr-FR"/>
        </w:rPr>
        <w:t>Criteria</w:t>
      </w:r>
      <w:proofErr w:type="spellEnd"/>
      <w:r w:rsidRPr="005C630D">
        <w:rPr>
          <w:rFonts w:ascii="Times New Roman" w:hAnsi="Times New Roman" w:cs="Times New Roman"/>
          <w:sz w:val="24"/>
          <w:szCs w:val="24"/>
          <w:lang w:val="fr-FR"/>
        </w:rPr>
        <w:t>) ne peut retrouver, à l'heure programmée, que des fichiers effectivement enregistrés dans Salesforce. Au-delà d'environ 10 000 lignes, ces fichiers n'existent tout simplement pas côté serveur — la planification échouera silencieusement pour tout volume proche d'un usage réel.</w:t>
      </w:r>
    </w:p>
    <w:p w14:paraId="6EC63D74" w14:textId="77777777" w:rsidR="00217252" w:rsidRPr="005C630D" w:rsidRDefault="00000000" w:rsidP="005C630D">
      <w:pPr>
        <w:spacing w:before="360" w:after="120" w:line="360" w:lineRule="auto"/>
        <w:rPr>
          <w:rFonts w:ascii="Times New Roman" w:hAnsi="Times New Roman" w:cs="Times New Roman"/>
          <w:sz w:val="24"/>
          <w:szCs w:val="24"/>
          <w:lang w:val="fr-FR"/>
        </w:rPr>
      </w:pPr>
      <w:r w:rsidRPr="005C630D">
        <w:rPr>
          <w:rFonts w:ascii="Times New Roman" w:hAnsi="Times New Roman" w:cs="Times New Roman"/>
          <w:b/>
          <w:color w:val="0F4A47"/>
          <w:sz w:val="24"/>
          <w:szCs w:val="24"/>
          <w:lang w:val="fr-FR"/>
        </w:rPr>
        <w:t>Résultats</w:t>
      </w:r>
    </w:p>
    <w:p w14:paraId="46306E7F"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i/>
          <w:color w:val="4B5563"/>
          <w:sz w:val="24"/>
          <w:szCs w:val="24"/>
          <w:lang w:val="fr-FR"/>
        </w:rPr>
        <w:t>Comportement observé à chaque palier de volume, sur le même parcours (dépôt du fichier → aperçu → sauvegarde en arrière-plan).</w:t>
      </w:r>
    </w:p>
    <w:tbl>
      <w:tblPr>
        <w:tblStyle w:val="Grilledutableau"/>
        <w:tblW w:w="0" w:type="auto"/>
        <w:jc w:val="center"/>
        <w:tblLook w:val="04A0" w:firstRow="1" w:lastRow="0" w:firstColumn="1" w:lastColumn="0" w:noHBand="0" w:noVBand="1"/>
      </w:tblPr>
      <w:tblGrid>
        <w:gridCol w:w="1361"/>
        <w:gridCol w:w="1644"/>
        <w:gridCol w:w="1757"/>
        <w:gridCol w:w="1928"/>
        <w:gridCol w:w="2098"/>
      </w:tblGrid>
      <w:tr w:rsidR="00217252" w:rsidRPr="005C630D" w14:paraId="7317C530" w14:textId="77777777">
        <w:trPr>
          <w:jc w:val="center"/>
        </w:trPr>
        <w:tc>
          <w:tcPr>
            <w:tcW w:w="1361" w:type="dxa"/>
            <w:shd w:val="clear" w:color="auto" w:fill="E3EFEE"/>
          </w:tcPr>
          <w:p w14:paraId="4B0BD295"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Volume</w:t>
            </w:r>
          </w:p>
        </w:tc>
        <w:tc>
          <w:tcPr>
            <w:tcW w:w="1644" w:type="dxa"/>
            <w:shd w:val="clear" w:color="auto" w:fill="E3EFEE"/>
          </w:tcPr>
          <w:p w14:paraId="1F9A6CCE"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Aperçu affiché</w:t>
            </w:r>
          </w:p>
        </w:tc>
        <w:tc>
          <w:tcPr>
            <w:tcW w:w="1757" w:type="dxa"/>
            <w:shd w:val="clear" w:color="auto" w:fill="E3EFEE"/>
          </w:tcPr>
          <w:p w14:paraId="024CEA0A"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Fichier sauvegardé</w:t>
            </w:r>
          </w:p>
        </w:tc>
        <w:tc>
          <w:tcPr>
            <w:tcW w:w="1928" w:type="dxa"/>
            <w:shd w:val="clear" w:color="auto" w:fill="E3EFEE"/>
          </w:tcPr>
          <w:p w14:paraId="5BBB34E2"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Résultat</w:t>
            </w:r>
          </w:p>
        </w:tc>
        <w:tc>
          <w:tcPr>
            <w:tcW w:w="2098" w:type="dxa"/>
            <w:shd w:val="clear" w:color="auto" w:fill="E3EFEE"/>
          </w:tcPr>
          <w:p w14:paraId="37E8A53C"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Latence</w:t>
            </w:r>
          </w:p>
        </w:tc>
      </w:tr>
      <w:tr w:rsidR="00217252" w:rsidRPr="005C630D" w14:paraId="426AD943" w14:textId="77777777">
        <w:trPr>
          <w:jc w:val="center"/>
        </w:trPr>
        <w:tc>
          <w:tcPr>
            <w:tcW w:w="1361" w:type="dxa"/>
            <w:shd w:val="clear" w:color="auto" w:fill="E5F3EA"/>
          </w:tcPr>
          <w:p w14:paraId="71F4ACD5"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10 000</w:t>
            </w:r>
          </w:p>
        </w:tc>
        <w:tc>
          <w:tcPr>
            <w:tcW w:w="1644" w:type="dxa"/>
            <w:shd w:val="clear" w:color="auto" w:fill="E5F3EA"/>
          </w:tcPr>
          <w:p w14:paraId="529764E2"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E5F3EA"/>
          </w:tcPr>
          <w:p w14:paraId="15061589"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928" w:type="dxa"/>
            <w:shd w:val="clear" w:color="auto" w:fill="E5F3EA"/>
          </w:tcPr>
          <w:p w14:paraId="2574DDAC"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2E7D4F"/>
                <w:sz w:val="24"/>
                <w:szCs w:val="24"/>
              </w:rPr>
              <w:t>Conforme</w:t>
            </w:r>
          </w:p>
        </w:tc>
        <w:tc>
          <w:tcPr>
            <w:tcW w:w="2098" w:type="dxa"/>
            <w:shd w:val="clear" w:color="auto" w:fill="E5F3EA"/>
          </w:tcPr>
          <w:p w14:paraId="0F68CC1B"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Normale</w:t>
            </w:r>
          </w:p>
        </w:tc>
      </w:tr>
      <w:tr w:rsidR="00217252" w:rsidRPr="005C630D" w14:paraId="182A7E35" w14:textId="77777777">
        <w:trPr>
          <w:jc w:val="center"/>
        </w:trPr>
        <w:tc>
          <w:tcPr>
            <w:tcW w:w="1361" w:type="dxa"/>
            <w:shd w:val="clear" w:color="auto" w:fill="F8E8E6"/>
          </w:tcPr>
          <w:p w14:paraId="181DB4B0"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20 000</w:t>
            </w:r>
          </w:p>
        </w:tc>
        <w:tc>
          <w:tcPr>
            <w:tcW w:w="1644" w:type="dxa"/>
            <w:shd w:val="clear" w:color="auto" w:fill="F8E8E6"/>
          </w:tcPr>
          <w:p w14:paraId="46A97324"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F8E8E6"/>
          </w:tcPr>
          <w:p w14:paraId="6DB3168C"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0A74FD5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silencieux</w:t>
            </w:r>
          </w:p>
        </w:tc>
        <w:tc>
          <w:tcPr>
            <w:tcW w:w="2098" w:type="dxa"/>
            <w:shd w:val="clear" w:color="auto" w:fill="F8E8E6"/>
          </w:tcPr>
          <w:p w14:paraId="4527851D"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Normale</w:t>
            </w:r>
          </w:p>
        </w:tc>
      </w:tr>
      <w:tr w:rsidR="00217252" w:rsidRPr="005C630D" w14:paraId="270011F7" w14:textId="77777777">
        <w:trPr>
          <w:jc w:val="center"/>
        </w:trPr>
        <w:tc>
          <w:tcPr>
            <w:tcW w:w="1361" w:type="dxa"/>
            <w:shd w:val="clear" w:color="auto" w:fill="F8E8E6"/>
          </w:tcPr>
          <w:p w14:paraId="31387479"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50 000</w:t>
            </w:r>
          </w:p>
        </w:tc>
        <w:tc>
          <w:tcPr>
            <w:tcW w:w="1644" w:type="dxa"/>
            <w:shd w:val="clear" w:color="auto" w:fill="F8E8E6"/>
          </w:tcPr>
          <w:p w14:paraId="5DD908CB"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F8E8E6"/>
          </w:tcPr>
          <w:p w14:paraId="6A332E7B"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488B239D"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silencieux</w:t>
            </w:r>
          </w:p>
        </w:tc>
        <w:tc>
          <w:tcPr>
            <w:tcW w:w="2098" w:type="dxa"/>
            <w:shd w:val="clear" w:color="auto" w:fill="F8E8E6"/>
          </w:tcPr>
          <w:p w14:paraId="1CE20C5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Normale</w:t>
            </w:r>
          </w:p>
        </w:tc>
      </w:tr>
      <w:tr w:rsidR="00217252" w:rsidRPr="005C630D" w14:paraId="266C3CA0" w14:textId="77777777">
        <w:trPr>
          <w:jc w:val="center"/>
        </w:trPr>
        <w:tc>
          <w:tcPr>
            <w:tcW w:w="1361" w:type="dxa"/>
            <w:shd w:val="clear" w:color="auto" w:fill="F8E8E6"/>
          </w:tcPr>
          <w:p w14:paraId="48BDF89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100 000</w:t>
            </w:r>
          </w:p>
        </w:tc>
        <w:tc>
          <w:tcPr>
            <w:tcW w:w="1644" w:type="dxa"/>
            <w:shd w:val="clear" w:color="auto" w:fill="F8E8E6"/>
          </w:tcPr>
          <w:p w14:paraId="3AF673C0"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F8E8E6"/>
          </w:tcPr>
          <w:p w14:paraId="1BC35DC0"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30F04FCA"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silencieux</w:t>
            </w:r>
          </w:p>
        </w:tc>
        <w:tc>
          <w:tcPr>
            <w:tcW w:w="2098" w:type="dxa"/>
            <w:shd w:val="clear" w:color="auto" w:fill="F8E8E6"/>
          </w:tcPr>
          <w:p w14:paraId="0E31C55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Normale</w:t>
            </w:r>
          </w:p>
        </w:tc>
      </w:tr>
      <w:tr w:rsidR="00217252" w:rsidRPr="005C630D" w14:paraId="32DDD44F" w14:textId="77777777">
        <w:trPr>
          <w:jc w:val="center"/>
        </w:trPr>
        <w:tc>
          <w:tcPr>
            <w:tcW w:w="1361" w:type="dxa"/>
            <w:shd w:val="clear" w:color="auto" w:fill="F8E8E6"/>
          </w:tcPr>
          <w:p w14:paraId="215E8B70"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200 000</w:t>
            </w:r>
          </w:p>
        </w:tc>
        <w:tc>
          <w:tcPr>
            <w:tcW w:w="1644" w:type="dxa"/>
            <w:shd w:val="clear" w:color="auto" w:fill="F8E8E6"/>
          </w:tcPr>
          <w:p w14:paraId="4317FBD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F8E8E6"/>
          </w:tcPr>
          <w:p w14:paraId="0A252AC5"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4EE67BDE"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silencieux</w:t>
            </w:r>
          </w:p>
        </w:tc>
        <w:tc>
          <w:tcPr>
            <w:tcW w:w="2098" w:type="dxa"/>
            <w:shd w:val="clear" w:color="auto" w:fill="F8E8E6"/>
          </w:tcPr>
          <w:p w14:paraId="7B2AC53E"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Perceptible</w:t>
            </w:r>
          </w:p>
        </w:tc>
      </w:tr>
      <w:tr w:rsidR="00217252" w:rsidRPr="005C630D" w14:paraId="6B114A8D" w14:textId="77777777">
        <w:trPr>
          <w:jc w:val="center"/>
        </w:trPr>
        <w:tc>
          <w:tcPr>
            <w:tcW w:w="1361" w:type="dxa"/>
            <w:shd w:val="clear" w:color="auto" w:fill="F8E8E6"/>
          </w:tcPr>
          <w:p w14:paraId="0326AD0D"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300 000</w:t>
            </w:r>
          </w:p>
        </w:tc>
        <w:tc>
          <w:tcPr>
            <w:tcW w:w="1644" w:type="dxa"/>
            <w:shd w:val="clear" w:color="auto" w:fill="F8E8E6"/>
          </w:tcPr>
          <w:p w14:paraId="7DC970BC"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F8E8E6"/>
          </w:tcPr>
          <w:p w14:paraId="33F6D22A"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1EE9550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silencieux</w:t>
            </w:r>
          </w:p>
        </w:tc>
        <w:tc>
          <w:tcPr>
            <w:tcW w:w="2098" w:type="dxa"/>
            <w:shd w:val="clear" w:color="auto" w:fill="F8E8E6"/>
          </w:tcPr>
          <w:p w14:paraId="786F90C2"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Perceptible</w:t>
            </w:r>
          </w:p>
        </w:tc>
      </w:tr>
      <w:tr w:rsidR="00217252" w:rsidRPr="005C630D" w14:paraId="2C0673C8" w14:textId="77777777">
        <w:trPr>
          <w:jc w:val="center"/>
        </w:trPr>
        <w:tc>
          <w:tcPr>
            <w:tcW w:w="1361" w:type="dxa"/>
            <w:shd w:val="clear" w:color="auto" w:fill="F8E8E6"/>
          </w:tcPr>
          <w:p w14:paraId="1165E89B"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500 000</w:t>
            </w:r>
          </w:p>
        </w:tc>
        <w:tc>
          <w:tcPr>
            <w:tcW w:w="1644" w:type="dxa"/>
            <w:shd w:val="clear" w:color="auto" w:fill="F8E8E6"/>
          </w:tcPr>
          <w:p w14:paraId="0D992CA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2E7D4F"/>
                <w:sz w:val="24"/>
                <w:szCs w:val="24"/>
              </w:rPr>
              <w:t>Oui</w:t>
            </w:r>
          </w:p>
        </w:tc>
        <w:tc>
          <w:tcPr>
            <w:tcW w:w="1757" w:type="dxa"/>
            <w:shd w:val="clear" w:color="auto" w:fill="F8E8E6"/>
          </w:tcPr>
          <w:p w14:paraId="48528178"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203DB608"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silencieux</w:t>
            </w:r>
          </w:p>
        </w:tc>
        <w:tc>
          <w:tcPr>
            <w:tcW w:w="2098" w:type="dxa"/>
            <w:shd w:val="clear" w:color="auto" w:fill="F8E8E6"/>
          </w:tcPr>
          <w:p w14:paraId="7A7D17C9"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Élevée</w:t>
            </w:r>
          </w:p>
        </w:tc>
      </w:tr>
      <w:tr w:rsidR="00217252" w:rsidRPr="005C630D" w14:paraId="05174733" w14:textId="77777777">
        <w:trPr>
          <w:jc w:val="center"/>
        </w:trPr>
        <w:tc>
          <w:tcPr>
            <w:tcW w:w="1361" w:type="dxa"/>
            <w:shd w:val="clear" w:color="auto" w:fill="F8E8E6"/>
          </w:tcPr>
          <w:p w14:paraId="0E947994"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sz w:val="24"/>
                <w:szCs w:val="24"/>
              </w:rPr>
              <w:t>1 000 000</w:t>
            </w:r>
          </w:p>
        </w:tc>
        <w:tc>
          <w:tcPr>
            <w:tcW w:w="1644" w:type="dxa"/>
            <w:shd w:val="clear" w:color="auto" w:fill="F8E8E6"/>
          </w:tcPr>
          <w:p w14:paraId="7108E5E6"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757" w:type="dxa"/>
            <w:shd w:val="clear" w:color="auto" w:fill="F8E8E6"/>
          </w:tcPr>
          <w:p w14:paraId="7D689F2A"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color w:val="B23A2E"/>
                <w:sz w:val="24"/>
                <w:szCs w:val="24"/>
              </w:rPr>
              <w:t>Non</w:t>
            </w:r>
          </w:p>
        </w:tc>
        <w:tc>
          <w:tcPr>
            <w:tcW w:w="1928" w:type="dxa"/>
            <w:shd w:val="clear" w:color="auto" w:fill="F8E8E6"/>
          </w:tcPr>
          <w:p w14:paraId="31AEFCC7"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B23A2E"/>
                <w:sz w:val="24"/>
                <w:szCs w:val="24"/>
              </w:rPr>
              <w:t>Échec total</w:t>
            </w:r>
          </w:p>
        </w:tc>
        <w:tc>
          <w:tcPr>
            <w:tcW w:w="2098" w:type="dxa"/>
            <w:shd w:val="clear" w:color="auto" w:fill="F8E8E6"/>
          </w:tcPr>
          <w:p w14:paraId="21243523"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sz w:val="24"/>
                <w:szCs w:val="24"/>
              </w:rPr>
              <w:t xml:space="preserve">Interface non </w:t>
            </w:r>
            <w:r w:rsidRPr="005C630D">
              <w:rPr>
                <w:rFonts w:ascii="Times New Roman" w:hAnsi="Times New Roman" w:cs="Times New Roman"/>
                <w:sz w:val="24"/>
                <w:szCs w:val="24"/>
              </w:rPr>
              <w:lastRenderedPageBreak/>
              <w:t>réactive</w:t>
            </w:r>
          </w:p>
        </w:tc>
      </w:tr>
    </w:tbl>
    <w:p w14:paraId="69132DF1" w14:textId="77777777" w:rsidR="00217252" w:rsidRPr="005C630D" w:rsidRDefault="00217252" w:rsidP="005C630D">
      <w:pPr>
        <w:spacing w:after="80" w:line="360" w:lineRule="auto"/>
        <w:rPr>
          <w:rFonts w:ascii="Times New Roman" w:hAnsi="Times New Roman" w:cs="Times New Roman"/>
          <w:sz w:val="24"/>
          <w:szCs w:val="24"/>
        </w:rPr>
      </w:pPr>
    </w:p>
    <w:p w14:paraId="1FD65C28" w14:textId="77777777" w:rsidR="00217252" w:rsidRPr="005C630D" w:rsidRDefault="00000000" w:rsidP="005C630D">
      <w:pPr>
        <w:spacing w:before="360" w:after="120"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Pourquoi ça casse</w:t>
      </w:r>
    </w:p>
    <w:p w14:paraId="7D9A29B1"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i/>
          <w:color w:val="4B5563"/>
          <w:sz w:val="24"/>
          <w:szCs w:val="24"/>
          <w:lang w:val="fr-FR"/>
        </w:rPr>
        <w:t>Deux mécanismes distincts, dans deux couches distinctes du pipeline.</w:t>
      </w:r>
    </w:p>
    <w:p w14:paraId="1E3E703A" w14:textId="77777777" w:rsidR="00217252" w:rsidRPr="005C630D" w:rsidRDefault="00000000" w:rsidP="005C630D">
      <w:pPr>
        <w:spacing w:before="200" w:after="80" w:line="360" w:lineRule="auto"/>
        <w:rPr>
          <w:rFonts w:ascii="Times New Roman" w:hAnsi="Times New Roman" w:cs="Times New Roman"/>
          <w:sz w:val="24"/>
          <w:szCs w:val="24"/>
          <w:lang w:val="fr-FR"/>
        </w:rPr>
      </w:pPr>
      <w:r w:rsidRPr="005C630D">
        <w:rPr>
          <w:rFonts w:ascii="Times New Roman" w:hAnsi="Times New Roman" w:cs="Times New Roman"/>
          <w:b/>
          <w:sz w:val="24"/>
          <w:szCs w:val="24"/>
          <w:lang w:val="fr-FR"/>
        </w:rPr>
        <w:t>1. L'affichage et la sauvegarde sont deux chemins indépendants</w:t>
      </w:r>
    </w:p>
    <w:p w14:paraId="5C641D89"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Dans csvUploader.js, le dépôt d'un fichier déclenche deux traitements séparés : l'aperçu (</w:t>
      </w:r>
      <w:proofErr w:type="spellStart"/>
      <w:r w:rsidRPr="005C630D">
        <w:rPr>
          <w:rFonts w:ascii="Times New Roman" w:hAnsi="Times New Roman" w:cs="Times New Roman"/>
          <w:sz w:val="24"/>
          <w:szCs w:val="24"/>
          <w:lang w:val="fr-FR"/>
        </w:rPr>
        <w:t>processCsvText</w:t>
      </w:r>
      <w:proofErr w:type="spellEnd"/>
      <w:r w:rsidRPr="005C630D">
        <w:rPr>
          <w:rFonts w:ascii="Times New Roman" w:hAnsi="Times New Roman" w:cs="Times New Roman"/>
          <w:sz w:val="24"/>
          <w:szCs w:val="24"/>
          <w:lang w:val="fr-FR"/>
        </w:rPr>
        <w:t>) est du JavaScript pur, côté navigateur — il n'a jamais interrogé Salesforce et n'est donc jamais bloqué par ses limites. La sauvegarde (</w:t>
      </w:r>
      <w:proofErr w:type="spellStart"/>
      <w:r w:rsidRPr="005C630D">
        <w:rPr>
          <w:rFonts w:ascii="Times New Roman" w:hAnsi="Times New Roman" w:cs="Times New Roman"/>
          <w:sz w:val="24"/>
          <w:szCs w:val="24"/>
          <w:lang w:val="fr-FR"/>
        </w:rPr>
        <w:t>uploadFileToSalesforce</w:t>
      </w:r>
      <w:proofErr w:type="spellEnd"/>
      <w:r w:rsidRPr="005C630D">
        <w:rPr>
          <w:rFonts w:ascii="Times New Roman" w:hAnsi="Times New Roman" w:cs="Times New Roman"/>
          <w:sz w:val="24"/>
          <w:szCs w:val="24"/>
          <w:lang w:val="fr-FR"/>
        </w:rPr>
        <w:t>) part en parallèle vers Apex, en tâche de fond, sans bloquer l'aperçu. C'est exactement ce que documente la ligne 20 000 : l'utilisateur voit son tableau de données, pense que tout s'est bien passé, alors que l'appel serveur a déjà échoué derrière.</w:t>
      </w:r>
    </w:p>
    <w:p w14:paraId="07CE0104" w14:textId="77777777" w:rsidR="00217252" w:rsidRPr="005C630D" w:rsidRDefault="00000000" w:rsidP="005C630D">
      <w:pPr>
        <w:spacing w:before="200" w:after="80" w:line="360" w:lineRule="auto"/>
        <w:rPr>
          <w:rFonts w:ascii="Times New Roman" w:hAnsi="Times New Roman" w:cs="Times New Roman"/>
          <w:sz w:val="24"/>
          <w:szCs w:val="24"/>
          <w:lang w:val="fr-FR"/>
        </w:rPr>
      </w:pPr>
      <w:r w:rsidRPr="005C630D">
        <w:rPr>
          <w:rFonts w:ascii="Times New Roman" w:hAnsi="Times New Roman" w:cs="Times New Roman"/>
          <w:b/>
          <w:sz w:val="24"/>
          <w:szCs w:val="24"/>
          <w:lang w:val="fr-FR"/>
        </w:rPr>
        <w:t>2. La sauvegarde échoue sur les limites Apex, sans découpage</w:t>
      </w:r>
    </w:p>
    <w:p w14:paraId="0509ADAE" w14:textId="77777777" w:rsidR="00217252" w:rsidRPr="005C630D" w:rsidRDefault="00000000" w:rsidP="005C630D">
      <w:pPr>
        <w:spacing w:after="160" w:line="360" w:lineRule="auto"/>
        <w:rPr>
          <w:rFonts w:ascii="Times New Roman" w:hAnsi="Times New Roman" w:cs="Times New Roman"/>
          <w:sz w:val="24"/>
          <w:szCs w:val="24"/>
          <w:lang w:val="fr-FR"/>
        </w:rPr>
      </w:pPr>
      <w:proofErr w:type="spellStart"/>
      <w:r w:rsidRPr="005C630D">
        <w:rPr>
          <w:rFonts w:ascii="Times New Roman" w:hAnsi="Times New Roman" w:cs="Times New Roman"/>
          <w:sz w:val="24"/>
          <w:szCs w:val="24"/>
          <w:lang w:val="fr-FR"/>
        </w:rPr>
        <w:t>ContentDocumentController.saveFileToProject</w:t>
      </w:r>
      <w:proofErr w:type="spellEnd"/>
      <w:r w:rsidRPr="005C630D">
        <w:rPr>
          <w:rFonts w:ascii="Times New Roman" w:hAnsi="Times New Roman" w:cs="Times New Roman"/>
          <w:sz w:val="24"/>
          <w:szCs w:val="24"/>
          <w:lang w:val="fr-FR"/>
        </w:rPr>
        <w:t xml:space="preserve"> encode le fichier entier en base64 côté navigateur, l'envoie en un seul appel Apex synchrone, puis fait EncodingUtil.base64Decode suivi d'un insert direct sur </w:t>
      </w:r>
      <w:proofErr w:type="spellStart"/>
      <w:r w:rsidRPr="005C630D">
        <w:rPr>
          <w:rFonts w:ascii="Times New Roman" w:hAnsi="Times New Roman" w:cs="Times New Roman"/>
          <w:sz w:val="24"/>
          <w:szCs w:val="24"/>
          <w:lang w:val="fr-FR"/>
        </w:rPr>
        <w:t>ContentVersion</w:t>
      </w:r>
      <w:proofErr w:type="spellEnd"/>
      <w:r w:rsidRPr="005C630D">
        <w:rPr>
          <w:rFonts w:ascii="Times New Roman" w:hAnsi="Times New Roman" w:cs="Times New Roman"/>
          <w:sz w:val="24"/>
          <w:szCs w:val="24"/>
          <w:lang w:val="fr-FR"/>
        </w:rPr>
        <w:t xml:space="preserve"> — sans découpage, sans passage par un job asynchrone. C'est très probablement la limite de </w:t>
      </w:r>
      <w:proofErr w:type="spellStart"/>
      <w:r w:rsidRPr="005C630D">
        <w:rPr>
          <w:rFonts w:ascii="Times New Roman" w:hAnsi="Times New Roman" w:cs="Times New Roman"/>
          <w:sz w:val="24"/>
          <w:szCs w:val="24"/>
          <w:lang w:val="fr-FR"/>
        </w:rPr>
        <w:t>heap</w:t>
      </w:r>
      <w:proofErr w:type="spellEnd"/>
      <w:r w:rsidRPr="005C630D">
        <w:rPr>
          <w:rFonts w:ascii="Times New Roman" w:hAnsi="Times New Roman" w:cs="Times New Roman"/>
          <w:sz w:val="24"/>
          <w:szCs w:val="24"/>
          <w:lang w:val="fr-FR"/>
        </w:rPr>
        <w:t xml:space="preserve"> Apex synchrone (6 Mo) et/ou le plafond de taille de requête du canal LWC/Aura qui sont atteints : l'encodage base64 gonfle le fichier d'environ 33 % avant même qu'Apex ne commence à le traiter. Le comportement observé — ça passe à 10 000 lignes, ça casse net à 20 000 — colle à l'existence d'un plafond dur plutôt qu'à une dégradation progressive.</w:t>
      </w:r>
    </w:p>
    <w:p w14:paraId="5F589AAA"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i/>
          <w:color w:val="4B5563"/>
          <w:sz w:val="24"/>
          <w:szCs w:val="24"/>
          <w:lang w:val="fr-FR"/>
        </w:rPr>
        <w:t xml:space="preserve">Réserve honnête : le catch de </w:t>
      </w:r>
      <w:proofErr w:type="spellStart"/>
      <w:r w:rsidRPr="005C630D">
        <w:rPr>
          <w:rFonts w:ascii="Times New Roman" w:hAnsi="Times New Roman" w:cs="Times New Roman"/>
          <w:i/>
          <w:color w:val="4B5563"/>
          <w:sz w:val="24"/>
          <w:szCs w:val="24"/>
          <w:lang w:val="fr-FR"/>
        </w:rPr>
        <w:t>saveFileToProject</w:t>
      </w:r>
      <w:proofErr w:type="spellEnd"/>
      <w:r w:rsidRPr="005C630D">
        <w:rPr>
          <w:rFonts w:ascii="Times New Roman" w:hAnsi="Times New Roman" w:cs="Times New Roman"/>
          <w:i/>
          <w:color w:val="4B5563"/>
          <w:sz w:val="24"/>
          <w:szCs w:val="24"/>
          <w:lang w:val="fr-FR"/>
        </w:rPr>
        <w:t xml:space="preserve"> capture l'exception Salesforce réelle mais l'affiche seulement dans un toast d'avertissement générique, sans la journaliser. On n'a donc pas encore la confirmation exacte (</w:t>
      </w:r>
      <w:proofErr w:type="spellStart"/>
      <w:r w:rsidRPr="005C630D">
        <w:rPr>
          <w:rFonts w:ascii="Times New Roman" w:hAnsi="Times New Roman" w:cs="Times New Roman"/>
          <w:i/>
          <w:color w:val="4B5563"/>
          <w:sz w:val="24"/>
          <w:szCs w:val="24"/>
          <w:lang w:val="fr-FR"/>
        </w:rPr>
        <w:t>heap</w:t>
      </w:r>
      <w:proofErr w:type="spellEnd"/>
      <w:r w:rsidRPr="005C630D">
        <w:rPr>
          <w:rFonts w:ascii="Times New Roman" w:hAnsi="Times New Roman" w:cs="Times New Roman"/>
          <w:i/>
          <w:color w:val="4B5563"/>
          <w:sz w:val="24"/>
          <w:szCs w:val="24"/>
          <w:lang w:val="fr-FR"/>
        </w:rPr>
        <w:t xml:space="preserve"> size vs délai vs taille de requête) — voir Recommandations.</w:t>
      </w:r>
    </w:p>
    <w:p w14:paraId="65325D46" w14:textId="77777777" w:rsidR="00217252" w:rsidRPr="005C630D" w:rsidRDefault="00000000" w:rsidP="005C630D">
      <w:pPr>
        <w:spacing w:before="200" w:after="80" w:line="360" w:lineRule="auto"/>
        <w:rPr>
          <w:rFonts w:ascii="Times New Roman" w:hAnsi="Times New Roman" w:cs="Times New Roman"/>
          <w:sz w:val="24"/>
          <w:szCs w:val="24"/>
          <w:lang w:val="fr-FR"/>
        </w:rPr>
      </w:pPr>
      <w:r w:rsidRPr="005C630D">
        <w:rPr>
          <w:rFonts w:ascii="Times New Roman" w:hAnsi="Times New Roman" w:cs="Times New Roman"/>
          <w:b/>
          <w:sz w:val="24"/>
          <w:szCs w:val="24"/>
          <w:lang w:val="fr-FR"/>
        </w:rPr>
        <w:t>3. À 1 000 000 de lignes, c'est le navigateur qui cède avant Salesforce</w:t>
      </w:r>
    </w:p>
    <w:p w14:paraId="58312763"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À ce volume, l'échec se produit avant même d'atteindre le serveur. La lecture du fichier (</w:t>
      </w:r>
      <w:proofErr w:type="spellStart"/>
      <w:r w:rsidRPr="005C630D">
        <w:rPr>
          <w:rFonts w:ascii="Times New Roman" w:hAnsi="Times New Roman" w:cs="Times New Roman"/>
          <w:sz w:val="24"/>
          <w:szCs w:val="24"/>
          <w:lang w:val="fr-FR"/>
        </w:rPr>
        <w:t>readAsDataURL</w:t>
      </w:r>
      <w:proofErr w:type="spellEnd"/>
      <w:r w:rsidRPr="005C630D">
        <w:rPr>
          <w:rFonts w:ascii="Times New Roman" w:hAnsi="Times New Roman" w:cs="Times New Roman"/>
          <w:sz w:val="24"/>
          <w:szCs w:val="24"/>
          <w:lang w:val="fr-FR"/>
        </w:rPr>
        <w:t>), le décodage base64 (</w:t>
      </w:r>
      <w:proofErr w:type="spellStart"/>
      <w:r w:rsidRPr="005C630D">
        <w:rPr>
          <w:rFonts w:ascii="Times New Roman" w:hAnsi="Times New Roman" w:cs="Times New Roman"/>
          <w:sz w:val="24"/>
          <w:szCs w:val="24"/>
          <w:lang w:val="fr-FR"/>
        </w:rPr>
        <w:t>atob</w:t>
      </w:r>
      <w:proofErr w:type="spellEnd"/>
      <w:r w:rsidRPr="005C630D">
        <w:rPr>
          <w:rFonts w:ascii="Times New Roman" w:hAnsi="Times New Roman" w:cs="Times New Roman"/>
          <w:sz w:val="24"/>
          <w:szCs w:val="24"/>
          <w:lang w:val="fr-FR"/>
        </w:rPr>
        <w:t>), le décodage UTF-8 (</w:t>
      </w:r>
      <w:proofErr w:type="spellStart"/>
      <w:r w:rsidRPr="005C630D">
        <w:rPr>
          <w:rFonts w:ascii="Times New Roman" w:hAnsi="Times New Roman" w:cs="Times New Roman"/>
          <w:sz w:val="24"/>
          <w:szCs w:val="24"/>
          <w:lang w:val="fr-FR"/>
        </w:rPr>
        <w:t>TextDecoder</w:t>
      </w:r>
      <w:proofErr w:type="spellEnd"/>
      <w:r w:rsidRPr="005C630D">
        <w:rPr>
          <w:rFonts w:ascii="Times New Roman" w:hAnsi="Times New Roman" w:cs="Times New Roman"/>
          <w:sz w:val="24"/>
          <w:szCs w:val="24"/>
          <w:lang w:val="fr-FR"/>
        </w:rPr>
        <w:t>) et le découpage ligne par ligne du CSV tournent tous de façon synchrone sur le thread principal du navigateur, sans découpage ni traitement par lots. Pour un fichier de cette taille, ce traitement peut prendre plusieurs dizaines de secondes et bloquer l'interface — d'où l'absence d'aperçu et la latence signalée, indépendamment de toute limite Salesforce.</w:t>
      </w:r>
    </w:p>
    <w:p w14:paraId="70C0DC73" w14:textId="77777777" w:rsidR="00217252" w:rsidRPr="005C630D" w:rsidRDefault="00000000" w:rsidP="005C630D">
      <w:pPr>
        <w:spacing w:before="360" w:after="120" w:line="360" w:lineRule="auto"/>
        <w:rPr>
          <w:rFonts w:ascii="Times New Roman" w:hAnsi="Times New Roman" w:cs="Times New Roman"/>
          <w:sz w:val="24"/>
          <w:szCs w:val="24"/>
          <w:lang w:val="fr-FR"/>
        </w:rPr>
      </w:pPr>
      <w:r w:rsidRPr="005C630D">
        <w:rPr>
          <w:rFonts w:ascii="Times New Roman" w:hAnsi="Times New Roman" w:cs="Times New Roman"/>
          <w:b/>
          <w:color w:val="0F4A47"/>
          <w:sz w:val="24"/>
          <w:szCs w:val="24"/>
          <w:lang w:val="fr-FR"/>
        </w:rPr>
        <w:lastRenderedPageBreak/>
        <w:t>Conséquence pour la planification par critères</w:t>
      </w:r>
    </w:p>
    <w:p w14:paraId="31D61FAA"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i/>
          <w:color w:val="4B5563"/>
          <w:sz w:val="24"/>
          <w:szCs w:val="24"/>
          <w:lang w:val="fr-FR"/>
        </w:rPr>
        <w:t>C'est le point qui doit alerter le plus, au-delà du bug d'</w:t>
      </w:r>
      <w:proofErr w:type="spellStart"/>
      <w:r w:rsidRPr="005C630D">
        <w:rPr>
          <w:rFonts w:ascii="Times New Roman" w:hAnsi="Times New Roman" w:cs="Times New Roman"/>
          <w:i/>
          <w:color w:val="4B5563"/>
          <w:sz w:val="24"/>
          <w:szCs w:val="24"/>
          <w:lang w:val="fr-FR"/>
        </w:rPr>
        <w:t>upload</w:t>
      </w:r>
      <w:proofErr w:type="spellEnd"/>
      <w:r w:rsidRPr="005C630D">
        <w:rPr>
          <w:rFonts w:ascii="Times New Roman" w:hAnsi="Times New Roman" w:cs="Times New Roman"/>
          <w:i/>
          <w:color w:val="4B5563"/>
          <w:sz w:val="24"/>
          <w:szCs w:val="24"/>
          <w:lang w:val="fr-FR"/>
        </w:rPr>
        <w:t xml:space="preserve"> lui-même.</w:t>
      </w:r>
    </w:p>
    <w:p w14:paraId="7E898835" w14:textId="77777777" w:rsidR="00217252" w:rsidRPr="005C630D" w:rsidRDefault="00000000" w:rsidP="005C630D">
      <w:pPr>
        <w:pStyle w:val="Listepuces"/>
        <w:spacing w:after="8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 xml:space="preserve">Le mode </w:t>
      </w:r>
      <w:proofErr w:type="spellStart"/>
      <w:r w:rsidRPr="005C630D">
        <w:rPr>
          <w:rFonts w:ascii="Times New Roman" w:hAnsi="Times New Roman" w:cs="Times New Roman"/>
          <w:sz w:val="24"/>
          <w:szCs w:val="24"/>
          <w:lang w:val="fr-FR"/>
        </w:rPr>
        <w:t>Criteria</w:t>
      </w:r>
      <w:proofErr w:type="spellEnd"/>
      <w:r w:rsidRPr="005C630D">
        <w:rPr>
          <w:rFonts w:ascii="Times New Roman" w:hAnsi="Times New Roman" w:cs="Times New Roman"/>
          <w:sz w:val="24"/>
          <w:szCs w:val="24"/>
          <w:lang w:val="fr-FR"/>
        </w:rPr>
        <w:t xml:space="preserve"> de la Planification (</w:t>
      </w:r>
      <w:proofErr w:type="spellStart"/>
      <w:r w:rsidRPr="005C630D">
        <w:rPr>
          <w:rFonts w:ascii="Times New Roman" w:hAnsi="Times New Roman" w:cs="Times New Roman"/>
          <w:sz w:val="24"/>
          <w:szCs w:val="24"/>
          <w:lang w:val="fr-FR"/>
        </w:rPr>
        <w:t>FileMatchService</w:t>
      </w:r>
      <w:proofErr w:type="spellEnd"/>
      <w:r w:rsidRPr="005C630D">
        <w:rPr>
          <w:rFonts w:ascii="Times New Roman" w:hAnsi="Times New Roman" w:cs="Times New Roman"/>
          <w:sz w:val="24"/>
          <w:szCs w:val="24"/>
          <w:lang w:val="fr-FR"/>
        </w:rPr>
        <w:t xml:space="preserve">) ne recherche pas des fichiers dans le navigateur de l'utilisateur — il interroge, au moment programmé et sans personne connectée, les </w:t>
      </w:r>
      <w:proofErr w:type="spellStart"/>
      <w:r w:rsidRPr="005C630D">
        <w:rPr>
          <w:rFonts w:ascii="Times New Roman" w:hAnsi="Times New Roman" w:cs="Times New Roman"/>
          <w:sz w:val="24"/>
          <w:szCs w:val="24"/>
          <w:lang w:val="fr-FR"/>
        </w:rPr>
        <w:t>ContentDocument</w:t>
      </w:r>
      <w:proofErr w:type="spellEnd"/>
      <w:r w:rsidRPr="005C630D">
        <w:rPr>
          <w:rFonts w:ascii="Times New Roman" w:hAnsi="Times New Roman" w:cs="Times New Roman"/>
          <w:sz w:val="24"/>
          <w:szCs w:val="24"/>
          <w:lang w:val="fr-FR"/>
        </w:rPr>
        <w:t xml:space="preserve"> réellement liés au projet via </w:t>
      </w:r>
      <w:proofErr w:type="spellStart"/>
      <w:r w:rsidRPr="005C630D">
        <w:rPr>
          <w:rFonts w:ascii="Times New Roman" w:hAnsi="Times New Roman" w:cs="Times New Roman"/>
          <w:sz w:val="24"/>
          <w:szCs w:val="24"/>
          <w:lang w:val="fr-FR"/>
        </w:rPr>
        <w:t>ContentDocumentLink</w:t>
      </w:r>
      <w:proofErr w:type="spellEnd"/>
      <w:r w:rsidRPr="005C630D">
        <w:rPr>
          <w:rFonts w:ascii="Times New Roman" w:hAnsi="Times New Roman" w:cs="Times New Roman"/>
          <w:sz w:val="24"/>
          <w:szCs w:val="24"/>
          <w:lang w:val="fr-FR"/>
        </w:rPr>
        <w:t>. Un fichier qui n'a jamais été sauvegardé n'existe pas pour lui.</w:t>
      </w:r>
    </w:p>
    <w:p w14:paraId="7D3B5615" w14:textId="77777777" w:rsidR="00217252" w:rsidRPr="005C630D" w:rsidRDefault="00000000" w:rsidP="005C630D">
      <w:pPr>
        <w:pStyle w:val="Listepuces"/>
        <w:spacing w:after="8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 xml:space="preserve">D'après ce test, c'est le cas de tout fichier au-delà d'environ 10 000 à 15 000 lignes — soit la quasi-totalité des exports métier réels que cette fonctionnalité est censée gérer. Une planification configurée avec un motif comme ventes_{yyyy-MM-dd}.csv ne trouvera tout simplement rien, chaque nuit, sans qu'aucune alerte ne remonte : </w:t>
      </w:r>
      <w:proofErr w:type="spellStart"/>
      <w:r w:rsidRPr="005C630D">
        <w:rPr>
          <w:rFonts w:ascii="Times New Roman" w:hAnsi="Times New Roman" w:cs="Times New Roman"/>
          <w:sz w:val="24"/>
          <w:szCs w:val="24"/>
          <w:lang w:val="fr-FR"/>
        </w:rPr>
        <w:t>executeSchedule</w:t>
      </w:r>
      <w:proofErr w:type="spellEnd"/>
      <w:r w:rsidRPr="005C630D">
        <w:rPr>
          <w:rFonts w:ascii="Times New Roman" w:hAnsi="Times New Roman" w:cs="Times New Roman"/>
          <w:sz w:val="24"/>
          <w:szCs w:val="24"/>
          <w:lang w:val="fr-FR"/>
        </w:rPr>
        <w:t xml:space="preserve"> se contente de conclure « No data </w:t>
      </w:r>
      <w:proofErr w:type="spellStart"/>
      <w:r w:rsidRPr="005C630D">
        <w:rPr>
          <w:rFonts w:ascii="Times New Roman" w:hAnsi="Times New Roman" w:cs="Times New Roman"/>
          <w:sz w:val="24"/>
          <w:szCs w:val="24"/>
          <w:lang w:val="fr-FR"/>
        </w:rPr>
        <w:t>found</w:t>
      </w:r>
      <w:proofErr w:type="spellEnd"/>
      <w:r w:rsidRPr="005C630D">
        <w:rPr>
          <w:rFonts w:ascii="Times New Roman" w:hAnsi="Times New Roman" w:cs="Times New Roman"/>
          <w:sz w:val="24"/>
          <w:szCs w:val="24"/>
          <w:lang w:val="fr-FR"/>
        </w:rPr>
        <w:t xml:space="preserve"> for </w:t>
      </w:r>
      <w:proofErr w:type="spellStart"/>
      <w:r w:rsidRPr="005C630D">
        <w:rPr>
          <w:rFonts w:ascii="Times New Roman" w:hAnsi="Times New Roman" w:cs="Times New Roman"/>
          <w:sz w:val="24"/>
          <w:szCs w:val="24"/>
          <w:lang w:val="fr-FR"/>
        </w:rPr>
        <w:t>scheduled</w:t>
      </w:r>
      <w:proofErr w:type="spellEnd"/>
      <w:r w:rsidRPr="005C630D">
        <w:rPr>
          <w:rFonts w:ascii="Times New Roman" w:hAnsi="Times New Roman" w:cs="Times New Roman"/>
          <w:sz w:val="24"/>
          <w:szCs w:val="24"/>
          <w:lang w:val="fr-FR"/>
        </w:rPr>
        <w:t xml:space="preserve"> import ».</w:t>
      </w:r>
    </w:p>
    <w:p w14:paraId="68625525" w14:textId="77777777" w:rsidR="00217252" w:rsidRPr="005C630D" w:rsidRDefault="00000000" w:rsidP="005C630D">
      <w:pPr>
        <w:pStyle w:val="Listepuces"/>
        <w:spacing w:after="8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C'est pour cela que le problème est passé inaperçu jusqu'ici : les données de démonstration et de test utilisées pour valider la Planification tenaient sur quelques centaines ou milliers de lignes — largement sous le seuil. La fonctionnalité a été validée sur des volumes qui ne représentent pas un usage réel.</w:t>
      </w:r>
    </w:p>
    <w:p w14:paraId="1F694D7A" w14:textId="77777777" w:rsidR="00217252" w:rsidRPr="005C630D" w:rsidRDefault="00000000" w:rsidP="005C630D">
      <w:pPr>
        <w:pStyle w:val="Listepuces"/>
        <w:spacing w:after="80"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À l'inverse, le pipeline d'import des données déjà mappées (</w:t>
      </w:r>
      <w:proofErr w:type="spellStart"/>
      <w:r w:rsidRPr="005C630D">
        <w:rPr>
          <w:rFonts w:ascii="Times New Roman" w:hAnsi="Times New Roman" w:cs="Times New Roman"/>
          <w:sz w:val="24"/>
          <w:szCs w:val="24"/>
          <w:lang w:val="fr-FR"/>
        </w:rPr>
        <w:t>PreProcessBatch</w:t>
      </w:r>
      <w:proofErr w:type="spellEnd"/>
      <w:r w:rsidRPr="005C630D">
        <w:rPr>
          <w:rFonts w:ascii="Times New Roman" w:hAnsi="Times New Roman" w:cs="Times New Roman"/>
          <w:sz w:val="24"/>
          <w:szCs w:val="24"/>
          <w:lang w:val="fr-FR"/>
        </w:rPr>
        <w:t xml:space="preserve"> → </w:t>
      </w:r>
      <w:proofErr w:type="spellStart"/>
      <w:r w:rsidRPr="005C630D">
        <w:rPr>
          <w:rFonts w:ascii="Times New Roman" w:hAnsi="Times New Roman" w:cs="Times New Roman"/>
          <w:sz w:val="24"/>
          <w:szCs w:val="24"/>
          <w:lang w:val="fr-FR"/>
        </w:rPr>
        <w:t>ImportDmlBatch</w:t>
      </w:r>
      <w:proofErr w:type="spellEnd"/>
      <w:r w:rsidRPr="005C630D">
        <w:rPr>
          <w:rFonts w:ascii="Times New Roman" w:hAnsi="Times New Roman" w:cs="Times New Roman"/>
          <w:sz w:val="24"/>
          <w:szCs w:val="24"/>
          <w:lang w:val="fr-FR"/>
        </w:rPr>
        <w:t>) tourne en Batch Apex asynchrone et découpé par lots — il n'est pas concerné par cette limite. Le problème est strictement localisé à l'étape de sauvegarde du fichier brut, en amont du mapping.</w:t>
      </w:r>
    </w:p>
    <w:p w14:paraId="25CDFD6A" w14:textId="77777777" w:rsidR="00217252" w:rsidRPr="005C630D" w:rsidRDefault="00000000" w:rsidP="005C630D">
      <w:pPr>
        <w:spacing w:before="360" w:after="120" w:line="360" w:lineRule="auto"/>
        <w:rPr>
          <w:rFonts w:ascii="Times New Roman" w:hAnsi="Times New Roman" w:cs="Times New Roman"/>
          <w:sz w:val="24"/>
          <w:szCs w:val="24"/>
        </w:rPr>
      </w:pPr>
      <w:proofErr w:type="spellStart"/>
      <w:r w:rsidRPr="005C630D">
        <w:rPr>
          <w:rFonts w:ascii="Times New Roman" w:hAnsi="Times New Roman" w:cs="Times New Roman"/>
          <w:b/>
          <w:color w:val="0F4A47"/>
          <w:sz w:val="24"/>
          <w:szCs w:val="24"/>
        </w:rPr>
        <w:t>Recommandations</w:t>
      </w:r>
      <w:proofErr w:type="spellEnd"/>
    </w:p>
    <w:tbl>
      <w:tblPr>
        <w:tblStyle w:val="Grilledutableau"/>
        <w:tblW w:w="0" w:type="auto"/>
        <w:tblLook w:val="04A0" w:firstRow="1" w:lastRow="0" w:firstColumn="1" w:lastColumn="0" w:noHBand="0" w:noVBand="1"/>
      </w:tblPr>
      <w:tblGrid>
        <w:gridCol w:w="3249"/>
        <w:gridCol w:w="3249"/>
        <w:gridCol w:w="3249"/>
      </w:tblGrid>
      <w:tr w:rsidR="00217252" w:rsidRPr="005C630D" w14:paraId="74B7FCAD" w14:textId="77777777">
        <w:tc>
          <w:tcPr>
            <w:tcW w:w="3249" w:type="dxa"/>
            <w:shd w:val="clear" w:color="auto" w:fill="E3EFEE"/>
          </w:tcPr>
          <w:p w14:paraId="6A7F98E8"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Immédiat</w:t>
            </w:r>
          </w:p>
        </w:tc>
        <w:tc>
          <w:tcPr>
            <w:tcW w:w="3249" w:type="dxa"/>
            <w:shd w:val="clear" w:color="auto" w:fill="E3EFEE"/>
          </w:tcPr>
          <w:p w14:paraId="3C19EE79"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Court terme</w:t>
            </w:r>
          </w:p>
        </w:tc>
        <w:tc>
          <w:tcPr>
            <w:tcW w:w="3249" w:type="dxa"/>
            <w:shd w:val="clear" w:color="auto" w:fill="E3EFEE"/>
          </w:tcPr>
          <w:p w14:paraId="49DE6AE7" w14:textId="77777777" w:rsidR="00217252" w:rsidRPr="005C630D" w:rsidRDefault="00000000" w:rsidP="005C630D">
            <w:pPr>
              <w:spacing w:line="360" w:lineRule="auto"/>
              <w:rPr>
                <w:rFonts w:ascii="Times New Roman" w:hAnsi="Times New Roman" w:cs="Times New Roman"/>
                <w:sz w:val="24"/>
                <w:szCs w:val="24"/>
              </w:rPr>
            </w:pPr>
            <w:r w:rsidRPr="005C630D">
              <w:rPr>
                <w:rFonts w:ascii="Times New Roman" w:hAnsi="Times New Roman" w:cs="Times New Roman"/>
                <w:b/>
                <w:color w:val="0F4A47"/>
                <w:sz w:val="24"/>
                <w:szCs w:val="24"/>
              </w:rPr>
              <w:t>Fond</w:t>
            </w:r>
          </w:p>
        </w:tc>
      </w:tr>
      <w:tr w:rsidR="00217252" w:rsidRPr="005C630D" w14:paraId="2A0B7D5D" w14:textId="77777777">
        <w:tc>
          <w:tcPr>
            <w:tcW w:w="3231" w:type="dxa"/>
          </w:tcPr>
          <w:p w14:paraId="5165741B" w14:textId="77777777" w:rsidR="00217252" w:rsidRPr="005C630D" w:rsidRDefault="00000000" w:rsidP="005C630D">
            <w:pPr>
              <w:spacing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 xml:space="preserve">Remplacer le toast discret par un message bloquant explicite quand la sauvegarde échoue. Journaliser l'exception réelle via </w:t>
            </w:r>
            <w:proofErr w:type="spellStart"/>
            <w:r w:rsidRPr="005C630D">
              <w:rPr>
                <w:rFonts w:ascii="Times New Roman" w:hAnsi="Times New Roman" w:cs="Times New Roman"/>
                <w:sz w:val="24"/>
                <w:szCs w:val="24"/>
                <w:lang w:val="fr-FR"/>
              </w:rPr>
              <w:t>ErrorLogService</w:t>
            </w:r>
            <w:proofErr w:type="spellEnd"/>
            <w:r w:rsidRPr="005C630D">
              <w:rPr>
                <w:rFonts w:ascii="Times New Roman" w:hAnsi="Times New Roman" w:cs="Times New Roman"/>
                <w:sz w:val="24"/>
                <w:szCs w:val="24"/>
                <w:lang w:val="fr-FR"/>
              </w:rPr>
              <w:t xml:space="preserve"> (déjà utilisé ailleurs dans l'app) pour confirmer la cause exacte plutôt que l'hypothèse de </w:t>
            </w:r>
            <w:proofErr w:type="spellStart"/>
            <w:r w:rsidRPr="005C630D">
              <w:rPr>
                <w:rFonts w:ascii="Times New Roman" w:hAnsi="Times New Roman" w:cs="Times New Roman"/>
                <w:sz w:val="24"/>
                <w:szCs w:val="24"/>
                <w:lang w:val="fr-FR"/>
              </w:rPr>
              <w:t>heap</w:t>
            </w:r>
            <w:proofErr w:type="spellEnd"/>
            <w:r w:rsidRPr="005C630D">
              <w:rPr>
                <w:rFonts w:ascii="Times New Roman" w:hAnsi="Times New Roman" w:cs="Times New Roman"/>
                <w:sz w:val="24"/>
                <w:szCs w:val="24"/>
                <w:lang w:val="fr-FR"/>
              </w:rPr>
              <w:t xml:space="preserve"> size.</w:t>
            </w:r>
          </w:p>
        </w:tc>
        <w:tc>
          <w:tcPr>
            <w:tcW w:w="3231" w:type="dxa"/>
          </w:tcPr>
          <w:p w14:paraId="3C240201" w14:textId="77777777" w:rsidR="00217252" w:rsidRPr="005C630D" w:rsidRDefault="00000000" w:rsidP="005C630D">
            <w:pPr>
              <w:spacing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Valider la taille du fichier côté client avant tentative de sauvegarde, avec un message clair sur la limite actuelle, pour éviter à l'utilisateur de configurer une planification sur un fichier qui ne sera jamais retrouvé.</w:t>
            </w:r>
          </w:p>
        </w:tc>
        <w:tc>
          <w:tcPr>
            <w:tcW w:w="3231" w:type="dxa"/>
          </w:tcPr>
          <w:p w14:paraId="4C6DC42B" w14:textId="77777777" w:rsidR="00217252" w:rsidRPr="005C630D" w:rsidRDefault="00000000" w:rsidP="005C630D">
            <w:pPr>
              <w:spacing w:line="360" w:lineRule="auto"/>
              <w:rPr>
                <w:rFonts w:ascii="Times New Roman" w:hAnsi="Times New Roman" w:cs="Times New Roman"/>
                <w:sz w:val="24"/>
                <w:szCs w:val="24"/>
                <w:lang w:val="fr-FR"/>
              </w:rPr>
            </w:pPr>
            <w:r w:rsidRPr="005C630D">
              <w:rPr>
                <w:rFonts w:ascii="Times New Roman" w:hAnsi="Times New Roman" w:cs="Times New Roman"/>
                <w:sz w:val="24"/>
                <w:szCs w:val="24"/>
                <w:lang w:val="fr-FR"/>
              </w:rPr>
              <w:t xml:space="preserve">Découpler la sauvegarde du fichier de la limite de </w:t>
            </w:r>
            <w:proofErr w:type="spellStart"/>
            <w:r w:rsidRPr="005C630D">
              <w:rPr>
                <w:rFonts w:ascii="Times New Roman" w:hAnsi="Times New Roman" w:cs="Times New Roman"/>
                <w:sz w:val="24"/>
                <w:szCs w:val="24"/>
                <w:lang w:val="fr-FR"/>
              </w:rPr>
              <w:t>heap</w:t>
            </w:r>
            <w:proofErr w:type="spellEnd"/>
            <w:r w:rsidRPr="005C630D">
              <w:rPr>
                <w:rFonts w:ascii="Times New Roman" w:hAnsi="Times New Roman" w:cs="Times New Roman"/>
                <w:sz w:val="24"/>
                <w:szCs w:val="24"/>
                <w:lang w:val="fr-FR"/>
              </w:rPr>
              <w:t xml:space="preserve"> Apex synchrone — </w:t>
            </w:r>
            <w:proofErr w:type="spellStart"/>
            <w:r w:rsidRPr="005C630D">
              <w:rPr>
                <w:rFonts w:ascii="Times New Roman" w:hAnsi="Times New Roman" w:cs="Times New Roman"/>
                <w:sz w:val="24"/>
                <w:szCs w:val="24"/>
                <w:lang w:val="fr-FR"/>
              </w:rPr>
              <w:t>upload</w:t>
            </w:r>
            <w:proofErr w:type="spellEnd"/>
            <w:r w:rsidRPr="005C630D">
              <w:rPr>
                <w:rFonts w:ascii="Times New Roman" w:hAnsi="Times New Roman" w:cs="Times New Roman"/>
                <w:sz w:val="24"/>
                <w:szCs w:val="24"/>
                <w:lang w:val="fr-FR"/>
              </w:rPr>
              <w:t xml:space="preserve"> direct vers Salesforce Files depuis le navigateur, ou réutilisation du pipeline de </w:t>
            </w:r>
            <w:proofErr w:type="spellStart"/>
            <w:r w:rsidRPr="005C630D">
              <w:rPr>
                <w:rFonts w:ascii="Times New Roman" w:hAnsi="Times New Roman" w:cs="Times New Roman"/>
                <w:sz w:val="24"/>
                <w:szCs w:val="24"/>
                <w:lang w:val="fr-FR"/>
              </w:rPr>
              <w:t>staging</w:t>
            </w:r>
            <w:proofErr w:type="spellEnd"/>
            <w:r w:rsidRPr="005C630D">
              <w:rPr>
                <w:rFonts w:ascii="Times New Roman" w:hAnsi="Times New Roman" w:cs="Times New Roman"/>
                <w:sz w:val="24"/>
                <w:szCs w:val="24"/>
                <w:lang w:val="fr-FR"/>
              </w:rPr>
              <w:t xml:space="preserve"> déjà </w:t>
            </w:r>
            <w:proofErr w:type="spellStart"/>
            <w:r w:rsidRPr="005C630D">
              <w:rPr>
                <w:rFonts w:ascii="Times New Roman" w:hAnsi="Times New Roman" w:cs="Times New Roman"/>
                <w:sz w:val="24"/>
                <w:szCs w:val="24"/>
                <w:lang w:val="fr-FR"/>
              </w:rPr>
              <w:t>chunké</w:t>
            </w:r>
            <w:proofErr w:type="spellEnd"/>
            <w:r w:rsidRPr="005C630D">
              <w:rPr>
                <w:rFonts w:ascii="Times New Roman" w:hAnsi="Times New Roman" w:cs="Times New Roman"/>
                <w:sz w:val="24"/>
                <w:szCs w:val="24"/>
                <w:lang w:val="fr-FR"/>
              </w:rPr>
              <w:t xml:space="preserve"> (</w:t>
            </w:r>
            <w:proofErr w:type="spellStart"/>
            <w:r w:rsidRPr="005C630D">
              <w:rPr>
                <w:rFonts w:ascii="Times New Roman" w:hAnsi="Times New Roman" w:cs="Times New Roman"/>
                <w:sz w:val="24"/>
                <w:szCs w:val="24"/>
                <w:lang w:val="fr-FR"/>
              </w:rPr>
              <w:t>appendClientStagingRows</w:t>
            </w:r>
            <w:proofErr w:type="spellEnd"/>
            <w:r w:rsidRPr="005C630D">
              <w:rPr>
                <w:rFonts w:ascii="Times New Roman" w:hAnsi="Times New Roman" w:cs="Times New Roman"/>
                <w:sz w:val="24"/>
                <w:szCs w:val="24"/>
                <w:lang w:val="fr-FR"/>
              </w:rPr>
              <w:t xml:space="preserve">) plutôt qu'un insert unique en </w:t>
            </w:r>
            <w:r w:rsidRPr="005C630D">
              <w:rPr>
                <w:rFonts w:ascii="Times New Roman" w:hAnsi="Times New Roman" w:cs="Times New Roman"/>
                <w:sz w:val="24"/>
                <w:szCs w:val="24"/>
                <w:lang w:val="fr-FR"/>
              </w:rPr>
              <w:lastRenderedPageBreak/>
              <w:t>base64.</w:t>
            </w:r>
          </w:p>
        </w:tc>
      </w:tr>
    </w:tbl>
    <w:p w14:paraId="15D5272A" w14:textId="77777777" w:rsidR="00217252" w:rsidRPr="005C630D" w:rsidRDefault="00217252" w:rsidP="005C630D">
      <w:pPr>
        <w:spacing w:after="80" w:line="360" w:lineRule="auto"/>
        <w:rPr>
          <w:rFonts w:ascii="Times New Roman" w:hAnsi="Times New Roman" w:cs="Times New Roman"/>
          <w:sz w:val="24"/>
          <w:szCs w:val="24"/>
          <w:lang w:val="fr-FR"/>
        </w:rPr>
      </w:pPr>
    </w:p>
    <w:p w14:paraId="2D4C2996" w14:textId="77777777" w:rsidR="00217252" w:rsidRPr="005C630D" w:rsidRDefault="00000000" w:rsidP="005C630D">
      <w:pPr>
        <w:spacing w:before="360" w:after="120" w:line="360" w:lineRule="auto"/>
        <w:rPr>
          <w:rFonts w:ascii="Times New Roman" w:hAnsi="Times New Roman" w:cs="Times New Roman"/>
          <w:sz w:val="24"/>
          <w:szCs w:val="24"/>
          <w:lang w:val="fr-FR"/>
        </w:rPr>
      </w:pPr>
      <w:r w:rsidRPr="005C630D">
        <w:rPr>
          <w:rFonts w:ascii="Times New Roman" w:hAnsi="Times New Roman" w:cs="Times New Roman"/>
          <w:b/>
          <w:color w:val="0F4A47"/>
          <w:sz w:val="24"/>
          <w:szCs w:val="24"/>
          <w:lang w:val="fr-FR"/>
        </w:rPr>
        <w:t>Méthodologie et limites</w:t>
      </w:r>
    </w:p>
    <w:p w14:paraId="5DE4233A" w14:textId="77777777" w:rsidR="00217252" w:rsidRPr="005C630D" w:rsidRDefault="00000000" w:rsidP="005C630D">
      <w:pPr>
        <w:spacing w:after="160" w:line="360" w:lineRule="auto"/>
        <w:rPr>
          <w:rFonts w:ascii="Times New Roman" w:hAnsi="Times New Roman" w:cs="Times New Roman"/>
          <w:sz w:val="24"/>
          <w:szCs w:val="24"/>
          <w:lang w:val="fr-FR"/>
        </w:rPr>
      </w:pPr>
      <w:r w:rsidRPr="005C630D">
        <w:rPr>
          <w:rFonts w:ascii="Times New Roman" w:hAnsi="Times New Roman" w:cs="Times New Roman"/>
          <w:i/>
          <w:color w:val="4B5563"/>
          <w:sz w:val="24"/>
          <w:szCs w:val="24"/>
          <w:lang w:val="fr-FR"/>
        </w:rPr>
        <w:t>Résultats consignés d'après les tests manuels effectués le 17/08/2026 sur l'écran CSV Uploader. La composition exacte des fichiers testés (nombre de colonnes, largeur moyenne des lignes) n'a pas été précisée ; le seuil rapporté (rupture entre 10 000 et 20 000 lignes) doit donc être lu comme un ordre de grandeur observé, à confirmer par la journalisation de l'exception Apex réelle plutôt que comme une limite documentée par Salesforce.</w:t>
      </w:r>
    </w:p>
    <w:sectPr w:rsidR="00217252" w:rsidRPr="005C630D"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02039944">
    <w:abstractNumId w:val="8"/>
  </w:num>
  <w:num w:numId="2" w16cid:durableId="1281302089">
    <w:abstractNumId w:val="6"/>
  </w:num>
  <w:num w:numId="3" w16cid:durableId="1234201073">
    <w:abstractNumId w:val="5"/>
  </w:num>
  <w:num w:numId="4" w16cid:durableId="1184635993">
    <w:abstractNumId w:val="4"/>
  </w:num>
  <w:num w:numId="5" w16cid:durableId="388503939">
    <w:abstractNumId w:val="7"/>
  </w:num>
  <w:num w:numId="6" w16cid:durableId="745959742">
    <w:abstractNumId w:val="3"/>
  </w:num>
  <w:num w:numId="7" w16cid:durableId="1548641550">
    <w:abstractNumId w:val="2"/>
  </w:num>
  <w:num w:numId="8" w16cid:durableId="822740328">
    <w:abstractNumId w:val="1"/>
  </w:num>
  <w:num w:numId="9" w16cid:durableId="154548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252"/>
    <w:rsid w:val="0029639D"/>
    <w:rsid w:val="00326F90"/>
    <w:rsid w:val="005C630D"/>
    <w:rsid w:val="00A126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0223D"/>
  <w14:defaultImageDpi w14:val="300"/>
  <w15:docId w15:val="{AF939E26-C8A2-438B-AEF9-262CCBAF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4181F"/>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1001</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Ndeye Khady NIANG</cp:lastModifiedBy>
  <cp:revision>2</cp:revision>
  <dcterms:created xsi:type="dcterms:W3CDTF">2013-12-23T23:15:00Z</dcterms:created>
  <dcterms:modified xsi:type="dcterms:W3CDTF">2026-08-17T13:34:00Z</dcterms:modified>
  <cp:category/>
</cp:coreProperties>
</file>