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E4D78"/>
        </w:rPr>
        <w:t>BILAN COMPTABLE</w:t>
      </w:r>
    </w:p>
    <w:p>
      <w:pPr>
        <w:spacing w:before="5"/>
        <w:ind w:left="1" w:right="0" w:firstLine="0"/>
        <w:jc w:val="center"/>
        <w:rPr>
          <w:sz w:val="28"/>
        </w:rPr>
      </w:pPr>
      <w:r>
        <w:rPr>
          <w:sz w:val="28"/>
        </w:rPr>
        <w:t>Exercice clos le 31 décembre 2023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18"/>
        <w:gridCol w:w="7420"/>
      </w:tblGrid>
      <w:tr>
        <w:trPr>
          <w:trHeight w:val="1515" w:hRule="atLeast"/>
        </w:trPr>
        <w:tc>
          <w:tcPr>
            <w:tcW w:w="7418" w:type="dxa"/>
            <w:shd w:val="clear" w:color="auto" w:fill="E7F3FB"/>
          </w:tcPr>
          <w:p>
            <w:pPr>
              <w:pStyle w:val="TableParagraph"/>
              <w:spacing w:line="25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CLIENT</w:t>
            </w:r>
          </w:p>
          <w:p>
            <w:pPr>
              <w:pStyle w:val="TableParagraph"/>
              <w:spacing w:line="240" w:lineRule="auto" w:before="3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&lt;ORGANIZATION&gt;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&lt;ADDRESS&gt;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SIRET : 451 234 567 00018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Gérant : M. &lt;PERSON&gt;</w:t>
            </w:r>
          </w:p>
          <w:p>
            <w:pPr>
              <w:pStyle w:val="TableParagraph"/>
              <w:spacing w:line="228" w:lineRule="exact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Né le 12/05/1975 à &lt;ADDRESS&gt;</w:t>
            </w:r>
          </w:p>
        </w:tc>
        <w:tc>
          <w:tcPr>
            <w:tcW w:w="7420" w:type="dxa"/>
            <w:shd w:val="clear" w:color="auto" w:fill="E7F3FB"/>
          </w:tcPr>
          <w:p>
            <w:pPr>
              <w:pStyle w:val="TableParagraph"/>
              <w:spacing w:line="25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EXPERT-COMPTABLE</w:t>
            </w:r>
          </w:p>
          <w:p>
            <w:pPr>
              <w:pStyle w:val="TableParagraph"/>
              <w:spacing w:line="240" w:lineRule="auto" w:before="3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Cabinet &lt;ORGANIZATION&gt;</w:t>
            </w:r>
          </w:p>
          <w:p>
            <w:pPr>
              <w:pStyle w:val="TableParagraph"/>
              <w:spacing w:line="244" w:lineRule="auto" w:before="4"/>
              <w:ind w:left="107" w:right="3135"/>
              <w:jc w:val="left"/>
              <w:rPr>
                <w:sz w:val="22"/>
              </w:rPr>
            </w:pPr>
            <w:r>
              <w:rPr>
                <w:sz w:val="22"/>
              </w:rPr>
              <w:t>&lt;ADDRESS&gt; Ordre : 75-EC-12456</w:t>
            </w:r>
          </w:p>
          <w:p>
            <w:pPr>
              <w:pStyle w:val="TableParagraph"/>
              <w:spacing w:line="247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&lt;JOB_TITLE&gt; : Mme &lt;PERSON&gt;</w:t>
            </w:r>
          </w:p>
          <w:p>
            <w:pPr>
              <w:pStyle w:val="TableParagraph"/>
              <w:spacing w:line="228" w:lineRule="exact" w:before="4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&lt;PERSON&gt;@lefort-experts.fr</w:t>
            </w:r>
          </w:p>
        </w:tc>
      </w:tr>
    </w:tbl>
    <w:p>
      <w:pPr>
        <w:spacing w:before="298"/>
        <w:ind w:left="10" w:right="0" w:firstLine="0"/>
        <w:jc w:val="left"/>
        <w:rPr>
          <w:rFonts w:ascii="Arial"/>
          <w:b/>
          <w:sz w:val="32"/>
        </w:rPr>
      </w:pPr>
      <w:bookmarkStart w:name="ACTIF" w:id="1"/>
      <w:bookmarkEnd w:id="1"/>
      <w:r>
        <w:rPr/>
        <w:t>ACTIF</w:t>
      </w:r>
    </w:p>
    <w:p>
      <w:pPr>
        <w:pStyle w:val="BodyText"/>
        <w:spacing w:before="5"/>
        <w:rPr>
          <w:rFonts w:ascii="Arial"/>
          <w:b/>
          <w:sz w:val="17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4"/>
        <w:gridCol w:w="2474"/>
        <w:gridCol w:w="2474"/>
        <w:gridCol w:w="2472"/>
        <w:gridCol w:w="2474"/>
      </w:tblGrid>
      <w:tr>
        <w:trPr>
          <w:trHeight w:val="248" w:hRule="atLeast"/>
        </w:trPr>
        <w:tc>
          <w:tcPr>
            <w:tcW w:w="4944" w:type="dxa"/>
            <w:shd w:val="clear" w:color="auto" w:fill="1E4D78"/>
          </w:tcPr>
          <w:p>
            <w:pPr>
              <w:pStyle w:val="TableParagraph"/>
              <w:ind w:left="10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ACTIF IMMOBILISÉ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&lt;ORGANIZATION&gt;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576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Amort./Prov.</w:t>
            </w:r>
          </w:p>
        </w:tc>
        <w:tc>
          <w:tcPr>
            <w:tcW w:w="2472" w:type="dxa"/>
            <w:shd w:val="clear" w:color="auto" w:fill="1E4D78"/>
          </w:tcPr>
          <w:p>
            <w:pPr>
              <w:pStyle w:val="TableParagraph"/>
              <w:ind w:left="783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Net 2023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784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Net 2022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Fonds commercial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120 000 €</w:t>
            </w: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Matériel et outillage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85 600 €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42 800 €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42 800 €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51 360 €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Agencements et aménagements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45 000 €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18 000 €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27 000 €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31 500 €</w:t>
            </w:r>
          </w:p>
        </w:tc>
      </w:tr>
      <w:tr>
        <w:trPr>
          <w:trHeight w:val="248" w:hRule="atLeast"/>
        </w:trPr>
        <w:tc>
          <w:tcPr>
            <w:tcW w:w="4944" w:type="dxa"/>
            <w:shd w:val="clear" w:color="auto" w:fill="EFEFEF"/>
          </w:tcPr>
          <w:p>
            <w:pPr>
              <w:pStyle w:val="TableParagraph"/>
              <w:ind w:left="10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TOTAL ACTIF IMMOBILISÉ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250 600 €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60 800 €</w:t>
            </w:r>
          </w:p>
        </w:tc>
        <w:tc>
          <w:tcPr>
            <w:tcW w:w="2472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189 800 €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202 860 €</w:t>
            </w:r>
          </w:p>
        </w:tc>
      </w:tr>
      <w:tr>
        <w:trPr>
          <w:trHeight w:val="251" w:hRule="atLeast"/>
        </w:trPr>
        <w:tc>
          <w:tcPr>
            <w:tcW w:w="4944" w:type="dxa"/>
            <w:shd w:val="clear" w:color="auto" w:fill="2D74B5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ACTIF CIRCULANT</w:t>
            </w: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2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Stocks de matières premières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8 450 €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8 450 €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7 230 €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Créances clients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12 340 €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12 340 €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9 870 €</w:t>
            </w: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Disponibilités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34 567 €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34 567 €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28 920 €</w:t>
            </w:r>
          </w:p>
        </w:tc>
      </w:tr>
      <w:tr>
        <w:trPr>
          <w:trHeight w:val="251" w:hRule="atLeast"/>
        </w:trPr>
        <w:tc>
          <w:tcPr>
            <w:tcW w:w="4944" w:type="dxa"/>
            <w:shd w:val="clear" w:color="auto" w:fill="D8E9D2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ACTIF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305 957 €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60 800 €</w:t>
            </w:r>
          </w:p>
        </w:tc>
        <w:tc>
          <w:tcPr>
            <w:tcW w:w="2472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245 157 €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248 880 €</w:t>
            </w:r>
          </w:p>
        </w:tc>
      </w:tr>
    </w:tbl>
    <w:p>
      <w:pPr>
        <w:pStyle w:val="TableParagraph"/>
        <w:spacing w:after="0" w:line="231" w:lineRule="exact"/>
        <w:rPr>
          <w:rFonts w:ascii="Arial" w:hAnsi="Arial"/>
          <w:b/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15" w:footer="754" w:top="920" w:bottom="940" w:left="992" w:right="992"/>
          <w:pgNumType w:start="1"/>
        </w:sectPr>
      </w:pPr>
    </w:p>
    <w:p>
      <w:pPr>
        <w:spacing w:before="62"/>
        <w:ind w:left="10" w:right="0" w:firstLine="0"/>
        <w:jc w:val="left"/>
        <w:rPr>
          <w:rFonts w:ascii="Arial"/>
          <w:b/>
          <w:sz w:val="32"/>
        </w:rPr>
      </w:pPr>
      <w:bookmarkStart w:name="PASSIF" w:id="2"/>
      <w:bookmarkEnd w:id="2"/>
      <w:r>
        <w:rPr/>
        <w:t>PASSIF</w:t>
      </w:r>
    </w:p>
    <w:p>
      <w:pPr>
        <w:pStyle w:val="BodyText"/>
        <w:spacing w:before="6"/>
        <w:rPr>
          <w:rFonts w:ascii="Arial"/>
          <w:b/>
          <w:sz w:val="17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4"/>
        <w:gridCol w:w="3580"/>
        <w:gridCol w:w="3584"/>
      </w:tblGrid>
      <w:tr>
        <w:trPr>
          <w:trHeight w:val="249" w:hRule="atLeast"/>
        </w:trPr>
        <w:tc>
          <w:tcPr>
            <w:tcW w:w="7674" w:type="dxa"/>
            <w:shd w:val="clear" w:color="auto" w:fill="1E4D78"/>
          </w:tcPr>
          <w:p>
            <w:pPr>
              <w:pStyle w:val="TableParagraph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CAPITAUX PROPRES</w:t>
            </w:r>
          </w:p>
        </w:tc>
        <w:tc>
          <w:tcPr>
            <w:tcW w:w="3580" w:type="dxa"/>
            <w:shd w:val="clear" w:color="auto" w:fill="1E4D78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2023</w:t>
            </w:r>
          </w:p>
        </w:tc>
        <w:tc>
          <w:tcPr>
            <w:tcW w:w="3584" w:type="dxa"/>
            <w:shd w:val="clear" w:color="auto" w:fill="1E4D78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2022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Capital social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50 000 €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50 000 €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Réserve légale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5 000 €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4 200 €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Report à nouveau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78 450 €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62 340 €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Résultat de l'exercice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32 450 €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28 910 €</w:t>
            </w:r>
          </w:p>
        </w:tc>
      </w:tr>
      <w:tr>
        <w:trPr>
          <w:trHeight w:val="251" w:hRule="atLeast"/>
        </w:trPr>
        <w:tc>
          <w:tcPr>
            <w:tcW w:w="7674" w:type="dxa"/>
            <w:shd w:val="clear" w:color="auto" w:fill="EFEFEF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CAPITAUX PROPRES</w:t>
            </w:r>
          </w:p>
        </w:tc>
        <w:tc>
          <w:tcPr>
            <w:tcW w:w="3580" w:type="dxa"/>
            <w:shd w:val="clear" w:color="auto" w:fill="EFEFEF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165 900 €</w:t>
            </w:r>
          </w:p>
        </w:tc>
        <w:tc>
          <w:tcPr>
            <w:tcW w:w="3584" w:type="dxa"/>
            <w:shd w:val="clear" w:color="auto" w:fill="EFEFEF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145 450 €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4"/>
        <w:gridCol w:w="3580"/>
        <w:gridCol w:w="3584"/>
      </w:tblGrid>
      <w:tr>
        <w:trPr>
          <w:trHeight w:val="251" w:hRule="atLeast"/>
        </w:trPr>
        <w:tc>
          <w:tcPr>
            <w:tcW w:w="7674" w:type="dxa"/>
            <w:shd w:val="clear" w:color="auto" w:fill="2D74B5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DETTES</w:t>
            </w:r>
          </w:p>
        </w:tc>
        <w:tc>
          <w:tcPr>
            <w:tcW w:w="3580" w:type="dxa"/>
            <w:shd w:val="clear" w:color="auto" w:fill="2D74B5"/>
          </w:tcPr>
          <w:p>
            <w:pPr>
              <w:pStyle w:val="TableParagraph"/>
              <w:spacing w:line="231" w:lineRule="exact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2023</w:t>
            </w:r>
          </w:p>
        </w:tc>
        <w:tc>
          <w:tcPr>
            <w:tcW w:w="3584" w:type="dxa"/>
            <w:shd w:val="clear" w:color="auto" w:fill="2D74B5"/>
          </w:tcPr>
          <w:p>
            <w:pPr>
              <w:pStyle w:val="TableParagraph"/>
              <w:spacing w:line="231" w:lineRule="exact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2022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Emprunts établissements de crédit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35 000 €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52 000 €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Dettes fournisseurs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28 457 €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32 180 €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Dettes fiscales et sociales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15 800 €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19 250 €</w:t>
            </w:r>
          </w:p>
        </w:tc>
      </w:tr>
      <w:tr>
        <w:trPr>
          <w:trHeight w:val="251" w:hRule="atLeast"/>
        </w:trPr>
        <w:tc>
          <w:tcPr>
            <w:tcW w:w="7674" w:type="dxa"/>
            <w:shd w:val="clear" w:color="auto" w:fill="D8E9D2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PASSIF</w:t>
            </w:r>
          </w:p>
        </w:tc>
        <w:tc>
          <w:tcPr>
            <w:tcW w:w="3580" w:type="dxa"/>
            <w:shd w:val="clear" w:color="auto" w:fill="D8E9D2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245 157 €</w:t>
            </w:r>
          </w:p>
        </w:tc>
        <w:tc>
          <w:tcPr>
            <w:tcW w:w="358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248 880 €</w:t>
            </w:r>
          </w:p>
        </w:tc>
      </w:tr>
    </w:tbl>
    <w:p>
      <w:pPr>
        <w:pStyle w:val="BodyText"/>
        <w:spacing w:before="229"/>
        <w:rPr>
          <w:rFonts w:ascii="Arial"/>
          <w:b/>
          <w:sz w:val="32"/>
        </w:rPr>
      </w:pPr>
    </w:p>
    <w:p>
      <w:pPr>
        <w:spacing w:before="0"/>
        <w:ind w:left="1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Fait à Paris, le 28 février 2024</w:t>
      </w:r>
    </w:p>
    <w:p>
      <w:pPr>
        <w:pStyle w:val="BodyText"/>
        <w:spacing w:line="244" w:lineRule="auto" w:before="204"/>
        <w:ind w:left="10" w:right="10112"/>
      </w:pPr>
      <w:r>
        <w:rPr/>
        <w:t>Pour le &lt;ORGANIZATION&gt; &lt;PERSON&gt;</w:t>
      </w:r>
    </w:p>
    <w:p>
      <w:pPr>
        <w:pStyle w:val="BodyText"/>
        <w:spacing w:line="247" w:lineRule="exact"/>
        <w:ind w:left="10"/>
      </w:pPr>
      <w:r>
        <w:rPr>
          <w:spacing w:val="-2"/>
        </w:rPr>
        <w:t>Expert-Comptable diplômée</w:t>
      </w:r>
    </w:p>
    <w:p>
      <w:pPr>
        <w:pStyle w:val="BodyText"/>
        <w:spacing w:before="4"/>
        <w:ind w:left="10"/>
      </w:pPr>
      <w:r>
        <w:rPr/>
        <w:t>Inscrite à l'Ordre sous le n° 75-EC-12456</w:t>
      </w:r>
    </w:p>
    <w:sectPr>
      <w:pgSz w:w="16840" w:h="11910" w:orient="landscape"/>
      <w:pgMar w:header="715" w:footer="754" w:top="920" w:bottom="9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2957829</wp:posOffset>
              </wp:positionH>
              <wp:positionV relativeFrom="page">
                <wp:posOffset>6941730</wp:posOffset>
              </wp:positionV>
              <wp:extent cx="481774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177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16"/>
                            </w:rPr>
                            <w:t>Cabinet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LEFORT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ASSOCIÉS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Boulevard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Haussmann,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75009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PARIS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Tél: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65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90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99994pt;margin-top:546.592957pt;width:379.35pt;height:14.3pt;mso-position-horizontal-relative:page;mso-position-vertical-relative:page;z-index:-15894528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16"/>
                      </w:rPr>
                      <w:t>Cabinet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LEFORT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ASSOCIÉS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Boulevard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Haussmann,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75009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PARIS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Tél: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42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65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90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2939414</wp:posOffset>
              </wp:positionH>
              <wp:positionV relativeFrom="page">
                <wp:posOffset>441302</wp:posOffset>
              </wp:positionV>
              <wp:extent cx="481076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107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CABINET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EXPERT-COMPTABLE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LEFORT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ASSOCIÉS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BILAN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CONFIDENTIEL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1.449997pt;margin-top:34.748222pt;width:378.8pt;height:13.2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CABINET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EXPERT-COMPTABLE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LEFORT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ASSOCIÉS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BILAN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CONFIDENTIEL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" w:right="1"/>
      <w:jc w:val="center"/>
    </w:pPr>
    <w:rPr>
      <w:rFonts w:ascii="Arial" w:hAnsi="Arial" w:eastAsia="Arial" w:cs="Arial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jc w:val="right"/>
    </w:pPr>
    <w:rPr>
      <w:rFonts w:ascii="Microsoft Sans Serif" w:hAnsi="Microsoft Sans Serif" w:eastAsia="Microsoft Sans Serif" w:cs="Microsoft Sans Serif"/>
      <w:lang w:val="fr-FR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mailto:catherine.lefort@lefort-experts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2026-04-27T12:55:49Z</dcterms:created>
  <dc:creator/>
  <dcterms:modified xsi:type="dcterms:W3CDTF">2026-04-27T12:55:49Z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