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condensé — SAS Cible Exemple (confidentiel M&amp;A)</w:t>
      </w:r>
    </w:p>
    <w:p>
      <w:r>
        <w:t>Document de travail pour due diligence. Closing visé : 15 juin 2026. Montant de l'opération : 4 850 000 €.</w:t>
      </w:r>
    </w:p>
    <w:p>
      <w:pPr>
        <w:pStyle w:val="Heading1"/>
      </w:pPr>
      <w:r>
        <w:t>Identité société cible</w:t>
      </w:r>
    </w:p>
    <w:p>
      <w:r>
        <w:t>Dénomination : Martin &amp; Associés Conseil SAS</w:t>
        <w:br/>
        <w:t>SIREN : 823 456 789</w:t>
        <w:br/>
        <w:t>Siège : 15 avenue des Champs-Élysées, 75008 Paris</w:t>
        <w:br/>
        <w:t>Président : Jean Dupont</w:t>
        <w:br/>
        <w:t>Directeur financier : Marie Martin (marie.martin@martin-conseil.fr, 06 12 34 56 78)</w:t>
      </w:r>
    </w:p>
    <w:p>
      <w:pPr>
        <w:pStyle w:val="Heading1"/>
      </w:pPr>
      <w:r>
        <w:t>Chiffres clés (exercice 2025)</w:t>
      </w:r>
    </w:p>
    <w:p>
      <w:r>
        <w:t>Chiffre d'affaires : 2 340 000 €</w:t>
        <w:br/>
        <w:t>EBE : 412 000 €</w:t>
        <w:br/>
        <w:t>Résultat net : 198 500 €</w:t>
        <w:br/>
        <w:t>Effectif : 23 salariés au 31/12/2025</w:t>
      </w:r>
    </w:p>
    <w:p>
      <w:pPr>
        <w:pStyle w:val="Heading1"/>
      </w:pPr>
      <w:r>
        <w:t>Parties prenantes transaction</w:t>
      </w:r>
    </w:p>
    <w:p>
      <w:r>
        <w:t>Cédant : Holding Dupont Investissements</w:t>
        <w:br/>
        <w:t>Acquéreur potentiel : Eurallia Finance Partners</w:t>
        <w:br/>
        <w:t>Conseil vendeur : Cabinet Bertrand &amp; Fils</w:t>
        <w:br/>
        <w:t>Contact deal lead : Fabienne Hanras (fabienne.hanras@eurallia.fr)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