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 de recette synthétique</w:t>
      </w:r>
    </w:p>
    <w:p>
      <w:r>
        <w:t>Bonjour Jean Exemple. Ce nom sert uniquement aux tests.</w:t>
      </w:r>
    </w:p>
    <w:sectPr>
      <w:pgSz w:w="11906" w:h="16838"/>
      <w:pgMar w:top="1440" w:right="1440" w:bottom="1440" w:left="1440" w:header="708" w:footer="708" w:gutter="0"/>
    </w:sectPr>
  </w:body>
</w:document>
</file>