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</w:t>
      </w:r>
      <w:r>
        <w:t xml:space="preserve"> </w:t>
      </w:r>
      <w:r>
        <w:t xml:space="preserve">folder</w:t>
      </w:r>
      <w:r>
        <w:t xml:space="preserve"> </w:t>
      </w:r>
      <w:r>
        <w:t xml:space="preserve">to</w:t>
      </w:r>
      <w:r>
        <w:t xml:space="preserve"> </w:t>
      </w:r>
      <w:r>
        <w:t xml:space="preserve">finished</w:t>
      </w:r>
      <w:r>
        <w:t xml:space="preserve"> </w:t>
      </w:r>
      <w:r>
        <w:t xml:space="preserve">report:</w:t>
      </w:r>
      <w:r>
        <w:t xml:space="preserve"> </w:t>
      </w:r>
      <w:r>
        <w:t xml:space="preserve">a</w:t>
      </w:r>
      <w:r>
        <w:t xml:space="preserve"> </w:t>
      </w:r>
      <w:r>
        <w:t xml:space="preserve">three-day</w:t>
      </w:r>
      <w:r>
        <w:t xml:space="preserve"> </w:t>
      </w:r>
      <w:r>
        <w:t xml:space="preserve">walkthrough</w:t>
      </w:r>
    </w:p>
    <w:p>
      <w:pPr>
        <w:pStyle w:val="Subtitle"/>
      </w:pPr>
      <w:r>
        <w:t xml:space="preserve">Consumer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Analysis</w:t>
      </w:r>
      <w:r>
        <w:t xml:space="preserve"> </w:t>
      </w:r>
      <w:r>
        <w:t xml:space="preserve">in</w:t>
      </w:r>
      <w:r>
        <w:t xml:space="preserve"> </w:t>
      </w:r>
      <w:r>
        <w:t xml:space="preserve">R</w:t>
      </w:r>
    </w:p>
    <w:p>
      <w:pPr>
        <w:pStyle w:val="Author"/>
      </w:pPr>
      <w:r>
        <w:t xml:space="preserve">The</w:t>
      </w:r>
      <w:r>
        <w:t xml:space="preserve"> </w:t>
      </w:r>
      <w:r>
        <w:t xml:space="preserve">Science</w:t>
      </w:r>
      <w:r>
        <w:t xml:space="preserve"> </w:t>
      </w:r>
      <w:r>
        <w:t xml:space="preserve">Repository</w:t>
      </w:r>
      <w:r>
        <w:t xml:space="preserve"> </w:t>
      </w:r>
      <w:r>
        <w:t xml:space="preserve">—</w:t>
      </w:r>
      <w:r>
        <w:t xml:space="preserve"> </w:t>
      </w:r>
      <w:r>
        <w:t xml:space="preserve">workshop</w:t>
      </w:r>
      <w:r>
        <w:t xml:space="preserve"> </w:t>
      </w:r>
      <w:r>
        <w:t xml:space="preserve">edition</w:t>
      </w:r>
    </w:p>
    <w:p>
      <w:pPr>
        <w:pStyle w:val="Date"/>
      </w:pPr>
      <w:r>
        <w:t xml:space="preserve">2026-05-28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why-this-document-exists"/>
    <w:p>
      <w:pPr>
        <w:pStyle w:val="Heading1"/>
      </w:pPr>
      <w:r>
        <w:t xml:space="preserve">1. Why this document exists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one orchestration file</w:t>
      </w:r>
      <w:r>
        <w:t xml:space="preserve"> </w:t>
      </w:r>
      <w:r>
        <w:t xml:space="preserve">for the workshop. It walks you through</w:t>
      </w:r>
      <w:r>
        <w:t xml:space="preserve"> </w:t>
      </w:r>
      <w:r>
        <w:t xml:space="preserve">the analysis end-to-end and shows how the folder structure you built on Day 1</w:t>
      </w:r>
      <w:r>
        <w:t xml:space="preserve"> </w:t>
      </w:r>
      <w:r>
        <w:t xml:space="preserve">removes duplication on Days 2 and 3.</w:t>
      </w:r>
    </w:p>
    <w:p>
      <w:pPr>
        <w:pStyle w:val="BodyText"/>
      </w:pPr>
      <w:r>
        <w:t xml:space="preserve">The rule for this document:</w:t>
      </w:r>
      <w:r>
        <w:t xml:space="preserve"> </w:t>
      </w:r>
      <w:r>
        <w:rPr>
          <w:b/>
          <w:bCs/>
        </w:rPr>
        <w:t xml:space="preserve">nothing is redefined here</w:t>
      </w:r>
      <w:r>
        <w:t xml:space="preserve">. Variable names,</w:t>
      </w:r>
      <w:r>
        <w:t xml:space="preserve"> </w:t>
      </w:r>
      <w:r>
        <w:t xml:space="preserve">cleaning logic, models, plots — they all live in the</w:t>
      </w:r>
      <w:r>
        <w:t xml:space="preserve"> </w:t>
      </w:r>
      <w:hyperlink r:id="rId20">
        <w:r>
          <w:rPr>
            <w:rStyle w:val="VerbatimChar"/>
          </w:rPr>
          <w:t xml:space="preserve">R/</w:t>
        </w:r>
      </w:hyperlink>
      <w:r>
        <w:t xml:space="preserve"> </w:t>
      </w:r>
      <w:r>
        <w:t xml:space="preserve">folder.</w:t>
      </w:r>
      <w:r>
        <w:t xml:space="preserve"> </w:t>
      </w:r>
      <w:r>
        <w:t xml:space="preserve">This walkthrough just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s them and tells the story.</w:t>
      </w:r>
    </w:p>
    <w:p>
      <w:pPr>
        <w:pStyle w:val="BodyText"/>
      </w:pPr>
      <w:r>
        <w:t xml:space="preserve">That is the whole point. Change a model in</w:t>
      </w:r>
      <w:r>
        <w:t xml:space="preserve"> </w:t>
      </w:r>
      <w:r>
        <w:rPr>
          <w:rStyle w:val="VerbatimChar"/>
        </w:rPr>
        <w:t xml:space="preserve">R/functions/analysis.R</w:t>
      </w:r>
      <w:r>
        <w:t xml:space="preserve"> </w:t>
      </w:r>
      <w:r>
        <w:t xml:space="preserve">and the</w:t>
      </w:r>
      <w:r>
        <w:t xml:space="preserve"> </w:t>
      </w:r>
      <w:r>
        <w:t xml:space="preserve">website, the PDF, the manuscript, and the Shiny app all update the next time</w:t>
      </w:r>
      <w:r>
        <w:t xml:space="preserve"> </w:t>
      </w:r>
      <w:r>
        <w:t xml:space="preserve">you render. No copy-paste.</w:t>
      </w:r>
    </w:p>
    <w:bookmarkStart w:id="24" w:name="how-to-render"/>
    <w:p>
      <w:pPr>
        <w:pStyle w:val="Heading2"/>
      </w:pPr>
      <w:r>
        <w:t xml:space="preserve">1.1 How to render</w:t>
      </w:r>
    </w:p>
    <w:p>
      <w:pPr>
        <w:pStyle w:val="FirstParagraph"/>
      </w:pPr>
      <w:r>
        <w:t xml:space="preserve">One command, three folders: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00_walkthrough.html</w:t>
            </w:r>
            <w:r>
              <w:t xml:space="preserve"> </w:t>
            </w:r>
            <w:r>
              <w:t xml:space="preserve">(and the rest of the site)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docs/</w:t>
              </w:r>
            </w:hyperlink>
            <w:r>
              <w:t xml:space="preserve"> </w:t>
            </w:r>
            <w:r>
              <w:t xml:space="preserve">→ GitHub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walkthrough.pdf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manuscript/output/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walkthrough.docx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manuscript/output/</w:t>
              </w:r>
            </w:hyperlink>
          </w:p>
        </w:tc>
      </w:tr>
    </w:tbl>
    <w:p>
      <w:pPr>
        <w:pStyle w:val="BodyText"/>
      </w:pPr>
      <w:r>
        <w:t xml:space="preserve">The HTML/PDF/DOCX split is one source file, three formats. A post-render</w:t>
      </w:r>
      <w:r>
        <w:t xml:space="preserve"> </w:t>
      </w:r>
      <w:r>
        <w:t xml:space="preserve">script (</w:t>
      </w:r>
      <w:hyperlink r:id="rId23">
        <w:r>
          <w:rPr>
            <w:rStyle w:val="VerbatimChar"/>
          </w:rPr>
          <w:t xml:space="preserve">scripts/post_render.R</w:t>
        </w:r>
      </w:hyperlink>
      <w:r>
        <w:t xml:space="preserve">) moves the PDF</w:t>
      </w:r>
      <w:r>
        <w:t xml:space="preserve"> </w:t>
      </w:r>
      <w:r>
        <w:t xml:space="preserve">and DOCX out of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into</w:t>
      </w:r>
      <w:r>
        <w:t xml:space="preserve"> </w:t>
      </w:r>
      <w:r>
        <w:rPr>
          <w:rStyle w:val="VerbatimChar"/>
        </w:rPr>
        <w:t xml:space="preserve">manuscript/output/</w:t>
      </w:r>
      <w:r>
        <w:t xml:space="preserve"> </w:t>
      </w:r>
      <w:r>
        <w:t xml:space="preserve">so the site folder</w:t>
      </w:r>
      <w:r>
        <w:t xml:space="preserve"> </w:t>
      </w:r>
      <w:r>
        <w:t xml:space="preserve">stays HTML-only.</w:t>
      </w:r>
    </w:p>
    <w:p>
      <w:pPr>
        <w:pStyle w:val="BodyText"/>
      </w:pPr>
      <w:r>
        <w:rPr>
          <w:b/>
          <w:bCs/>
        </w:rPr>
        <w:t xml:space="preserve">PDF requires a LaTeX engine.</w:t>
      </w:r>
      <w:r>
        <w:t xml:space="preserve"> </w:t>
      </w:r>
      <w:r>
        <w:t xml:space="preserve">One-time setup: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"tinytex"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tinytex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install_tinytex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To render only a subset of formats (e.g., if tinytex isn’t installed):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reports/00_walkthrough.qmd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reports/00_walkthrough.qmd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html,docx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ay-1-the-scaffold"/>
    <w:p>
      <w:pPr>
        <w:pStyle w:val="Heading1"/>
      </w:pPr>
      <w:r>
        <w:t xml:space="preserve">2. Day 1 — The scaffold</w:t>
      </w:r>
    </w:p>
    <w:p>
      <w:pPr>
        <w:pStyle w:val="FirstParagraph"/>
      </w:pPr>
      <w:r>
        <w:t xml:space="preserve">What you built yesterday is a</w:t>
      </w:r>
      <w:r>
        <w:t xml:space="preserve"> </w:t>
      </w:r>
      <w:r>
        <w:rPr>
          <w:b/>
          <w:bCs/>
        </w:rPr>
        <w:t xml:space="preserve">project</w:t>
      </w:r>
      <w:r>
        <w:t xml:space="preserve">, not a folder. The difference:</w:t>
      </w:r>
    </w:p>
    <w:p>
      <w:pPr>
        <w:pStyle w:val="SourceCode"/>
      </w:pPr>
      <w:r>
        <w:rPr>
          <w:rStyle w:val="NormalTok"/>
        </w:rPr>
        <w:t xml:space="preserve">folder_overview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Folder,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Purpose,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"R/"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"Code: numbered scripts + reusable functions."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"data/mock/"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"Synthetic, committed, LLM-safe data."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"data/raw/"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"Real data. Gitignored."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"data/processed/"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 of cleaning. Reproducible, gitignored."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"reports/"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"Quarto sources (this file)."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"docs/"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"Rendered website. GitHub Pages target."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"manuscript/"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"LaTeX paper."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"shiny/"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"Interactive app."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"references/"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"One .bib file used by both Quarto and LaTeX."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"Plots saved by scripts, shared by every output."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(folder_overview)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project-folde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What every folder in this project does.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Folder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Purpose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Code: numbered scripts + reusable functions.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data/mock/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Synthetic, committed, LLM-safe data.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data/raw/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data. Gitignored.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data/processed/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Output of cleaning. Reproducible, gitignored.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reports/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Quarto sources (this file).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docs/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Rendered website. GitHub Pages target.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manuscript/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LaTeX paper.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shiny/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Interactive app.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references/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 .bib file used by both Quarto and LaTeX.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figures/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Plots saved by scripts, shared by every output.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You also wrote a smart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so real data can never be committed by</w:t>
      </w:r>
      <w:r>
        <w:t xml:space="preserve"> </w:t>
      </w:r>
      <w:r>
        <w:t xml:space="preserve">accident, and an</w:t>
      </w:r>
      <w:r>
        <w:t xml:space="preserve"> </w:t>
      </w:r>
      <w:r>
        <w:rPr>
          <w:rStyle w:val="VerbatimChar"/>
        </w:rPr>
        <w:t xml:space="preserve">.Renviron.example</w:t>
      </w:r>
      <w:r>
        <w:t xml:space="preserve"> </w:t>
      </w:r>
      <w:r>
        <w:t xml:space="preserve">with one switch:</w:t>
      </w:r>
    </w:p>
    <w:p>
      <w:pPr>
        <w:pStyle w:val="SourceCode"/>
      </w:pPr>
      <w:r>
        <w:rPr>
          <w:rStyle w:val="VerbatimChar"/>
        </w:rPr>
        <w:t xml:space="preserve">DATA_MODE=mock   # default — read from data/mock/</w:t>
      </w:r>
      <w:r>
        <w:br/>
      </w:r>
      <w:r>
        <w:rPr>
          <w:rStyle w:val="VerbatimChar"/>
        </w:rPr>
        <w:t xml:space="preserve">DATA_MODE=real   # only when you mean it — read from data/raw/</w:t>
      </w:r>
    </w:p>
    <w:p>
      <w:pPr>
        <w:pStyle w:val="FirstParagraph"/>
      </w:pPr>
      <w:r>
        <w:t xml:space="preserve">Everything that follows in this document reads through</w:t>
      </w:r>
      <w:r>
        <w:t xml:space="preserve"> </w:t>
      </w:r>
      <w:r>
        <w:rPr>
          <w:rStyle w:val="VerbatimChar"/>
        </w:rPr>
        <w:t xml:space="preserve">data_path()</w:t>
      </w:r>
      <w:r>
        <w:t xml:space="preserve">. Flip</w:t>
      </w:r>
      <w:r>
        <w:t xml:space="preserve"> </w:t>
      </w:r>
      <w:r>
        <w:rPr>
          <w:rStyle w:val="VerbatimChar"/>
        </w:rPr>
        <w:t xml:space="preserve">DATA_MODE</w:t>
      </w:r>
      <w:r>
        <w:t xml:space="preserve"> </w:t>
      </w:r>
      <w:r>
        <w:t xml:space="preserve">and the entire analysis re-runs on a different dataset, with no</w:t>
      </w:r>
      <w:r>
        <w:t xml:space="preserve"> </w:t>
      </w:r>
      <w:r>
        <w:t xml:space="preserve">edits to any script.</w:t>
      </w:r>
    </w:p>
    <w:bookmarkEnd w:id="27"/>
    <w:bookmarkStart w:id="53" w:name="day-2-from-raw-to-results"/>
    <w:p>
      <w:pPr>
        <w:pStyle w:val="Heading1"/>
      </w:pPr>
      <w:r>
        <w:t xml:space="preserve">3. Day 2 — From raw to results</w:t>
      </w:r>
    </w:p>
    <w:bookmarkStart w:id="29" w:name="load-the-raw-data"/>
    <w:p>
      <w:pPr>
        <w:pStyle w:val="Heading2"/>
      </w:pPr>
      <w:r>
        <w:t xml:space="preserve">3.1 Load the raw data</w:t>
      </w:r>
    </w:p>
    <w:p>
      <w:pPr>
        <w:pStyle w:val="SourceCode"/>
      </w:pPr>
      <w:r>
        <w:rPr>
          <w:rStyle w:val="NormalTok"/>
        </w:rPr>
        <w:t xml:space="preserve">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load_raw_consumer_data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"consumer_data_raw.csv"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(raw)</w:t>
      </w:r>
    </w:p>
    <w:p>
      <w:pPr>
        <w:pStyle w:val="SourceCode"/>
      </w:pPr>
      <w:r>
        <w:rPr>
          <w:rStyle w:val="VerbatimChar"/>
        </w:rPr>
        <w:t xml:space="preserve">Rows: 300</w:t>
      </w:r>
      <w:r>
        <w:br/>
      </w:r>
      <w:r>
        <w:rPr>
          <w:rStyle w:val="VerbatimChar"/>
        </w:rPr>
        <w:t xml:space="preserve">Columns: 26</w:t>
      </w:r>
      <w:r>
        <w:br/>
      </w:r>
      <w:r>
        <w:rPr>
          <w:rStyle w:val="VerbatimChar"/>
        </w:rPr>
        <w:t xml:space="preserve">$ ParticipantID          &lt;chr&gt; "P001", "P002", "P003", "P004", "P005", "P006",…</w:t>
      </w:r>
      <w:r>
        <w:br/>
      </w:r>
      <w:r>
        <w:rPr>
          <w:rStyle w:val="VerbatimChar"/>
        </w:rPr>
        <w:t xml:space="preserve">$ Condition              &lt;chr&gt; "scarcity_frame", "combined_frame", "social_pro…</w:t>
      </w:r>
      <w:r>
        <w:br/>
      </w:r>
      <w:r>
        <w:rPr>
          <w:rStyle w:val="VerbatimChar"/>
        </w:rPr>
        <w:t xml:space="preserve">$ Age                    &lt;dbl&gt; 36, 63, 41, 51, 38, 46, 46, 43, 40, 27, 58, 58,…</w:t>
      </w:r>
      <w:r>
        <w:br/>
      </w:r>
      <w:r>
        <w:rPr>
          <w:rStyle w:val="VerbatimChar"/>
        </w:rPr>
        <w:t xml:space="preserve">$ Gender                 &lt;chr&gt; "female", "M", "Female", "non-binary", "W", "ma…</w:t>
      </w:r>
      <w:r>
        <w:br/>
      </w:r>
      <w:r>
        <w:rPr>
          <w:rStyle w:val="VerbatimChar"/>
        </w:rPr>
        <w:t xml:space="preserve">$ IncomeGroup            &lt;chr&gt; "low", "low", "medium", "medium", "medium", "me…</w:t>
      </w:r>
      <w:r>
        <w:br/>
      </w:r>
      <w:r>
        <w:rPr>
          <w:rStyle w:val="VerbatimChar"/>
        </w:rPr>
        <w:t xml:space="preserve">$ ProductCategory        &lt;chr&gt; "food", "clothing", "services", "electronics", …</w:t>
      </w:r>
      <w:r>
        <w:br/>
      </w:r>
      <w:r>
        <w:rPr>
          <w:rStyle w:val="VerbatimChar"/>
        </w:rPr>
        <w:t xml:space="preserve">$ ps_1                   &lt;dbl&gt; 5, 2, 5, 5, 2, 4, 6, 4, 4, 3, 3, 4, 6, 2, 2, 5,…</w:t>
      </w:r>
      <w:r>
        <w:br/>
      </w:r>
      <w:r>
        <w:rPr>
          <w:rStyle w:val="VerbatimChar"/>
        </w:rPr>
        <w:t xml:space="preserve">$ ps_2                   &lt;dbl&gt; 7, 4, 5, 4, 3, 5, 6, 5, 5, 1, 3, 2, 6, 4, 2, 2,…</w:t>
      </w:r>
      <w:r>
        <w:br/>
      </w:r>
      <w:r>
        <w:rPr>
          <w:rStyle w:val="VerbatimChar"/>
        </w:rPr>
        <w:t xml:space="preserve">$ ps_3                   &lt;dbl&gt; 7, 3, 3, 4, 3, 4, 5, 3, 4, 2, 5, 3, 4, 5, 3, 5,…</w:t>
      </w:r>
      <w:r>
        <w:br/>
      </w:r>
      <w:r>
        <w:rPr>
          <w:rStyle w:val="VerbatimChar"/>
        </w:rPr>
        <w:t xml:space="preserve">$ sc_1                   &lt;dbl&gt; 3, 4, 6, 3, 4, 4, 4, 4, 4, 5, 5, 4, 6, 4, 4, 4,…</w:t>
      </w:r>
      <w:r>
        <w:br/>
      </w:r>
      <w:r>
        <w:rPr>
          <w:rStyle w:val="VerbatimChar"/>
        </w:rPr>
        <w:t xml:space="preserve">$ sc_2                   &lt;dbl&gt; 3, 4, 6, 2, 4, 4, 3, 4, 6, 4, 5, 4, 7, 4, 5, 3,…</w:t>
      </w:r>
      <w:r>
        <w:br/>
      </w:r>
      <w:r>
        <w:rPr>
          <w:rStyle w:val="VerbatimChar"/>
        </w:rPr>
        <w:t xml:space="preserve">$ sc_3                   &lt;dbl&gt; 3, 4, 5, 5, 4, 4, 4, 5, 4, 5, 5, 4, 6, 5, 6, 4,…</w:t>
      </w:r>
      <w:r>
        <w:br/>
      </w:r>
      <w:r>
        <w:rPr>
          <w:rStyle w:val="VerbatimChar"/>
        </w:rPr>
        <w:t xml:space="preserve">$ bt_1                   &lt;dbl&gt; 6, 4, 2, 4, NA, 3, 6, 4, 4, 3, 3, 6, 7, 2, 4, 6…</w:t>
      </w:r>
      <w:r>
        <w:br/>
      </w:r>
      <w:r>
        <w:rPr>
          <w:rStyle w:val="VerbatimChar"/>
        </w:rPr>
        <w:t xml:space="preserve">$ bt_2                   &lt;dbl&gt; 6, 4, 1, 3, 5, 3, 6, 4, 5, 1, 4, 4, 5, 4, 3, 5,…</w:t>
      </w:r>
      <w:r>
        <w:br/>
      </w:r>
      <w:r>
        <w:rPr>
          <w:rStyle w:val="VerbatimChar"/>
        </w:rPr>
        <w:t xml:space="preserve">$ bt_3_r                 &lt;dbl&gt; 2, 2, 5, 6, 1, 4, 3, 3, 5, 5, 5, 3, 1, 5, 5, 4,…</w:t>
      </w:r>
      <w:r>
        <w:br/>
      </w:r>
      <w:r>
        <w:rPr>
          <w:rStyle w:val="VerbatimChar"/>
        </w:rPr>
        <w:t xml:space="preserve">$ pv_1                   &lt;dbl&gt; 4, 5, 3, 3, 4, 3, 4, 3, 4, 3, 4, 3, 5, 3, 4, 5,…</w:t>
      </w:r>
      <w:r>
        <w:br/>
      </w:r>
      <w:r>
        <w:rPr>
          <w:rStyle w:val="VerbatimChar"/>
        </w:rPr>
        <w:t xml:space="preserve">$ pv_2                   &lt;dbl&gt; 5, 3, 5, 4, 4, 2, 3, 4, 4, 5, 4, 5, 6, 3, 5, 4,…</w:t>
      </w:r>
      <w:r>
        <w:br/>
      </w:r>
      <w:r>
        <w:rPr>
          <w:rStyle w:val="VerbatimChar"/>
        </w:rPr>
        <w:t xml:space="preserve">$ pv_3                   &lt;dbl&gt; 5, 4, 2, 3, 3, 3, 3, 4, 5, 3, 5, 3, 6, 4, 5, 4,…</w:t>
      </w:r>
      <w:r>
        <w:br/>
      </w:r>
      <w:r>
        <w:rPr>
          <w:rStyle w:val="VerbatimChar"/>
        </w:rPr>
        <w:t xml:space="preserve">$ perceived_quality      &lt;dbl&gt; 6, 3, 3, 4, 4, 3, 5, 4, 4, 3, 4, 4, 5, 2, 4, 4,…</w:t>
      </w:r>
      <w:r>
        <w:br/>
      </w:r>
      <w:r>
        <w:rPr>
          <w:rStyle w:val="VerbatimChar"/>
        </w:rPr>
        <w:t xml:space="preserve">$ perceived_social_norm  &lt;dbl&gt; 4, 5, 5, 4, 5, 5, 6, 4, 3, 4, 5, 4, 6, 2, 5, 5,…</w:t>
      </w:r>
      <w:r>
        <w:br/>
      </w:r>
      <w:r>
        <w:rPr>
          <w:rStyle w:val="VerbatimChar"/>
        </w:rPr>
        <w:t xml:space="preserve">$ pi_1                   &lt;dbl&gt; 3, 4, 4, 2, NA, 5, 4, 3, 3, 3, 2, 5, 4, 5, 5, 5…</w:t>
      </w:r>
      <w:r>
        <w:br/>
      </w:r>
      <w:r>
        <w:rPr>
          <w:rStyle w:val="VerbatimChar"/>
        </w:rPr>
        <w:t xml:space="preserve">$ pi_2                   &lt;dbl&gt; 2, 4, 4, 2, 3, 4, 4, 4, 2, 4, 4, 3, 4, 3, 4, 5,…</w:t>
      </w:r>
      <w:r>
        <w:br/>
      </w:r>
      <w:r>
        <w:rPr>
          <w:rStyle w:val="VerbatimChar"/>
        </w:rPr>
        <w:t xml:space="preserve">$ pi_3                   &lt;dbl&gt; 5, 3, 4, 4, 3, 5, 4, 3, 3, 3, 3, 5, 5, 5, 6, 5,…</w:t>
      </w:r>
      <w:r>
        <w:br/>
      </w:r>
      <w:r>
        <w:rPr>
          <w:rStyle w:val="VerbatimChar"/>
        </w:rPr>
        <w:t xml:space="preserve">$ willingness_to_pay     &lt;dbl&gt; 35.31, 39.74, 39.68, 44.55, 23.99, 48.11, 41.49…</w:t>
      </w:r>
      <w:r>
        <w:br/>
      </w:r>
      <w:r>
        <w:rPr>
          <w:rStyle w:val="VerbatimChar"/>
        </w:rPr>
        <w:t xml:space="preserve">$ choice                 &lt;dbl&gt; 0, 0, 0, 0, 0, 0, 0, 1, 0, 0, 0, 0, 0, 0, 1, 1,…</w:t>
      </w:r>
      <w:r>
        <w:br/>
      </w:r>
      <w:r>
        <w:rPr>
          <w:rStyle w:val="VerbatimChar"/>
        </w:rPr>
        <w:t xml:space="preserve">$ number_products_bought &lt;dbl&gt; 2, 4, 3, 1, 3, 2, 0, 2, 0, 4, 1, 2, 4, 1, 2, 3,…</w:t>
      </w:r>
    </w:p>
    <w:p>
      <w:pPr>
        <w:pStyle w:val="FirstParagraph"/>
      </w:pPr>
      <w:r>
        <w:t xml:space="preserve">The CSV is full of realistic mess: mixed-case column names, trailing</w:t>
      </w:r>
      <w:r>
        <w:t xml:space="preserve"> </w:t>
      </w:r>
      <w:r>
        <w:t xml:space="preserve">whitespace,</w:t>
      </w:r>
      <w:r>
        <w:t xml:space="preserve"> </w:t>
      </w:r>
      <w:r>
        <w:rPr>
          <w:rStyle w:val="VerbatimChar"/>
        </w:rPr>
        <w:t xml:space="preserve">-99</w:t>
      </w:r>
      <w:r>
        <w:t xml:space="preserve"> </w:t>
      </w:r>
      <w:r>
        <w:t xml:space="preserve">missing codes, inconsistent gender labels, a reverse-scored</w:t>
      </w:r>
      <w:r>
        <w:t xml:space="preserve"> </w:t>
      </w:r>
      <w:r>
        <w:t xml:space="preserve">item, scattered</w:t>
      </w:r>
      <w:r>
        <w:t xml:space="preserve"> </w:t>
      </w:r>
      <w:r>
        <w:rPr>
          <w:rStyle w:val="VerbatimChar"/>
        </w:rPr>
        <w:t xml:space="preserve">NA</w:t>
      </w:r>
      <w:r>
        <w:t xml:space="preserve">s. See</w:t>
      </w:r>
      <w:r>
        <w:t xml:space="preserve"> </w:t>
      </w:r>
      <w:hyperlink r:id="rId28">
        <w:r>
          <w:rPr>
            <w:rStyle w:val="VerbatimChar"/>
          </w:rPr>
          <w:t xml:space="preserve">data/mock/codebook.md</w:t>
        </w:r>
      </w:hyperlink>
      <w:r>
        <w:t xml:space="preserve"> </w:t>
      </w:r>
      <w:r>
        <w:t xml:space="preserve">for the full inventory.</w:t>
      </w:r>
    </w:p>
    <w:bookmarkEnd w:id="29"/>
    <w:bookmarkStart w:id="31" w:name="clean-it"/>
    <w:p>
      <w:pPr>
        <w:pStyle w:val="Heading2"/>
      </w:pPr>
      <w:r>
        <w:t xml:space="preserve">3.2 Clean it</w:t>
      </w:r>
    </w:p>
    <w:p>
      <w:pPr>
        <w:pStyle w:val="FirstParagraph"/>
      </w:pPr>
      <w:r>
        <w:t xml:space="preserve">The cleaning logic lives in</w:t>
      </w:r>
      <w:r>
        <w:t xml:space="preserve"> </w:t>
      </w:r>
      <w:hyperlink r:id="rId30">
        <w:r>
          <w:rPr>
            <w:rStyle w:val="VerbatimChar"/>
          </w:rPr>
          <w:t xml:space="preserve">R/functions/data_loading.R</w:t>
        </w:r>
      </w:hyperlink>
      <w:r>
        <w:t xml:space="preserve"> </w:t>
      </w:r>
      <w:r>
        <w:t xml:space="preserve">so</w:t>
      </w:r>
      <w:r>
        <w:t xml:space="preserve"> </w:t>
      </w:r>
      <w:r>
        <w:t xml:space="preserve">the cleaning script, this walkthrough, and the Shiny app all share one</w:t>
      </w:r>
      <w:r>
        <w:t xml:space="preserve"> </w:t>
      </w:r>
      <w:r>
        <w:t xml:space="preserve">implementation:</w:t>
      </w:r>
    </w:p>
    <w:p>
      <w:pPr>
        <w:pStyle w:val="SourceCode"/>
      </w:pPr>
      <w:r>
        <w:rPr>
          <w:rStyle w:val="NormalTok"/>
        </w:rPr>
        <w:t xml:space="preserve">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clean_consumer_data</w:t>
      </w:r>
      <w:r>
        <w:rPr>
          <w:rStyle w:val="NormalTok"/>
        </w:rPr>
        <w:t xml:space="preserve">(raw)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(clean, participant_id, condition, gender,</w:t>
      </w:r>
      <w:r>
        <w:br/>
      </w:r>
      <w:r>
        <w:rPr>
          <w:rStyle w:val="NormalTok"/>
        </w:rPr>
        <w:t xml:space="preserve">                             income_group, purchase_intention,</w:t>
      </w:r>
      <w:r>
        <w:br/>
      </w:r>
      <w:r>
        <w:rPr>
          <w:rStyle w:val="NormalTok"/>
        </w:rPr>
        <w:t xml:space="preserve">                             perceived_value, price_sensitivity))</w:t>
      </w:r>
    </w:p>
    <w:p>
      <w:pPr>
        <w:pStyle w:val="SourceCode"/>
      </w:pPr>
      <w:r>
        <w:rPr>
          <w:rStyle w:val="VerbatimChar"/>
        </w:rPr>
        <w:t xml:space="preserve">Rows: 300</w:t>
      </w:r>
      <w:r>
        <w:br/>
      </w:r>
      <w:r>
        <w:rPr>
          <w:rStyle w:val="VerbatimChar"/>
        </w:rPr>
        <w:t xml:space="preserve">Columns: 7</w:t>
      </w:r>
      <w:r>
        <w:br/>
      </w:r>
      <w:r>
        <w:rPr>
          <w:rStyle w:val="VerbatimChar"/>
        </w:rPr>
        <w:t xml:space="preserve">$ participant_id     &lt;chr&gt; "P001", "P002", "P003", "P004", "P005", "P006", "P0…</w:t>
      </w:r>
      <w:r>
        <w:br/>
      </w:r>
      <w:r>
        <w:rPr>
          <w:rStyle w:val="VerbatimChar"/>
        </w:rPr>
        <w:t xml:space="preserve">$ condition          &lt;fct&gt; scarcity_frame, combined_frame, social_proof_frame,…</w:t>
      </w:r>
      <w:r>
        <w:br/>
      </w:r>
      <w:r>
        <w:rPr>
          <w:rStyle w:val="VerbatimChar"/>
        </w:rPr>
        <w:t xml:space="preserve">$ gender             &lt;fct&gt; woman, man, woman, non_binary, woman, man, man, wom…</w:t>
      </w:r>
      <w:r>
        <w:br/>
      </w:r>
      <w:r>
        <w:rPr>
          <w:rStyle w:val="VerbatimChar"/>
        </w:rPr>
        <w:t xml:space="preserve">$ income_group       &lt;ord&gt; low, low, medium, medium, medium, medium, medium, h…</w:t>
      </w:r>
      <w:r>
        <w:br/>
      </w:r>
      <w:r>
        <w:rPr>
          <w:rStyle w:val="VerbatimChar"/>
        </w:rPr>
        <w:t xml:space="preserve">$ purchase_intention &lt;dbl&gt; 3.333333, 3.666667, 4.000000, 2.666667, 3.000000, 4…</w:t>
      </w:r>
      <w:r>
        <w:br/>
      </w:r>
      <w:r>
        <w:rPr>
          <w:rStyle w:val="VerbatimChar"/>
        </w:rPr>
        <w:t xml:space="preserve">$ perceived_value    &lt;dbl&gt; 4.666667, 4.000000, 3.333333, 3.333333, 3.666667, 2…</w:t>
      </w:r>
      <w:r>
        <w:br/>
      </w:r>
      <w:r>
        <w:rPr>
          <w:rStyle w:val="VerbatimChar"/>
        </w:rPr>
        <w:t xml:space="preserve">$ price_sensitivity  &lt;dbl&gt; 6.333333, 3.000000, 4.333333, 4.333333, 2.666667, 4…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clean_consumer_data()</w:t>
      </w:r>
      <w:r>
        <w:t xml:space="preserve"> </w:t>
      </w:r>
      <w:r>
        <w:t xml:space="preserve">does (see source for the details): standardises</w:t>
      </w:r>
      <w:r>
        <w:t xml:space="preserve"> </w:t>
      </w:r>
      <w:r>
        <w:t xml:space="preserve">column names with</w:t>
      </w:r>
      <w:r>
        <w:t xml:space="preserve"> </w:t>
      </w:r>
      <w:r>
        <w:rPr>
          <w:rStyle w:val="VerbatimChar"/>
        </w:rPr>
        <w:t xml:space="preserve">janitor::clean_names()</w:t>
      </w:r>
      <w:r>
        <w:t xml:space="preserve">, trims whitespace, recodes gender,</w:t>
      </w:r>
      <w:r>
        <w:t xml:space="preserve"> </w:t>
      </w:r>
      <w:r>
        <w:t xml:space="preserve">turns</w:t>
      </w:r>
      <w:r>
        <w:t xml:space="preserve"> </w:t>
      </w:r>
      <w:r>
        <w:rPr>
          <w:rStyle w:val="VerbatimChar"/>
        </w:rPr>
        <w:t xml:space="preserve">-99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NA</w:t>
      </w:r>
      <w:r>
        <w:t xml:space="preserve">, reverses</w:t>
      </w:r>
      <w:r>
        <w:t xml:space="preserve"> </w:t>
      </w:r>
      <w:r>
        <w:rPr>
          <w:rStyle w:val="VerbatimChar"/>
        </w:rPr>
        <w:t xml:space="preserve">bt_3_r</w:t>
      </w:r>
      <w:r>
        <w:t xml:space="preserve">, and averages each item set into a</w:t>
      </w:r>
      <w:r>
        <w:t xml:space="preserve"> </w:t>
      </w:r>
      <w:r>
        <w:t xml:space="preserve">scale score.</w:t>
      </w:r>
    </w:p>
    <w:bookmarkEnd w:id="31"/>
    <w:bookmarkStart w:id="33" w:name="descriptives"/>
    <w:p>
      <w:pPr>
        <w:pStyle w:val="Heading2"/>
      </w:pPr>
      <w:r>
        <w:t xml:space="preserve">3.3 Descriptives</w:t>
      </w:r>
    </w:p>
    <w:p>
      <w:pPr>
        <w:pStyle w:val="SourceCode"/>
      </w:pPr>
      <w:r>
        <w:rPr>
          <w:rStyle w:val="NormalTok"/>
        </w:rPr>
        <w:t xml:space="preserve">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descriptives_by_condition</w:t>
      </w:r>
      <w:r>
        <w:rPr>
          <w:rStyle w:val="NormalTok"/>
        </w:rPr>
        <w:t xml:space="preserve">(clean)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des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Outcomes by experimental condition.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59"/>
              <w:gridCol w:w="308"/>
              <w:gridCol w:w="822"/>
              <w:gridCol w:w="617"/>
              <w:gridCol w:w="822"/>
              <w:gridCol w:w="617"/>
              <w:gridCol w:w="925"/>
              <w:gridCol w:w="16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mean_pi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sd_pi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mean_pv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sd_pv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mean_wtp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prop_choice_yes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scarcity_frame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sustainability_frame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social_proof_frame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combined_frame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</w:t>
                  </w:r>
                </w:p>
              </w:tc>
            </w:tr>
          </w:tbl>
          <w:bookmarkEnd w:id="32"/>
          <w:p/>
        </w:tc>
      </w:tr>
    </w:tbl>
    <w:bookmarkEnd w:id="33"/>
    <w:bookmarkStart w:id="42" w:name="visual-first-model-second"/>
    <w:p>
      <w:pPr>
        <w:pStyle w:val="Heading2"/>
      </w:pPr>
      <w:r>
        <w:t xml:space="preserve">3.4 Visual first, model second</w:t>
      </w:r>
    </w:p>
    <w:p>
      <w:pPr>
        <w:pStyle w:val="SourceCode"/>
      </w:pPr>
      <w:r>
        <w:rPr>
          <w:rStyle w:val="FunctionTok"/>
        </w:rPr>
        <w:t xml:space="preserve">plot_pi_by_condition</w:t>
      </w:r>
      <w:r>
        <w:rPr>
          <w:rStyle w:val="NormalTok"/>
        </w:rPr>
        <w:t xml:space="preserve">(clean)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pi-by-cond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00_walkthrough_files/figure-docx/fig-pi-by-cond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Purchase intention by condition. Red points are condition means; bars are 95% CIs.</w:t>
            </w:r>
          </w:p>
          <w:bookmarkEnd w:id="37"/>
        </w:tc>
      </w:tr>
    </w:tbl>
    <w:p>
      <w:pPr>
        <w:pStyle w:val="BodyText"/>
      </w:pPr>
      <w:r>
        <w:rPr>
          <w:rStyle w:val="VerbatimChar"/>
        </w:rPr>
        <w:t xml:space="preserve">combined_frame</w:t>
      </w:r>
      <w:r>
        <w:t xml:space="preserve"> </w:t>
      </w:r>
      <w:r>
        <w:t xml:space="preserve">shows a clear bump over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. The scatter below</w:t>
      </w:r>
      <w:r>
        <w:t xml:space="preserve"> </w:t>
      </w:r>
      <w:r>
        <w:t xml:space="preserve">suggests why: the conditions also raise</w:t>
      </w:r>
      <w:r>
        <w:t xml:space="preserve"> </w:t>
      </w:r>
      <w:r>
        <w:rPr>
          <w:rStyle w:val="VerbatimChar"/>
        </w:rPr>
        <w:t xml:space="preserve">perceived_value</w:t>
      </w:r>
      <w:r>
        <w:t xml:space="preserve">, and perceived</w:t>
      </w:r>
      <w:r>
        <w:t xml:space="preserve"> </w:t>
      </w:r>
      <w:r>
        <w:t xml:space="preserve">value strongly predicts purchase intention.</w:t>
      </w:r>
    </w:p>
    <w:p>
      <w:pPr>
        <w:pStyle w:val="SourceCode"/>
      </w:pPr>
      <w:r>
        <w:rPr>
          <w:rStyle w:val="FunctionTok"/>
        </w:rPr>
        <w:t xml:space="preserve">plot_mediation_scatter</w:t>
      </w:r>
      <w:r>
        <w:rPr>
          <w:rStyle w:val="NormalTok"/>
        </w:rPr>
        <w:t xml:space="preserve">(clean)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ediation-scatter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00_walkthrough_files/figure-docx/fig-mediation-scatte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Perceived value (mediator) versus purchase intention (outcome), by condition.</w:t>
            </w:r>
          </w:p>
          <w:bookmarkEnd w:id="41"/>
        </w:tc>
      </w:tr>
    </w:tbl>
    <w:bookmarkEnd w:id="42"/>
    <w:bookmarkStart w:id="44" w:name="X7340d13886e6178d7235e6f9b6debc1beb0adad"/>
    <w:p>
      <w:pPr>
        <w:pStyle w:val="Heading2"/>
      </w:pPr>
      <w:r>
        <w:t xml:space="preserve">3.5 Main effect: condition predicts purchase intention</w:t>
      </w:r>
    </w:p>
    <w:bookmarkStart w:id="43" w:name="tbl-main-model"/>
    <w:p>
      <w:pPr>
        <w:pStyle w:val="SourceCode"/>
      </w:pPr>
      <w:r>
        <w:rPr>
          <w:rStyle w:val="NormalTok"/>
        </w:rPr>
        <w:t xml:space="preserve">fit_main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fit_main_model</w:t>
      </w:r>
      <w:r>
        <w:rPr>
          <w:rStyle w:val="NormalTok"/>
        </w:rPr>
        <w:t xml:space="preserve">(clean)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(fit_main,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2"/>
        <w:gridCol w:w="828"/>
        <w:gridCol w:w="920"/>
        <w:gridCol w:w="920"/>
        <w:gridCol w:w="736"/>
        <w:gridCol w:w="828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gendernon_binary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genderprefer_not_to_say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income_group.L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income_group.Q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</w:t>
            </w:r>
          </w:p>
        </w:tc>
      </w:tr>
    </w:tbl>
    <w:bookmarkEnd w:id="43"/>
    <w:bookmarkEnd w:id="44"/>
    <w:bookmarkStart w:id="46" w:name="X5bda529a66428da55ee01773363ed7f056d287e"/>
    <w:p>
      <w:pPr>
        <w:pStyle w:val="Heading2"/>
      </w:pPr>
      <w:r>
        <w:t xml:space="preserve">3.6 Mediation: condition → perceived value → purchase intention</w:t>
      </w:r>
    </w:p>
    <w:p>
      <w:pPr>
        <w:pStyle w:val="FirstParagraph"/>
      </w:pPr>
      <w:r>
        <w:t xml:space="preserve">Three regressions tell the conceptual mediation story</w:t>
      </w:r>
      <w:r>
        <w:t xml:space="preserve"> </w:t>
      </w:r>
      <w:r>
        <w:t xml:space="preserve">(Baron and Kenny 1986; Hayes 2017)</w:t>
      </w:r>
      <w:r>
        <w:t xml:space="preserve">:</w:t>
      </w:r>
    </w:p>
    <w:bookmarkStart w:id="45" w:name="tbl-mediation"/>
    <w:p>
      <w:pPr>
        <w:pStyle w:val="SourceCode"/>
      </w:pPr>
      <w:r>
        <w:rPr>
          <w:rStyle w:val="NormalTok"/>
        </w:rPr>
        <w:t xml:space="preserve">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fit_mediation_models</w:t>
      </w:r>
      <w:r>
        <w:rPr>
          <w:rStyle w:val="NormalTok"/>
        </w:rPr>
        <w:t xml:space="preserve">(clean)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total       =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mediator    =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a,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outcome_w_m =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b,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"condition|perceived_value"</w:t>
      </w:r>
      <w:r>
        <w:rPr>
          <w:rStyle w:val="NormalTok"/>
        </w:rPr>
        <w:t xml:space="preserve">, term))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424"/>
        <w:gridCol w:w="727"/>
        <w:gridCol w:w="808"/>
        <w:gridCol w:w="808"/>
        <w:gridCol w:w="646"/>
        <w:gridCol w:w="727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outcome_w_m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perceived_value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</w:p>
        </w:tc>
      </w:tr>
    </w:tbl>
    <w:bookmarkEnd w:id="45"/>
    <w:p>
      <w:pPr>
        <w:pStyle w:val="BodyText"/>
      </w:pPr>
      <w:r>
        <w:t xml:space="preserve">The pattern to read for in the table: the condition coefficients in</w:t>
      </w:r>
      <w:r>
        <w:t xml:space="preserve"> </w:t>
      </w:r>
      <w:r>
        <w:rPr>
          <w:rStyle w:val="VerbatimChar"/>
        </w:rPr>
        <w:t xml:space="preserve">outcome_w_m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than in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perceived_value</w:t>
      </w:r>
      <w:r>
        <w:t xml:space="preserve"> </w:t>
      </w:r>
      <w:r>
        <w:t xml:space="preserve">is a</w:t>
      </w:r>
      <w:r>
        <w:t xml:space="preserve"> </w:t>
      </w:r>
      <w:r>
        <w:t xml:space="preserve">significant predictor — that’s a mediation signature.</w:t>
      </w:r>
    </w:p>
    <w:bookmarkEnd w:id="46"/>
    <w:bookmarkStart w:id="52" w:name="Xd0c8bac9a668536dd17ac43275c11ce1a073d38"/>
    <w:p>
      <w:pPr>
        <w:pStyle w:val="Heading2"/>
      </w:pPr>
      <w:r>
        <w:t xml:space="preserve">3.7 Moderation: price sensitivity weakens the effect</w:t>
      </w:r>
    </w:p>
    <w:bookmarkStart w:id="47" w:name="tbl-moderation"/>
    <w:p>
      <w:pPr>
        <w:pStyle w:val="SourceCode"/>
      </w:pPr>
      <w:r>
        <w:rPr>
          <w:rStyle w:val="NormalTok"/>
        </w:rPr>
        <w:t xml:space="preserve">fit_mod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fit_moderation_model</w:t>
      </w:r>
      <w:r>
        <w:rPr>
          <w:rStyle w:val="NormalTok"/>
        </w:rPr>
        <w:t xml:space="preserve">(clean)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(fit_mod,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"condition|price"</w:t>
      </w:r>
      <w:r>
        <w:rPr>
          <w:rStyle w:val="NormalTok"/>
        </w:rPr>
        <w:t xml:space="preserve">, term)),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35"/>
        <w:gridCol w:w="672"/>
        <w:gridCol w:w="747"/>
        <w:gridCol w:w="747"/>
        <w:gridCol w:w="597"/>
        <w:gridCol w:w="672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conditionscarcity_frame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conditionsustainability_frame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conditionsocial_proof_frame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conditioncombined_frame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conditionscarcity_frame:price_sensitivity_c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conditionsustainability_frame:price_sensitivity_c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conditionsocial_proof_frame:price_sensitivity_c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conditioncombined_frame:price_sensitivity_c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</w:tr>
    </w:tbl>
    <w:bookmarkEnd w:id="47"/>
    <w:p>
      <w:pPr>
        <w:pStyle w:val="SourceCode"/>
      </w:pPr>
      <w:r>
        <w:rPr>
          <w:rStyle w:val="FunctionTok"/>
        </w:rPr>
        <w:t xml:space="preserve">plot_moderation</w:t>
      </w:r>
      <w:r>
        <w:rPr>
          <w:rStyle w:val="NormalTok"/>
        </w:rPr>
        <w:t xml:space="preserve">(clean)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moderation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00_walkthrough_files/figure-docx/fig-moderation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Condition × price sensitivity. The combined-frame boost shrinks for high-price-sensitive consumers.</w:t>
            </w:r>
          </w:p>
          <w:bookmarkEnd w:id="51"/>
        </w:tc>
      </w:tr>
    </w:tbl>
    <w:bookmarkEnd w:id="52"/>
    <w:bookmarkEnd w:id="53"/>
    <w:bookmarkStart w:id="62" w:name="day-3-where-does-this-go"/>
    <w:p>
      <w:pPr>
        <w:pStyle w:val="Heading1"/>
      </w:pPr>
      <w:r>
        <w:t xml:space="preserve">4. Day 3 — Where does this go?</w:t>
      </w:r>
    </w:p>
    <w:p>
      <w:pPr>
        <w:pStyle w:val="FirstParagraph"/>
      </w:pPr>
      <w:r>
        <w:t xml:space="preserve">You’re reading the Day 3 output right now. The same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you’re looking at</w:t>
      </w:r>
      <w:r>
        <w:t xml:space="preserve"> </w:t>
      </w:r>
      <w:r>
        <w:t xml:space="preserve">becomes: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HTML website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served by GitHub Pages.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PDF</w:t>
      </w:r>
      <w:r>
        <w:t xml:space="preserve"> </w:t>
      </w:r>
      <w:r>
        <w:t xml:space="preserve">ready to paste figures from into the LaTeX manuscript.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Word document</w:t>
      </w:r>
      <w:r>
        <w:t xml:space="preserve"> </w:t>
      </w:r>
      <w:r>
        <w:t xml:space="preserve">for collaborators who don’t use git.</w:t>
      </w:r>
    </w:p>
    <w:bookmarkStart w:id="59" w:name="X982fb6663319dcc23a01907989f7e1a37486f7b"/>
    <w:p>
      <w:pPr>
        <w:pStyle w:val="Heading2"/>
      </w:pPr>
      <w:r>
        <w:t xml:space="preserve">4.1 The connectedness — what got reused, not copied</w:t>
      </w:r>
    </w:p>
    <w:p>
      <w:pPr>
        <w:pStyle w:val="FirstParagraph"/>
      </w:pPr>
      <w:r>
        <w:t xml:space="preserve">Every piece of this document came from somewhere else in the repo: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 on this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who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names (</w:t>
            </w:r>
            <w:r>
              <w:rPr>
                <w:rStyle w:val="VerbatimChar"/>
              </w:rPr>
              <w:t xml:space="preserve">outcome_var</w:t>
            </w:r>
            <w:r>
              <w:t xml:space="preserve">, …)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VerbatimChar"/>
                </w:rPr>
                <w:t xml:space="preserve">R/01_setup.R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Every R script + Shiny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clean_consumer_data()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R/functions/data_loading.R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02_data_processing.R</w:t>
            </w:r>
            <w:r>
              <w:t xml:space="preserve">, Shiny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fit_main_model()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fit_mediation_models()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VerbatimChar"/>
                </w:rPr>
                <w:t xml:space="preserve">R/functions/analysis.R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03_analysis.R</w:t>
            </w:r>
            <w:r>
              <w:t xml:space="preserve">, manuscript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plot_pi_by_condition()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VerbatimChar"/>
                </w:rPr>
                <w:t xml:space="preserve">R/functions/plotting.R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03_analysis.R</w:t>
            </w:r>
            <w:r>
              <w:t xml:space="preserve"> </w:t>
            </w:r>
            <w:r>
              <w:t xml:space="preserve">(figures saved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Citations</w:t>
            </w:r>
            <w:r>
              <w:t xml:space="preserve"> </w:t>
            </w:r>
            <w:r>
              <w:rPr>
                <w:rStyle w:val="VerbatimChar"/>
              </w:rPr>
              <w:t xml:space="preserve">[@baron1986]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VerbatimChar"/>
                </w:rPr>
                <w:t xml:space="preserve">references/references.bib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This file + the LaTeX manuscript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data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VerbatimChar"/>
                </w:rPr>
                <w:t xml:space="preserve">data/mock/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This file + Shiny app + LLM on Day 3</w:t>
            </w:r>
          </w:p>
        </w:tc>
      </w:tr>
    </w:tbl>
    <w:p>
      <w:pPr>
        <w:pStyle w:val="BodyText"/>
      </w:pPr>
      <w:r>
        <w:t xml:space="preserve">If you renamed</w:t>
      </w:r>
      <w:r>
        <w:t xml:space="preserve"> </w:t>
      </w:r>
      <w:r>
        <w:rPr>
          <w:rStyle w:val="VerbatimChar"/>
        </w:rPr>
        <w:t xml:space="preserve">purchase_intention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intent_to_buy</w:t>
      </w:r>
      <w:r>
        <w:t xml:space="preserve">, you would change 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R/01_setup.R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R/functions/data_loading.R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two files</w:t>
      </w:r>
      <w:r>
        <w:t xml:space="preserve"> </w:t>
      </w:r>
      <w:r>
        <w:t xml:space="preserve">— and</w:t>
      </w:r>
      <w:r>
        <w:t xml:space="preserve"> </w:t>
      </w:r>
      <w:r>
        <w:t xml:space="preserve">every figure, table, PDF, website page, and the Shiny app would follow.</w:t>
      </w:r>
    </w:p>
    <w:bookmarkEnd w:id="59"/>
    <w:bookmarkStart w:id="60" w:name="X3dbfefaa9b0cf66e2e6da6fc1dc35f8c63938e3"/>
    <w:p>
      <w:pPr>
        <w:pStyle w:val="Heading2"/>
      </w:pPr>
      <w:r>
        <w:t xml:space="preserve">4.2 What happens when you point this at real data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DATA_MODE=real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.Renviron</w:t>
      </w:r>
      <w:r>
        <w:t xml:space="preserve">. Re-render. Same code, same</w:t>
      </w:r>
      <w:r>
        <w:t xml:space="preserve"> </w:t>
      </w:r>
      <w:r>
        <w:t xml:space="preserve">analysis, real numbers.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'DATA_MODE=real'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.Renviron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reports/00_walkthrough.qmd</w:t>
      </w:r>
    </w:p>
    <w:p>
      <w:pPr>
        <w:pStyle w:val="FirstParagraph"/>
      </w:pPr>
      <w:r>
        <w:t xml:space="preserve">The mock workflow is the rehearsal. The real workflow is one env var away.</w:t>
      </w:r>
    </w:p>
    <w:bookmarkEnd w:id="60"/>
    <w:bookmarkStart w:id="61" w:name="on-day-3-you-also-brought-in-the-llm"/>
    <w:p>
      <w:pPr>
        <w:pStyle w:val="Heading2"/>
      </w:pPr>
      <w:r>
        <w:t xml:space="preserve">4.3 On Day 3 you also brought in the LLM</w:t>
      </w:r>
    </w:p>
    <w:p>
      <w:pPr>
        <w:pStyle w:val="FirstParagraph"/>
      </w:pPr>
      <w:r>
        <w:t xml:space="preserve">If you opened this repo with the LLM-mode workspace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the-science-repository.llm.code-workspace</w:t>
      </w:r>
      <w:r>
        <w:t xml:space="preserve">), your assistant can see this</w:t>
      </w:r>
      <w:r>
        <w:t xml:space="preserve"> </w:t>
      </w:r>
      <w:r>
        <w:t xml:space="preserve">file and</w:t>
      </w:r>
      <w:r>
        <w:t xml:space="preserve"> </w:t>
      </w:r>
      <w:r>
        <w:rPr>
          <w:rStyle w:val="VerbatimChar"/>
        </w:rPr>
        <w:t xml:space="preserve">data/mock/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.</w:t>
      </w:r>
      <w:r>
        <w:t xml:space="preserve"> </w:t>
      </w:r>
      <w:r>
        <w:t xml:space="preserve">That’s not a vibe; it’s enforced by:</w:t>
      </w:r>
    </w:p>
    <w:p>
      <w:pPr>
        <w:pStyle w:val="Compact"/>
        <w:numPr>
          <w:ilvl w:val="0"/>
          <w:numId w:val="1002"/>
        </w:numPr>
      </w:pPr>
      <w:r>
        <w:t xml:space="preserve">The workspace file’s</w:t>
      </w:r>
      <w:r>
        <w:t xml:space="preserve"> </w:t>
      </w:r>
      <w:r>
        <w:rPr>
          <w:rStyle w:val="VerbatimChar"/>
        </w:rPr>
        <w:t xml:space="preserve">files.exclude</w:t>
      </w:r>
      <w:r>
        <w:t xml:space="preserve"> </w:t>
      </w:r>
      <w:r>
        <w:t xml:space="preserve">(editor-level hiding).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.claude/settings.json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(tool-level blocking).</w:t>
      </w:r>
    </w:p>
    <w:p>
      <w:pPr>
        <w:pStyle w:val="FirstParagraph"/>
      </w:pPr>
      <w:r>
        <w:t xml:space="preserve">So you can ask Claude to</w:t>
      </w:r>
      <w:r>
        <w:t xml:space="preserve"> </w:t>
      </w:r>
      <w:r>
        <w:t xml:space="preserve">“</w:t>
      </w:r>
      <w:r>
        <w:t xml:space="preserve">improve the moderation plot</w:t>
      </w:r>
      <w:r>
        <w:t xml:space="preserve">”</w:t>
      </w:r>
      <w:r>
        <w:t xml:space="preserve"> </w:t>
      </w:r>
      <w:r>
        <w:t xml:space="preserve">and it can do the job</w:t>
      </w:r>
      <w:r>
        <w:t xml:space="preserve"> </w:t>
      </w:r>
      <w:r>
        <w:t xml:space="preserve">against synthetic data without ever touching the real one.</w:t>
      </w:r>
    </w:p>
    <w:bookmarkEnd w:id="61"/>
    <w:bookmarkEnd w:id="62"/>
    <w:bookmarkStart w:id="66" w:name="where-to-take-this-next"/>
    <w:p>
      <w:pPr>
        <w:pStyle w:val="Heading1"/>
      </w:pPr>
      <w:r>
        <w:t xml:space="preserve">5. Where to take this next</w:t>
      </w:r>
    </w:p>
    <w:p>
      <w:pPr>
        <w:pStyle w:val="Compact"/>
        <w:numPr>
          <w:ilvl w:val="0"/>
          <w:numId w:val="1003"/>
        </w:numPr>
      </w:pPr>
      <w:r>
        <w:t xml:space="preserve">Add a new analysis: write a function in</w:t>
      </w:r>
      <w:r>
        <w:t xml:space="preserve"> </w:t>
      </w:r>
      <w:hyperlink r:id="rId63">
        <w:r>
          <w:rPr>
            <w:rStyle w:val="VerbatimChar"/>
          </w:rPr>
          <w:t xml:space="preserve">R/functions/</w:t>
        </w:r>
      </w:hyperlink>
      <w:r>
        <w:t xml:space="preserve">,</w:t>
      </w:r>
      <w:r>
        <w:t xml:space="preserve"> </w:t>
      </w:r>
      <w:r>
        <w:t xml:space="preserve">call it from</w:t>
      </w:r>
      <w:r>
        <w:t xml:space="preserve"> </w:t>
      </w:r>
      <w:hyperlink r:id="rId64">
        <w:r>
          <w:rPr>
            <w:rStyle w:val="VerbatimChar"/>
          </w:rPr>
          <w:t xml:space="preserve">R/03_analysis.R</w:t>
        </w:r>
      </w:hyperlink>
      <w:r>
        <w:t xml:space="preserve"> </w:t>
      </w:r>
      <w:r>
        <w:t xml:space="preserve">and from a new section</w:t>
      </w:r>
      <w:r>
        <w:t xml:space="preserve"> </w:t>
      </w:r>
      <w:r>
        <w:t xml:space="preserve">here.</w:t>
      </w:r>
      <w:r>
        <w:t xml:space="preserve"> </w:t>
      </w:r>
      <w:r>
        <w:rPr>
          <w:b/>
          <w:bCs/>
        </w:rPr>
        <w:t xml:space="preserve">Don’t copy code.</w:t>
      </w:r>
    </w:p>
    <w:p>
      <w:pPr>
        <w:pStyle w:val="Compact"/>
        <w:numPr>
          <w:ilvl w:val="0"/>
          <w:numId w:val="1003"/>
        </w:numPr>
      </w:pPr>
      <w:r>
        <w:t xml:space="preserve">Add a new outcome: extend</w:t>
      </w:r>
      <w:r>
        <w:t xml:space="preserve"> </w:t>
      </w:r>
      <w:r>
        <w:rPr>
          <w:rStyle w:val="VerbatimChar"/>
        </w:rPr>
        <w:t xml:space="preserve">descriptives_by_condition()</w:t>
      </w:r>
      <w:r>
        <w:t xml:space="preserve"> </w:t>
      </w:r>
      <w:r>
        <w:t xml:space="preserve">and re-render.</w:t>
      </w:r>
      <w:r>
        <w:t xml:space="preserve"> </w:t>
      </w:r>
      <w:r>
        <w:t xml:space="preserve">All tables update.</w:t>
      </w:r>
    </w:p>
    <w:p>
      <w:pPr>
        <w:pStyle w:val="Compact"/>
        <w:numPr>
          <w:ilvl w:val="0"/>
          <w:numId w:val="1003"/>
        </w:numPr>
      </w:pPr>
      <w:r>
        <w:t xml:space="preserve">Write the paper: open</w:t>
      </w:r>
      <w:r>
        <w:t xml:space="preserve"> </w:t>
      </w:r>
      <w:hyperlink r:id="rId65">
        <w:r>
          <w:rPr>
            <w:rStyle w:val="VerbatimChar"/>
          </w:rPr>
          <w:t xml:space="preserve">manuscript/main.tex</w:t>
        </w:r>
      </w:hyperlink>
      <w:r>
        <w:t xml:space="preserve">. It</w:t>
      </w:r>
      <w:r>
        <w:t xml:space="preserve"> </w:t>
      </w:r>
      <w:r>
        <w:t xml:space="preserve">uses the same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references/references.bib</w:t>
      </w:r>
      <w:r>
        <w:t xml:space="preserve">.</w:t>
      </w:r>
    </w:p>
    <w:bookmarkEnd w:id="66"/>
    <w:bookmarkStart w:id="71" w:name="references"/>
    <w:p>
      <w:pPr>
        <w:pStyle w:val="Heading1"/>
      </w:pPr>
      <w:r>
        <w:t xml:space="preserve">6. References</w:t>
      </w:r>
    </w:p>
    <w:bookmarkStart w:id="70" w:name="refs"/>
    <w:bookmarkStart w:id="68" w:name="ref-baron1986"/>
    <w:p>
      <w:pPr>
        <w:pStyle w:val="Bibliography"/>
      </w:pPr>
      <w:r>
        <w:t xml:space="preserve">Baron, Reuben M., and David A. Kenny. 1986.</w:t>
      </w:r>
      <w:r>
        <w:t xml:space="preserve"> </w:t>
      </w:r>
      <w:r>
        <w:t xml:space="preserve">“The Moderator-Mediator Variable Distinction in Social Psychological Research: Conceptual, Strategic, and Statistical Considerations.”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 </w:t>
      </w:r>
      <w:r>
        <w:t xml:space="preserve">51 (6): 1173–82.</w:t>
      </w:r>
      <w:r>
        <w:t xml:space="preserve"> </w:t>
      </w:r>
      <w:hyperlink r:id="rId67">
        <w:r>
          <w:rPr>
            <w:rStyle w:val="Hyperlink"/>
          </w:rPr>
          <w:t xml:space="preserve">https://doi.org/10.1037/0022-3514.51.6.1173</w:t>
        </w:r>
      </w:hyperlink>
      <w:r>
        <w:t xml:space="preserve">.</w:t>
      </w:r>
    </w:p>
    <w:bookmarkEnd w:id="68"/>
    <w:bookmarkStart w:id="69" w:name="ref-hayes2017"/>
    <w:p>
      <w:pPr>
        <w:pStyle w:val="Bibliography"/>
      </w:pPr>
      <w:r>
        <w:t xml:space="preserve">Hayes, Andrew F. 2017.</w:t>
      </w:r>
      <w:r>
        <w:t xml:space="preserve"> </w:t>
      </w:r>
      <w:r>
        <w:rPr>
          <w:i/>
          <w:iCs/>
        </w:rPr>
        <w:t xml:space="preserve">Introduction to Mediation, Moderation, and Conditional Process Analysis: A Regression-Based Approach</w:t>
      </w:r>
      <w:r>
        <w:t xml:space="preserve">. 2nd ed. New York, NY: Guilford Press.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hyperlink" Id="rId20" Target="../R/" TargetMode="External" /><Relationship Type="http://schemas.openxmlformats.org/officeDocument/2006/relationships/hyperlink" Id="rId54" Target="../R/01_setup.R" TargetMode="External" /><Relationship Type="http://schemas.openxmlformats.org/officeDocument/2006/relationships/hyperlink" Id="rId64" Target="../R/03_analysis.R" TargetMode="External" /><Relationship Type="http://schemas.openxmlformats.org/officeDocument/2006/relationships/hyperlink" Id="rId63" Target="../R/functions/" TargetMode="External" /><Relationship Type="http://schemas.openxmlformats.org/officeDocument/2006/relationships/hyperlink" Id="rId55" Target="../R/functions/analysis.R" TargetMode="External" /><Relationship Type="http://schemas.openxmlformats.org/officeDocument/2006/relationships/hyperlink" Id="rId30" Target="../R/functions/data_loading.R" TargetMode="External" /><Relationship Type="http://schemas.openxmlformats.org/officeDocument/2006/relationships/hyperlink" Id="rId56" Target="../R/functions/plotting.R" TargetMode="External" /><Relationship Type="http://schemas.openxmlformats.org/officeDocument/2006/relationships/hyperlink" Id="rId58" Target="../data/mock/" TargetMode="External" /><Relationship Type="http://schemas.openxmlformats.org/officeDocument/2006/relationships/hyperlink" Id="rId28" Target="../data/mock/codebook.md" TargetMode="External" /><Relationship Type="http://schemas.openxmlformats.org/officeDocument/2006/relationships/hyperlink" Id="rId21" Target="../docs/" TargetMode="External" /><Relationship Type="http://schemas.openxmlformats.org/officeDocument/2006/relationships/hyperlink" Id="rId65" Target="../manuscript/main.tex" TargetMode="External" /><Relationship Type="http://schemas.openxmlformats.org/officeDocument/2006/relationships/hyperlink" Id="rId22" Target="../manuscript/output/" TargetMode="External" /><Relationship Type="http://schemas.openxmlformats.org/officeDocument/2006/relationships/hyperlink" Id="rId57" Target="../references/references.bib" TargetMode="External" /><Relationship Type="http://schemas.openxmlformats.org/officeDocument/2006/relationships/hyperlink" Id="rId23" Target="../scripts/post_render.R" TargetMode="External" /><Relationship Type="http://schemas.openxmlformats.org/officeDocument/2006/relationships/hyperlink" Id="rId67" Target="https://doi.org/10.1037/0022-3514.51.6.11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R/" TargetMode="External" /><Relationship Type="http://schemas.openxmlformats.org/officeDocument/2006/relationships/hyperlink" Id="rId54" Target="../R/01_setup.R" TargetMode="External" /><Relationship Type="http://schemas.openxmlformats.org/officeDocument/2006/relationships/hyperlink" Id="rId64" Target="../R/03_analysis.R" TargetMode="External" /><Relationship Type="http://schemas.openxmlformats.org/officeDocument/2006/relationships/hyperlink" Id="rId63" Target="../R/functions/" TargetMode="External" /><Relationship Type="http://schemas.openxmlformats.org/officeDocument/2006/relationships/hyperlink" Id="rId55" Target="../R/functions/analysis.R" TargetMode="External" /><Relationship Type="http://schemas.openxmlformats.org/officeDocument/2006/relationships/hyperlink" Id="rId30" Target="../R/functions/data_loading.R" TargetMode="External" /><Relationship Type="http://schemas.openxmlformats.org/officeDocument/2006/relationships/hyperlink" Id="rId56" Target="../R/functions/plotting.R" TargetMode="External" /><Relationship Type="http://schemas.openxmlformats.org/officeDocument/2006/relationships/hyperlink" Id="rId58" Target="../data/mock/" TargetMode="External" /><Relationship Type="http://schemas.openxmlformats.org/officeDocument/2006/relationships/hyperlink" Id="rId28" Target="../data/mock/codebook.md" TargetMode="External" /><Relationship Type="http://schemas.openxmlformats.org/officeDocument/2006/relationships/hyperlink" Id="rId21" Target="../docs/" TargetMode="External" /><Relationship Type="http://schemas.openxmlformats.org/officeDocument/2006/relationships/hyperlink" Id="rId65" Target="../manuscript/main.tex" TargetMode="External" /><Relationship Type="http://schemas.openxmlformats.org/officeDocument/2006/relationships/hyperlink" Id="rId22" Target="../manuscript/output/" TargetMode="External" /><Relationship Type="http://schemas.openxmlformats.org/officeDocument/2006/relationships/hyperlink" Id="rId57" Target="../references/references.bib" TargetMode="External" /><Relationship Type="http://schemas.openxmlformats.org/officeDocument/2006/relationships/hyperlink" Id="rId23" Target="../scripts/post_render.R" TargetMode="External" /><Relationship Type="http://schemas.openxmlformats.org/officeDocument/2006/relationships/hyperlink" Id="rId67" Target="https://doi.org/10.1037/0022-3514.51.6.11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folder to finished report: a three-day walkthrough</dc:title>
  <dc:creator>The Science Repository — workshop edition</dc:creator>
  <cp:keywords/>
  <dcterms:created xsi:type="dcterms:W3CDTF">2026-05-28T11:51:41Z</dcterms:created>
  <dcterms:modified xsi:type="dcterms:W3CDTF">2026-05-28T11:51:41Z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../references/references.bib</vt:lpwstr>
  </property>
  <property fmtid="{D5CDD505-2E9C-101B-9397-08002B2CF9AE}" pid="5" name="by-author">
    <vt:lpwstr/>
  </property>
  <property fmtid="{D5CDD505-2E9C-101B-9397-08002B2CF9AE}" pid="6" name="date">
    <vt:lpwstr>2026-05-28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Consumer Decision-Making Analysis in R</vt:lpwstr>
  </property>
  <property fmtid="{D5CDD505-2E9C-101B-9397-08002B2CF9AE}" pid="13" name="toc-title">
    <vt:lpwstr>Table of contents</vt:lpwstr>
  </property>
</Properties>
</file>