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Material Consumido</w:t>
      </w:r>
    </w:p>
    <w:p>
      <w:pPr>
        <w:pStyle w:val="Heading1"/>
      </w:pPr>
      <w:r>
        <w:t xml:space="preserve">Nombre: ALVA SELENE FLORES </w:t>
        <w:br/>
        <w:t>Servicio: Alojamiento Conjunto GyO</w:t>
      </w:r>
    </w:p>
    <w:p>
      <w:r>
        <w:t>-------------</w:t>
        <w:br/>
        <w:t>Clave: 060-166-0103-04 | Fecha: 2020-08-21 | Hora: 21:32</w:t>
        <w:br/>
        <w:t>CATETERES. PARA VENOCLISIS. LONGITUD: 17- 24 MM, CALIBRE: 24 G.   -  Cantidad: 1</w:t>
      </w:r>
    </w:p>
    <w:p>
      <w:r>
        <w:t>-------------</w:t>
        <w:br/>
        <w:t>Clave: 060-532-0167-11 | Fecha: 2020-08-21 | Hora: 21:32</w:t>
        <w:br/>
        <w:t>EQUIPO PARA VENOCLISIS, SIN AGUJA, ESTÉRILES, DESECHABLES. NORMOGOTERO  -  Cantidad: 1</w:t>
      </w:r>
    </w:p>
    <w:p>
      <w:r>
        <w:t>-------------</w:t>
        <w:br/>
        <w:t>Clave: 010-000-5187-00 | Fecha: 2020-08-21 | Hora: 21:32</w:t>
        <w:br/>
        <w:t>OMEPRAZOL SOLUCIÓN INYECTABLE. (40MG)  -  Cantidad: 1</w:t>
      </w:r>
    </w:p>
    <w:p>
      <w:r>
        <w:t>-------------</w:t>
        <w:br/>
        <w:t>Clave: 010-000-0104-00 | Fecha: 2020-08-21 | Hora: 21:32</w:t>
        <w:br/>
        <w:t>PARACETAMOL TABLETA. (500MG)  -  Cantidad: 5</w:t>
      </w:r>
    </w:p>
    <w:p>
      <w:r>
        <w:t>-------------</w:t>
        <w:br/>
        <w:t>Clave: 010-000-3616-00 | Fecha: 2020-08-21 | Hora: 21:32</w:t>
        <w:br/>
        <w:t>SOLUCION HARTMANN. SOLUCIÓN INYECTABLE. (1000ML)  -  Cantidad: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