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jc w:val="center"/>
        <w:rPr>
          <w:color w:val="595959"/>
          <w:sz w:val="40"/>
          <w:szCs w:val="40"/>
        </w:rPr>
      </w:pPr>
      <w:r w:rsidDel="00000000" w:rsidR="00000000" w:rsidRPr="00000000">
        <w:rPr>
          <w:color w:val="595959"/>
          <w:sz w:val="40"/>
          <w:szCs w:val="40"/>
          <w:rtl w:val="0"/>
        </w:rPr>
        <w:t xml:space="preserve">Demonstration of my concept of the project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Due to your decision to implement the concept of Industry 4.0 I would like to present to you my offer to increase the efficiency of your production process.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 would like to present to you my concept of shortening the procedure of collecting characteristics in three reference substances. 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With the application which I offer you characteristics of a working sensor in water and isopropanol will be predicted based on measured characteristics in air.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This solution will reduce the amount of human work and thus significantly reduce the production costs in your company.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