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rPr>
          <w:rFonts w:ascii="Times New Roman" w:hAnsi="Times New Roman" w:cs="Times New Roman" w:eastAsia="Times New Roman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1" w:sep="0" w:space="709" w:equalWidth="1"/>
          <w:docGrid w:linePitch="360"/>
        </w:sectPr>
      </w:pPr>
      <w:r>
        <w:rPr>
          <w:rStyle w:val="33"/>
          <w:rFonts w:ascii="Times New Roman" w:hAnsi="Times New Roman" w:cs="Times New Roman" w:eastAsia="Times New Roman"/>
        </w:rPr>
        <w:t xml:space="preserve">Variational Gradient Boosting – A Novel Gradient Boosting Method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 w:hint="default"/>
          <w:highlight w:val="none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1" w:sep="0" w:space="709" w:equalWidth="1"/>
          <w:docGrid w:linePitch="360"/>
        </w:sectPr>
      </w:pPr>
      <w:r>
        <w:rPr>
          <w:rFonts w:ascii="Times New Roman" w:hAnsi="Times New Roman" w:cs="Times New Roman" w:eastAsia="Times New Roman"/>
          <w:highlight w:val="none"/>
        </w:rPr>
        <w:t xml:space="preserve">Agnij Moitra, Birla Vidya Niketan, </w:t>
      </w:r>
      <w:r>
        <w:rPr>
          <w:rFonts w:ascii="Times New Roman" w:hAnsi="Times New Roman" w:cs="Times New Roman" w:eastAsia="Times New Roman" w:hint="default"/>
          <w:highlight w:val="none"/>
        </w:rPr>
        <w:t xml:space="preserve">α</w:t>
      </w:r>
      <w:r>
        <w:rPr>
          <w:rFonts w:ascii="Times New Roman" w:hAnsi="Times New Roman" w:cs="Times New Roman" w:eastAsia="Times New Roman"/>
          <w:highlight w:val="none"/>
        </w:rPr>
        <w:t xml:space="preserve">[at]</w:t>
      </w:r>
      <w:r>
        <w:rPr>
          <w:rFonts w:ascii="Times New Roman" w:hAnsi="Times New Roman" w:cs="Times New Roman" w:eastAsia="Times New Roman" w:hint="default"/>
          <w:highlight w:val="none"/>
        </w:rPr>
        <w:t xml:space="preserve">β</w:t>
      </w:r>
      <w:r>
        <w:rPr>
          <w:rFonts w:ascii="Times New Roman" w:hAnsi="Times New Roman" w:cs="Times New Roman" w:eastAsia="Times New Roman"/>
          <w:highlight w:val="none"/>
        </w:rPr>
        <w:t xml:space="preserve">[dot]</w:t>
      </w:r>
      <w:r>
        <w:rPr>
          <w:rFonts w:ascii="Times New Roman" w:hAnsi="Times New Roman" w:cs="Times New Roman" w:eastAsia="Times New Roman" w:hint="default"/>
          <w:highlight w:val="none"/>
        </w:rPr>
        <w:t xml:space="preserve">γ</w:t>
        <w:br/>
      </w:r>
      <w:r>
        <w:rPr>
          <w:rFonts w:ascii="Times New Roman" w:hAnsi="Times New Roman" w:cs="Times New Roman" w:eastAsia="Times New Roman" w:hint="default"/>
          <w:highlight w:val="none"/>
        </w:rPr>
        <w:t xml:space="preserve">α: agnijmoitra, </w:t>
      </w:r>
      <w:r>
        <w:rPr>
          <w:rFonts w:ascii="Times New Roman" w:hAnsi="Times New Roman" w:cs="Times New Roman" w:eastAsia="Times New Roman" w:hint="default"/>
          <w:highlight w:val="none"/>
        </w:rPr>
        <w:t xml:space="preserve">β: gmail, </w:t>
      </w:r>
      <w:r>
        <w:rPr>
          <w:rFonts w:ascii="Times New Roman" w:hAnsi="Times New Roman" w:cs="Times New Roman" w:eastAsia="Times New Roman" w:hint="default"/>
          <w:highlight w:val="none"/>
        </w:rPr>
        <w:t xml:space="preserve">γ: com</w:t>
      </w:r>
      <w:r/>
      <w:r>
        <w:rPr>
          <w:rFonts w:ascii="Times New Roman" w:hAnsi="Times New Roman" w:cs="Times New Roman" w:eastAsia="Times New Roman" w:hint="default"/>
          <w:highlight w:val="none"/>
        </w:rPr>
      </w:r>
      <w:r>
        <w:rPr>
          <w:rFonts w:ascii="Times New Roman" w:hAnsi="Times New Roman" w:cs="Times New Roman" w:eastAsia="Times New Roman" w:hint="default"/>
          <w:highlight w:val="none"/>
        </w:rPr>
      </w:r>
      <w:r>
        <w:rPr>
          <w:rFonts w:ascii="Times New Roman" w:hAnsi="Times New Roman" w:cs="Times New Roman" w:eastAsia="Times New Roman" w:hint="default"/>
          <w:highlight w:val="none"/>
        </w:rPr>
      </w:r>
      <w:r>
        <w:rPr>
          <w:rFonts w:ascii="Times New Roman" w:hAnsi="Times New Roman" w:cs="Times New Roman" w:eastAsia="Times New Roman" w:hint="default"/>
          <w:highlight w:val="none"/>
        </w:rPr>
      </w:r>
      <w:r>
        <w:rPr>
          <w:rFonts w:ascii="Times New Roman" w:hAnsi="Times New Roman" w:cs="Times New Roman" w:eastAsia="Times New Roman" w:hint="default"/>
          <w:highlight w:val="none"/>
        </w:rPr>
      </w:r>
      <w:r>
        <w:rPr>
          <w:rFonts w:ascii="Times New Roman" w:hAnsi="Times New Roman" w:cs="Times New Roman" w:eastAsia="Times New Roman" w:hint="default"/>
          <w:highlight w:val="none"/>
        </w:rPr>
      </w:r>
    </w:p>
    <w:p>
      <w:pPr>
        <w:jc w:val="center"/>
        <w:rPr>
          <w:rStyle w:val="12"/>
          <w:rFonts w:ascii="Times New Roman" w:hAnsi="Times New Roman" w:cs="Times New Roman" w:eastAsia="Times New Roman"/>
          <w:highlight w:val="none"/>
        </w:rPr>
      </w:pPr>
      <w:r>
        <w:rPr>
          <w:rStyle w:val="12"/>
          <w:rFonts w:ascii="Times New Roman" w:hAnsi="Times New Roman" w:cs="Times New Roman" w:eastAsia="Times New Roman"/>
        </w:rPr>
        <w:t xml:space="preserve">Abstract</w:t>
      </w:r>
      <w:r>
        <w:rPr>
          <w:rStyle w:val="12"/>
          <w:rFonts w:ascii="Times New Roman" w:hAnsi="Times New Roman" w:cs="Times New Roman" w:eastAsia="Times New Roman"/>
          <w:highlight w:val="none"/>
        </w:rPr>
      </w:r>
      <w:r>
        <w:rPr>
          <w:rStyle w:val="12"/>
          <w:rFonts w:ascii="Times New Roman" w:hAnsi="Times New Roman" w:cs="Times New Roman" w:eastAsia="Times New Roman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441"/>
      </w:tblGrid>
      <w:tr>
        <w:trPr/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</w:tr>
      <w:tr>
        <w:trPr/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</w:tr>
      <w:tr>
        <w:trPr/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Ss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  <w:tc>
          <w:tcPr>
            <w:tcW w:w="1441" w:type="dxa"/>
            <w:textDirection w:val="lrTb"/>
            <w:noWrap w:val="false"/>
          </w:tcPr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  <w:t xml:space="preserve">Dd</w:t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  <w:p>
            <w:pPr>
              <w:jc w:val="left"/>
              <w:rPr>
                <w:rStyle w:val="12"/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Style w:val="12"/>
                <w:rFonts w:ascii="Times New Roman" w:hAnsi="Times New Roman" w:cs="Times New Roman" w:eastAsia="Times New Roman"/>
                <w:highlight w:val="none"/>
              </w:rPr>
            </w:r>
          </w:p>
        </w:tc>
      </w:tr>
    </w:tbl>
    <w:p>
      <w:pPr>
        <w:jc w:val="left"/>
        <w:rPr>
          <w:rStyle w:val="12"/>
          <w:rFonts w:ascii="Times New Roman" w:hAnsi="Times New Roman" w:cs="Times New Roman" w:eastAsia="Times New Roman"/>
          <w:highlight w:val="none"/>
        </w:rPr>
      </w:pPr>
      <w:r>
        <w:rPr>
          <w:rStyle w:val="12"/>
          <w:rFonts w:ascii="Times New Roman" w:hAnsi="Times New Roman" w:cs="Times New Roman" w:eastAsia="Times New Roman"/>
          <w:highlight w:val="none"/>
        </w:rPr>
      </w:r>
      <w:r>
        <w:rPr>
          <w:rStyle w:val="12"/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Style w:val="12"/>
          <w:rFonts w:ascii="Times New Roman" w:hAnsi="Times New Roman" w:cs="Times New Roman" w:eastAsia="Times New Roman"/>
          <w:highlight w:val="none"/>
        </w:rPr>
        <w:drawing>
          <wp:inline distT="0" distB="0" distL="0" distR="0">
            <wp:extent cx="2745212" cy="1607393"/>
            <wp:effectExtent l="0" t="0" r="0" b="0"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Style w:val="12"/>
          <w:rFonts w:ascii="Times New Roman" w:hAnsi="Times New Roman" w:cs="Times New Roman" w:eastAsia="Times New Roman"/>
          <w:highlight w:val="none"/>
        </w:rPr>
      </w:r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 formatCode="General">
                  <c:v>46</c:v>
                </c:pt>
                <c:pt idx="1" formatCode="General">
                  <c:v>38</c:v>
                </c:pt>
                <c:pt idx="2" formatCode="General">
                  <c:v>24</c:v>
                </c:pt>
                <c:pt idx="3" formatCode="General">
                  <c:v>29</c:v>
                </c:pt>
                <c:pt idx="4" formatCode="General">
                  <c:v>11</c:v>
                </c:pt>
                <c:pt idx="5" formatCode="General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 formatCode="General">
                  <c:v>29</c:v>
                </c:pt>
                <c:pt idx="1" formatCode="General">
                  <c:v>27</c:v>
                </c:pt>
                <c:pt idx="2" formatCode="General">
                  <c:v>26</c:v>
                </c:pt>
                <c:pt idx="3" formatCode="General">
                  <c:v>17</c:v>
                </c:pt>
                <c:pt idx="4" formatCode="General">
                  <c:v>19</c:v>
                </c:pt>
                <c:pt idx="5" formatCode="General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dLbls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 formatCode="General">
                  <c:v>29</c:v>
                </c:pt>
                <c:pt idx="1" formatCode="General">
                  <c:v>23</c:v>
                </c:pt>
                <c:pt idx="2" formatCode="General">
                  <c:v>32</c:v>
                </c:pt>
                <c:pt idx="3" formatCode="General">
                  <c:v>19</c:v>
                </c:pt>
                <c:pt idx="4" formatCode="General">
                  <c:v>14</c:v>
                </c:pt>
                <c:pt idx="5" formatCode="General">
                  <c:v>17</c:v>
                </c:pt>
              </c:numCache>
            </c:numRef>
          </c:val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150"/>
        <c:overlap val="100"/>
        <c:axId val="1998337619"/>
        <c:axId val="1998337620"/>
      </c:barChart>
      <c:catAx>
        <c:axId val="19983376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998337620"/>
        <c:crosses val="autoZero"/>
        <c:auto val="1"/>
        <c:lblAlgn val="ctr"/>
        <c:lblOffset val="100"/>
        <c:noMultiLvlLbl val="0"/>
      </c:catAx>
      <c:valAx>
        <c:axId val="199833762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99833761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2745211" cy="1607392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Agnij Moitra</dc:creator>
  <dc:description/>
  <cp:revision>1</cp:revision>
  <dcterms:modified xsi:type="dcterms:W3CDTF">2022-10-16T14:56:22Z</dcterms:modified>
</cp:coreProperties>
</file>