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一：1、卡顿比查询1.进运营管理系统，点击卡顿比查询-熊猫，点击查询，将卡顿uip和总uip点灰就剩下卡顿比选项了</w:t>
      </w:r>
    </w:p>
    <w:p>
      <w:r>
        <w:drawing>
          <wp:inline distT="0" distB="0" distL="114300" distR="114300">
            <wp:extent cx="5273040" cy="2501265"/>
            <wp:effectExtent l="0" t="0" r="381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01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2、熊猫S6人数查询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"http://pandatv.api.open.letvcloud.com/api/watch_count?n=pandaTV&amp;r=1457238402&amp;k=2e9668aa8f3efe13c5857fba14089259&amp;u=pl10.live.panda.tv&amp;type=total"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http://pandatv.api.open.letvcloud.com/api/watch_count?n=pandaTV&amp;r=1457238402&amp;k=2e9668aa8f3efe13c5857fba14089259&amp;u=pl10.live.panda.tv&amp;type=total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1236325" cy="4354830"/>
            <wp:effectExtent l="0" t="0" r="3175" b="7620"/>
            <wp:docPr id="26" name="图片 26" descr="899926551135581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89992655113558110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236325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3、熊猫带宽查询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登陆运营管理系统，输入举例的客户ID就可以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"http://admin.live.letv.cn:8888/ms-sso/"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http://admin.live.letv.cn:8888/ms-sso/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8352155" cy="4142740"/>
            <wp:effectExtent l="0" t="0" r="10795" b="1016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352155" cy="4142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/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核心节点带宽查询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石景山节点带宽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http://10.110.140.72:8081/screen/31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084070"/>
            <wp:effectExtent l="0" t="0" r="317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84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中继节点带宽中节点查询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"http://10.110.140.72:8081/screen/80"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http://10.110.140.72:8081/screen/80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此图没什么顺序，大家仔细查找对应节点，也比较好查找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879090"/>
            <wp:effectExtent l="0" t="0" r="6350" b="165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9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中转节点带宽查询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"http://10.110.140.72:8081/screen/88"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http://10.110.140.72:8081/screen/88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中转节点图对应表格 中中转节点的顺序共9个节点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2372360"/>
            <wp:effectExtent l="0" t="0" r="1206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72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其中最后一个节点北京惠普为此节点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119888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8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核心调度带宽 精确到M即可默认单位是b竖轴线有单位可参考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"http://10.110.140.77:8081/chart/big?id=389154&amp;start=-3600&amp;sum=on&amp;start=-86400&amp;graph_type=h"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http://10.110.140.77:8081/chart/big?id=389154&amp;start=-3600&amp;sum=on&amp;start=-86400&amp;graph_type=h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058795"/>
            <wp:effectExtent l="0" t="0" r="6985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58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5、核心调度qps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"http://10.110.140.77:8081/chart/big?id=178199&amp;start=-3600&amp;sum=on&amp;start=-86400&amp;graph_type=a"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http://10.110.140.77:8081/chart/big?id=178199&amp;start=-3600&amp;sum=on&amp;start=-86400&amp;graph_type=a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8595" cy="2733675"/>
            <wp:effectExtent l="0" t="0" r="825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调度4xx、5xx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http://10.110.140.77:8081/screen/493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3040" cy="1936115"/>
            <wp:effectExtent l="0" t="0" r="381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36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鉴权接口  分别填写qps和4xx、5xx代码占比这两项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http://lebench.letv.cn:3000/dashboard/db/zhi-bo-jian-quan-jie-kou-shang-ye-bo-fang-jian-quan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349500"/>
            <wp:effectExtent l="0" t="0" r="1016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4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ECBE9B"/>
    <w:multiLevelType w:val="singleLevel"/>
    <w:tmpl w:val="57ECBE9B"/>
    <w:lvl w:ilvl="0" w:tentative="0">
      <w:start w:val="2"/>
      <w:numFmt w:val="chineseCounting"/>
      <w:suff w:val="nothing"/>
      <w:lvlText w:val="%1、"/>
      <w:lvlJc w:val="left"/>
    </w:lvl>
  </w:abstractNum>
  <w:abstractNum w:abstractNumId="1">
    <w:nsid w:val="57ECBF5A"/>
    <w:multiLevelType w:val="singleLevel"/>
    <w:tmpl w:val="57ECBF5A"/>
    <w:lvl w:ilvl="0" w:tentative="0">
      <w:start w:val="2"/>
      <w:numFmt w:val="decimal"/>
      <w:suff w:val="nothing"/>
      <w:lvlText w:val="%1、"/>
      <w:lvlJc w:val="left"/>
    </w:lvl>
  </w:abstractNum>
  <w:abstractNum w:abstractNumId="2">
    <w:nsid w:val="57ECBF6D"/>
    <w:multiLevelType w:val="singleLevel"/>
    <w:tmpl w:val="57ECBF6D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57ECC98C"/>
    <w:multiLevelType w:val="singleLevel"/>
    <w:tmpl w:val="57ECC98C"/>
    <w:lvl w:ilvl="0" w:tentative="0">
      <w:start w:val="6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FB4F06"/>
    <w:rsid w:val="27354849"/>
    <w:rsid w:val="601C4978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Office_10.1.0.5975_F1E327BC-269C-435d-A152-05C5408002CA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2016-09-30T06:37:44Z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2052-10.1.0.5975</vt:lpwstr>
  </property>
</Properties>
</file>