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4B30" w14:textId="77777777" w:rsidR="00152E51" w:rsidRPr="00152E51" w:rsidRDefault="00152E51" w:rsidP="00152E51">
      <w:pPr>
        <w:rPr>
          <w:lang w:val="en-IN" w:eastAsia="en-IN"/>
        </w:rPr>
      </w:pPr>
      <w:r w:rsidRPr="00152E51">
        <w:rPr>
          <w:b/>
          <w:bCs/>
          <w:bdr w:val="single" w:sz="2" w:space="0" w:color="D9D9E3" w:frame="1"/>
          <w:lang w:val="en-IN" w:eastAsia="en-IN"/>
        </w:rPr>
        <w:t>Gustafson's Law:</w:t>
      </w:r>
      <w:r w:rsidRPr="00152E51">
        <w:rPr>
          <w:lang w:val="en-IN" w:eastAsia="en-IN"/>
        </w:rPr>
        <w:t xml:space="preserve"> Gustafson's Law is a principle in parallel computing that provides an optimistic perspective on the scalability of parallel algorithms. Unlike Amdahl's Law, which focuses on the limitation imposed by the non-parallelizable portion of a program, Gustafson's Law looks at the potential benefits of parallelization when the problem size increases.</w:t>
      </w:r>
    </w:p>
    <w:p w14:paraId="43266D58" w14:textId="77777777" w:rsidR="00152E51" w:rsidRPr="00152E51" w:rsidRDefault="00152E51" w:rsidP="00152E51">
      <w:pPr>
        <w:rPr>
          <w:lang w:val="en-IN" w:eastAsia="en-IN"/>
        </w:rPr>
      </w:pPr>
      <w:r w:rsidRPr="00152E51">
        <w:rPr>
          <w:lang w:val="en-IN" w:eastAsia="en-IN"/>
        </w:rPr>
        <w:t>Gustafson's Law suggests that as the size of a problem (or dataset) increases, the portion of the program that can be parallelized (the parallelizable fraction) becomes more significant compared to the non-parallelizable portion. In other words, when we work with larger problems, the impact of the sequential portion becomes less significant in relation to the overall execution time.</w:t>
      </w:r>
    </w:p>
    <w:p w14:paraId="343D9B04" w14:textId="77777777" w:rsidR="00152E51" w:rsidRPr="00152E51" w:rsidRDefault="00152E51" w:rsidP="00152E51">
      <w:pPr>
        <w:rPr>
          <w:lang w:val="en-IN" w:eastAsia="en-IN"/>
        </w:rPr>
      </w:pPr>
      <w:r w:rsidRPr="00152E51">
        <w:rPr>
          <w:lang w:val="en-IN" w:eastAsia="en-IN"/>
        </w:rPr>
        <w:t>This is often expressed using the formula:</w:t>
      </w:r>
    </w:p>
    <w:p w14:paraId="45A2B1B0" w14:textId="77777777" w:rsidR="00152E51" w:rsidRDefault="00152E51" w:rsidP="00152E51">
      <w:pPr>
        <w:rPr>
          <w:lang w:val="en-IN" w:eastAsia="en-IN"/>
        </w:rPr>
      </w:pPr>
      <w:r>
        <w:rPr>
          <w:rStyle w:val="mord"/>
          <w:rFonts w:ascii="KaTeX_Math" w:hAnsi="KaTeX_Math"/>
          <w:i/>
          <w:iCs/>
          <w:color w:val="374151"/>
          <w:sz w:val="29"/>
          <w:szCs w:val="29"/>
          <w:shd w:val="clear" w:color="auto" w:fill="F7F7F8"/>
        </w:rPr>
        <w:t>S</w:t>
      </w:r>
      <w:r>
        <w:rPr>
          <w:rStyle w:val="mrel"/>
          <w:color w:val="374151"/>
          <w:sz w:val="29"/>
          <w:szCs w:val="29"/>
          <w:shd w:val="clear" w:color="auto" w:fill="F7F7F8"/>
        </w:rPr>
        <w:t>=</w:t>
      </w:r>
      <w:r>
        <w:rPr>
          <w:rStyle w:val="mord"/>
          <w:rFonts w:ascii="KaTeX_Math" w:hAnsi="KaTeX_Math"/>
          <w:i/>
          <w:iCs/>
          <w:color w:val="374151"/>
          <w:sz w:val="29"/>
          <w:szCs w:val="29"/>
          <w:shd w:val="clear" w:color="auto" w:fill="F7F7F8"/>
        </w:rPr>
        <w:t>P</w:t>
      </w:r>
      <w:r>
        <w:rPr>
          <w:rStyle w:val="mbin"/>
          <w:color w:val="374151"/>
          <w:sz w:val="29"/>
          <w:szCs w:val="29"/>
          <w:shd w:val="clear" w:color="auto" w:fill="F7F7F8"/>
        </w:rPr>
        <w:t>+</w:t>
      </w:r>
      <w:r>
        <w:rPr>
          <w:rStyle w:val="mord"/>
          <w:rFonts w:ascii="KaTeX_Math" w:hAnsi="KaTeX_Math"/>
          <w:i/>
          <w:iCs/>
          <w:color w:val="374151"/>
          <w:sz w:val="29"/>
          <w:szCs w:val="29"/>
          <w:shd w:val="clear" w:color="auto" w:fill="F7F7F8"/>
        </w:rPr>
        <w:t>N</w:t>
      </w:r>
      <w:r>
        <w:rPr>
          <w:rStyle w:val="mbin"/>
          <w:rFonts w:ascii="Cambria Math" w:hAnsi="Cambria Math" w:cs="Cambria Math"/>
          <w:color w:val="374151"/>
          <w:sz w:val="29"/>
          <w:szCs w:val="29"/>
          <w:shd w:val="clear" w:color="auto" w:fill="F7F7F8"/>
        </w:rPr>
        <w:t>⋅</w:t>
      </w:r>
      <w:r>
        <w:rPr>
          <w:rStyle w:val="mopen"/>
          <w:color w:val="374151"/>
          <w:sz w:val="29"/>
          <w:szCs w:val="29"/>
          <w:shd w:val="clear" w:color="auto" w:fill="F7F7F8"/>
        </w:rPr>
        <w:t>(</w:t>
      </w:r>
      <w:r>
        <w:rPr>
          <w:rStyle w:val="mord"/>
          <w:color w:val="374151"/>
          <w:sz w:val="29"/>
          <w:szCs w:val="29"/>
          <w:shd w:val="clear" w:color="auto" w:fill="F7F7F8"/>
        </w:rPr>
        <w:t>1</w:t>
      </w:r>
      <w:r>
        <w:rPr>
          <w:rStyle w:val="mbin"/>
          <w:color w:val="374151"/>
          <w:sz w:val="29"/>
          <w:szCs w:val="29"/>
          <w:shd w:val="clear" w:color="auto" w:fill="F7F7F8"/>
        </w:rPr>
        <w:t>−</w:t>
      </w:r>
      <w:r>
        <w:rPr>
          <w:rStyle w:val="mord"/>
          <w:rFonts w:ascii="KaTeX_Math" w:hAnsi="KaTeX_Math"/>
          <w:i/>
          <w:iCs/>
          <w:color w:val="374151"/>
          <w:sz w:val="29"/>
          <w:szCs w:val="29"/>
          <w:shd w:val="clear" w:color="auto" w:fill="F7F7F8"/>
        </w:rPr>
        <w:t>P</w:t>
      </w:r>
      <w:r>
        <w:rPr>
          <w:rStyle w:val="mclose"/>
          <w:color w:val="374151"/>
          <w:sz w:val="29"/>
          <w:szCs w:val="29"/>
          <w:shd w:val="clear" w:color="auto" w:fill="F7F7F8"/>
        </w:rPr>
        <w:t>)</w:t>
      </w:r>
      <w:r w:rsidRPr="00152E51">
        <w:rPr>
          <w:lang w:val="en-IN" w:eastAsia="en-IN"/>
        </w:rPr>
        <w:t xml:space="preserve"> </w:t>
      </w:r>
    </w:p>
    <w:p w14:paraId="12422FC6" w14:textId="4DEAD964" w:rsidR="00152E51" w:rsidRPr="00152E51" w:rsidRDefault="00152E51" w:rsidP="00152E51">
      <w:pPr>
        <w:rPr>
          <w:lang w:val="en-IN" w:eastAsia="en-IN"/>
        </w:rPr>
      </w:pPr>
      <w:r w:rsidRPr="00152E51">
        <w:rPr>
          <w:lang w:val="en-IN" w:eastAsia="en-IN"/>
        </w:rPr>
        <w:t>Where:</w:t>
      </w:r>
    </w:p>
    <w:p w14:paraId="3E17557F" w14:textId="6F30BF08" w:rsidR="00152E51" w:rsidRPr="00152E51" w:rsidRDefault="00152E51" w:rsidP="00152E51">
      <w:pPr>
        <w:pStyle w:val="ListParagraph"/>
        <w:numPr>
          <w:ilvl w:val="0"/>
          <w:numId w:val="3"/>
        </w:numPr>
        <w:rPr>
          <w:lang w:val="en-IN" w:eastAsia="en-IN"/>
        </w:rPr>
      </w:pPr>
      <w:r w:rsidRPr="00152E51">
        <w:rPr>
          <w:lang w:val="en-IN" w:eastAsia="en-IN"/>
        </w:rPr>
        <w:t>S is the speedup of the program.</w:t>
      </w:r>
    </w:p>
    <w:p w14:paraId="2037B989" w14:textId="3C1D97C2" w:rsidR="00152E51" w:rsidRPr="00152E51" w:rsidRDefault="00152E51" w:rsidP="00152E51">
      <w:pPr>
        <w:pStyle w:val="ListParagraph"/>
        <w:numPr>
          <w:ilvl w:val="0"/>
          <w:numId w:val="3"/>
        </w:numPr>
        <w:rPr>
          <w:lang w:val="en-IN" w:eastAsia="en-IN"/>
        </w:rPr>
      </w:pPr>
      <w:r w:rsidRPr="00152E51">
        <w:rPr>
          <w:lang w:val="en-IN" w:eastAsia="en-IN"/>
        </w:rPr>
        <w:t>P is the proportion of the program that can be parallelized.</w:t>
      </w:r>
    </w:p>
    <w:p w14:paraId="14D592CA" w14:textId="5653BF13" w:rsidR="00152E51" w:rsidRPr="00152E51" w:rsidRDefault="00152E51" w:rsidP="00152E51">
      <w:pPr>
        <w:pStyle w:val="ListParagraph"/>
        <w:numPr>
          <w:ilvl w:val="0"/>
          <w:numId w:val="3"/>
        </w:numPr>
        <w:rPr>
          <w:lang w:val="en-IN" w:eastAsia="en-IN"/>
        </w:rPr>
      </w:pPr>
      <w:r w:rsidRPr="00152E51">
        <w:rPr>
          <w:lang w:val="en-IN" w:eastAsia="en-IN"/>
        </w:rPr>
        <w:t>N is the number of processors.</w:t>
      </w:r>
    </w:p>
    <w:p w14:paraId="633D0E65" w14:textId="3D812F37" w:rsidR="00152E51" w:rsidRPr="00152E51" w:rsidRDefault="00152E51" w:rsidP="00152E51">
      <w:pPr>
        <w:rPr>
          <w:lang w:val="en-IN" w:eastAsia="en-IN"/>
        </w:rPr>
      </w:pPr>
      <w:r w:rsidRPr="00152E51">
        <w:rPr>
          <w:lang w:val="en-IN" w:eastAsia="en-IN"/>
        </w:rPr>
        <w:t>In Gustafson's Law, the focus is on how speedup scales with problem size (increasing</w:t>
      </w:r>
      <w:r>
        <w:rPr>
          <w:lang w:val="en-IN" w:eastAsia="en-IN"/>
        </w:rPr>
        <w:t xml:space="preserve"> N</w:t>
      </w:r>
      <w:r w:rsidRPr="00152E51">
        <w:rPr>
          <w:lang w:val="en-IN" w:eastAsia="en-IN"/>
        </w:rPr>
        <w:t>), assuming that the parallelizable portion of the program can be scaled up to handle larger datasets efficiently.</w:t>
      </w:r>
    </w:p>
    <w:p w14:paraId="385E2962" w14:textId="77777777" w:rsidR="00152E51" w:rsidRPr="00152E51" w:rsidRDefault="00152E51" w:rsidP="00152E51">
      <w:pPr>
        <w:rPr>
          <w:lang w:val="en-IN" w:eastAsia="en-IN"/>
        </w:rPr>
      </w:pPr>
      <w:r w:rsidRPr="00152E51">
        <w:rPr>
          <w:lang w:val="en-IN" w:eastAsia="en-IN"/>
        </w:rPr>
        <w:t>In summary, Gustafson's Law provides a more optimistic view of parallelization, suggesting that as problem size increases, parallel computing can still offer significant performance benefits by efficiently handling larger workloads. It's often contrasted with Amdahl's Law, which emphasizes the limitation imposed by the non-parallelizable part of a program.</w:t>
      </w:r>
    </w:p>
    <w:p w14:paraId="1BF3E4AE" w14:textId="77777777" w:rsidR="00000000" w:rsidRDefault="00000000" w:rsidP="00152E51"/>
    <w:sectPr w:rsidR="00591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965"/>
    <w:multiLevelType w:val="hybridMultilevel"/>
    <w:tmpl w:val="10CCC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8D625C"/>
    <w:multiLevelType w:val="multilevel"/>
    <w:tmpl w:val="568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67621C"/>
    <w:multiLevelType w:val="hybridMultilevel"/>
    <w:tmpl w:val="54281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8369722">
    <w:abstractNumId w:val="1"/>
  </w:num>
  <w:num w:numId="2" w16cid:durableId="578756974">
    <w:abstractNumId w:val="2"/>
  </w:num>
  <w:num w:numId="3" w16cid:durableId="17721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A0"/>
    <w:rsid w:val="00152E51"/>
    <w:rsid w:val="003C57C8"/>
    <w:rsid w:val="004D084A"/>
    <w:rsid w:val="009756A0"/>
    <w:rsid w:val="00B2101A"/>
    <w:rsid w:val="00BA4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C1EA"/>
  <w15:chartTrackingRefBased/>
  <w15:docId w15:val="{20A7B7E8-7A63-43B0-878C-E75EAC21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E5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152E51"/>
    <w:rPr>
      <w:b/>
      <w:bCs/>
    </w:rPr>
  </w:style>
  <w:style w:type="character" w:customStyle="1" w:styleId="katex-mathml">
    <w:name w:val="katex-mathml"/>
    <w:basedOn w:val="DefaultParagraphFont"/>
    <w:rsid w:val="00152E51"/>
  </w:style>
  <w:style w:type="character" w:customStyle="1" w:styleId="mord">
    <w:name w:val="mord"/>
    <w:basedOn w:val="DefaultParagraphFont"/>
    <w:rsid w:val="00152E51"/>
  </w:style>
  <w:style w:type="character" w:customStyle="1" w:styleId="mrel">
    <w:name w:val="mrel"/>
    <w:basedOn w:val="DefaultParagraphFont"/>
    <w:rsid w:val="00152E51"/>
  </w:style>
  <w:style w:type="character" w:customStyle="1" w:styleId="mbin">
    <w:name w:val="mbin"/>
    <w:basedOn w:val="DefaultParagraphFont"/>
    <w:rsid w:val="00152E51"/>
  </w:style>
  <w:style w:type="character" w:customStyle="1" w:styleId="mopen">
    <w:name w:val="mopen"/>
    <w:basedOn w:val="DefaultParagraphFont"/>
    <w:rsid w:val="00152E51"/>
  </w:style>
  <w:style w:type="character" w:customStyle="1" w:styleId="mclose">
    <w:name w:val="mclose"/>
    <w:basedOn w:val="DefaultParagraphFont"/>
    <w:rsid w:val="00152E51"/>
  </w:style>
  <w:style w:type="paragraph" w:styleId="ListParagraph">
    <w:name w:val="List Paragraph"/>
    <w:basedOn w:val="Normal"/>
    <w:uiPriority w:val="34"/>
    <w:qFormat/>
    <w:rsid w:val="00152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6627">
      <w:bodyDiv w:val="1"/>
      <w:marLeft w:val="0"/>
      <w:marRight w:val="0"/>
      <w:marTop w:val="0"/>
      <w:marBottom w:val="0"/>
      <w:divBdr>
        <w:top w:val="none" w:sz="0" w:space="0" w:color="auto"/>
        <w:left w:val="none" w:sz="0" w:space="0" w:color="auto"/>
        <w:bottom w:val="none" w:sz="0" w:space="0" w:color="auto"/>
        <w:right w:val="none" w:sz="0" w:space="0" w:color="auto"/>
      </w:divBdr>
    </w:div>
    <w:div w:id="1329141405">
      <w:bodyDiv w:val="1"/>
      <w:marLeft w:val="0"/>
      <w:marRight w:val="0"/>
      <w:marTop w:val="0"/>
      <w:marBottom w:val="0"/>
      <w:divBdr>
        <w:top w:val="none" w:sz="0" w:space="0" w:color="auto"/>
        <w:left w:val="none" w:sz="0" w:space="0" w:color="auto"/>
        <w:bottom w:val="none" w:sz="0" w:space="0" w:color="auto"/>
        <w:right w:val="none" w:sz="0" w:space="0" w:color="auto"/>
      </w:divBdr>
    </w:div>
    <w:div w:id="20148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Pandiri</dc:creator>
  <cp:keywords/>
  <dc:description/>
  <cp:lastModifiedBy>Samrat Pandiri</cp:lastModifiedBy>
  <cp:revision>2</cp:revision>
  <dcterms:created xsi:type="dcterms:W3CDTF">2023-09-08T01:12:00Z</dcterms:created>
  <dcterms:modified xsi:type="dcterms:W3CDTF">2023-09-08T01:14:00Z</dcterms:modified>
</cp:coreProperties>
</file>