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Calibri" w:hAnsi="Calibri"/>
          <w:b/>
          <w:color w:val="FF9900"/>
          <w:sz w:val="22"/>
        </w:rPr>
        <w:t>DEPARTMENT OF COMPUTER SCIENCE &amp; ENGINEERING</w:t>
        <w:br/>
        <w:t>CLOUD COMPUTING &amp; AWS ENTERPRISE SYSTEMS EVALUATION</w:t>
      </w:r>
    </w:p>
    <w:p>
      <w:pPr>
        <w:spacing w:before="320" w:after="160"/>
        <w:jc w:val="center"/>
      </w:pPr>
      <w:r>
        <w:rPr>
          <w:rFonts w:ascii="Calibri" w:hAnsi="Calibri"/>
          <w:b/>
          <w:color w:val="162C57"/>
          <w:sz w:val="56"/>
        </w:rPr>
        <w:t>CRACK MY DSA</w:t>
        <w:br/>
        <w:t>(CODEPREP AI)</w:t>
      </w:r>
    </w:p>
    <w:p>
      <w:pPr>
        <w:spacing w:before="80" w:after="560"/>
        <w:jc w:val="center"/>
      </w:pPr>
      <w:r>
        <w:rPr>
          <w:rFonts w:ascii="Calibri" w:hAnsi="Calibri"/>
          <w:i/>
          <w:color w:val="1F4E79"/>
          <w:sz w:val="26"/>
        </w:rPr>
        <w:t>ENTERPRISE CLOUD ARCHITECTURE &amp; SYSTEM DEPLOYMENT REPORT</w:t>
        <w:br/>
        <w:t>A Scalable, Secure, RAG-Powered Algorithmic Preparation &amp; Cloud Sandbox Platform on Amazon Web Services (AWS)</w:t>
      </w:r>
    </w:p>
    <w:tbl>
      <w:tblPr>
        <w:tblW w:type="auto" w:w="0"/>
        <w:jc w:val="center"/>
        <w:tblLook w:firstColumn="1" w:firstRow="1" w:lastColumn="0" w:lastRow="0" w:noHBand="0" w:noVBand="1" w:val="04A0"/>
      </w:tblPr>
      <w:tblGrid>
        <w:gridCol w:w="4968"/>
        <w:gridCol w:w="4968"/>
      </w:tblGrid>
      <w:tr>
        <w:tc>
          <w:tcPr>
            <w:tcW w:type="dxa" w:w="3744"/>
            <w:shd w:val="clear" w:color="auto" w:fill="162C57"/>
            <w:tcMar>
              <w:top w:w="80" w:type="dxa"/>
              <w:bottom w:w="80" w:type="dxa"/>
              <w:left w:w="100" w:type="dxa"/>
              <w:right w:w="100" w:type="dxa"/>
            </w:tcMar>
          </w:tcPr>
          <w:p>
            <w:pPr>
              <w:jc w:val="left"/>
            </w:pPr>
            <w:r>
              <w:rPr>
                <w:rFonts w:ascii="Calibri" w:hAnsi="Calibri"/>
                <w:b/>
                <w:color w:val="FFFFFF"/>
                <w:sz w:val="18"/>
              </w:rPr>
              <w:t>Evaluation Metric &amp; Specification Field</w:t>
            </w:r>
          </w:p>
        </w:tc>
        <w:tc>
          <w:tcPr>
            <w:tcW w:type="dxa" w:w="5760"/>
            <w:shd w:val="clear" w:color="auto" w:fill="162C57"/>
            <w:tcMar>
              <w:top w:w="80" w:type="dxa"/>
              <w:bottom w:w="80" w:type="dxa"/>
              <w:left w:w="100" w:type="dxa"/>
              <w:right w:w="100" w:type="dxa"/>
            </w:tcMar>
          </w:tcPr>
          <w:p>
            <w:pPr>
              <w:jc w:val="left"/>
            </w:pPr>
            <w:r>
              <w:rPr>
                <w:rFonts w:ascii="Calibri" w:hAnsi="Calibri"/>
                <w:b/>
                <w:color w:val="FFFFFF"/>
                <w:sz w:val="18"/>
              </w:rPr>
              <w:t>Project Record &amp; Deployment Detail</w:t>
            </w:r>
          </w:p>
        </w:tc>
      </w:tr>
      <w:tr>
        <w:tc>
          <w:tcPr>
            <w:tcW w:type="dxa" w:w="3744"/>
            <w:shd w:val="clear" w:color="auto" w:fill="FFFFFF"/>
            <w:tcMar>
              <w:top w:w="65" w:type="dxa"/>
              <w:bottom w:w="65" w:type="dxa"/>
              <w:left w:w="100" w:type="dxa"/>
              <w:right w:w="100" w:type="dxa"/>
            </w:tcMar>
          </w:tcPr>
          <w:p>
            <w:r>
              <w:rPr>
                <w:rFonts w:ascii="Calibri" w:hAnsi="Calibri"/>
                <w:color w:val="282828"/>
                <w:sz w:val="17"/>
              </w:rPr>
              <w:t>Candidate Name</w:t>
            </w:r>
          </w:p>
        </w:tc>
        <w:tc>
          <w:tcPr>
            <w:tcW w:type="dxa" w:w="5760"/>
            <w:shd w:val="clear" w:color="auto" w:fill="FFFFFF"/>
            <w:tcMar>
              <w:top w:w="65" w:type="dxa"/>
              <w:bottom w:w="65" w:type="dxa"/>
              <w:left w:w="100" w:type="dxa"/>
              <w:right w:w="100" w:type="dxa"/>
            </w:tcMar>
          </w:tcPr>
          <w:p>
            <w:r>
              <w:rPr>
                <w:rFonts w:ascii="Calibri" w:hAnsi="Calibri"/>
                <w:color w:val="282828"/>
                <w:sz w:val="17"/>
              </w:rPr>
              <w:t>Agniva Sardar</w:t>
            </w:r>
          </w:p>
        </w:tc>
      </w:tr>
      <w:tr>
        <w:tc>
          <w:tcPr>
            <w:tcW w:type="dxa" w:w="3744"/>
            <w:shd w:val="clear" w:color="auto" w:fill="F8FAFC"/>
            <w:tcMar>
              <w:top w:w="65" w:type="dxa"/>
              <w:bottom w:w="65" w:type="dxa"/>
              <w:left w:w="100" w:type="dxa"/>
              <w:right w:w="100" w:type="dxa"/>
            </w:tcMar>
          </w:tcPr>
          <w:p>
            <w:r>
              <w:rPr>
                <w:rFonts w:ascii="Calibri" w:hAnsi="Calibri"/>
                <w:color w:val="282828"/>
                <w:sz w:val="17"/>
              </w:rPr>
              <w:t>Registration / Student ID</w:t>
            </w:r>
          </w:p>
        </w:tc>
        <w:tc>
          <w:tcPr>
            <w:tcW w:type="dxa" w:w="5760"/>
            <w:shd w:val="clear" w:color="auto" w:fill="F8FAFC"/>
            <w:tcMar>
              <w:top w:w="65" w:type="dxa"/>
              <w:bottom w:w="65" w:type="dxa"/>
              <w:left w:w="100" w:type="dxa"/>
              <w:right w:w="100" w:type="dxa"/>
            </w:tcMar>
          </w:tcPr>
          <w:p>
            <w:r>
              <w:rPr>
                <w:rFonts w:ascii="Calibri" w:hAnsi="Calibri"/>
                <w:color w:val="282828"/>
                <w:sz w:val="17"/>
              </w:rPr>
              <w:t>24BPS1125</w:t>
            </w:r>
          </w:p>
        </w:tc>
      </w:tr>
      <w:tr>
        <w:tc>
          <w:tcPr>
            <w:tcW w:type="dxa" w:w="3744"/>
            <w:shd w:val="clear" w:color="auto" w:fill="FFFFFF"/>
            <w:tcMar>
              <w:top w:w="65" w:type="dxa"/>
              <w:bottom w:w="65" w:type="dxa"/>
              <w:left w:w="100" w:type="dxa"/>
              <w:right w:w="100" w:type="dxa"/>
            </w:tcMar>
          </w:tcPr>
          <w:p>
            <w:r>
              <w:rPr>
                <w:rFonts w:ascii="Calibri" w:hAnsi="Calibri"/>
                <w:color w:val="282828"/>
                <w:sz w:val="17"/>
              </w:rPr>
              <w:t>Academic Degree</w:t>
            </w:r>
          </w:p>
        </w:tc>
        <w:tc>
          <w:tcPr>
            <w:tcW w:type="dxa" w:w="5760"/>
            <w:shd w:val="clear" w:color="auto" w:fill="FFFFFF"/>
            <w:tcMar>
              <w:top w:w="65" w:type="dxa"/>
              <w:bottom w:w="65" w:type="dxa"/>
              <w:left w:w="100" w:type="dxa"/>
              <w:right w:w="100" w:type="dxa"/>
            </w:tcMar>
          </w:tcPr>
          <w:p>
            <w:r>
              <w:rPr>
                <w:rFonts w:ascii="Calibri" w:hAnsi="Calibri"/>
                <w:color w:val="282828"/>
                <w:sz w:val="17"/>
              </w:rPr>
              <w:t>B.Tech Computer Science &amp; Engineering (Cloud Systems)</w:t>
            </w:r>
          </w:p>
        </w:tc>
      </w:tr>
      <w:tr>
        <w:tc>
          <w:tcPr>
            <w:tcW w:type="dxa" w:w="3744"/>
            <w:shd w:val="clear" w:color="auto" w:fill="F8FAFC"/>
            <w:tcMar>
              <w:top w:w="65" w:type="dxa"/>
              <w:bottom w:w="65" w:type="dxa"/>
              <w:left w:w="100" w:type="dxa"/>
              <w:right w:w="100" w:type="dxa"/>
            </w:tcMar>
          </w:tcPr>
          <w:p>
            <w:r>
              <w:rPr>
                <w:rFonts w:ascii="Calibri" w:hAnsi="Calibri"/>
                <w:color w:val="282828"/>
                <w:sz w:val="17"/>
              </w:rPr>
              <w:t>Course &amp; Evaluation</w:t>
            </w:r>
          </w:p>
        </w:tc>
        <w:tc>
          <w:tcPr>
            <w:tcW w:type="dxa" w:w="5760"/>
            <w:shd w:val="clear" w:color="auto" w:fill="F8FAFC"/>
            <w:tcMar>
              <w:top w:w="65" w:type="dxa"/>
              <w:bottom w:w="65" w:type="dxa"/>
              <w:left w:w="100" w:type="dxa"/>
              <w:right w:w="100" w:type="dxa"/>
            </w:tcMar>
          </w:tcPr>
          <w:p>
            <w:r>
              <w:rPr>
                <w:rFonts w:ascii="Calibri" w:hAnsi="Calibri"/>
                <w:color w:val="282828"/>
                <w:sz w:val="17"/>
              </w:rPr>
              <w:t>Cloud Computing &amp; AWS Architecture Capstone Evaluation</w:t>
            </w:r>
          </w:p>
        </w:tc>
      </w:tr>
      <w:tr>
        <w:tc>
          <w:tcPr>
            <w:tcW w:type="dxa" w:w="3744"/>
            <w:shd w:val="clear" w:color="auto" w:fill="FFFFFF"/>
            <w:tcMar>
              <w:top w:w="65" w:type="dxa"/>
              <w:bottom w:w="65" w:type="dxa"/>
              <w:left w:w="100" w:type="dxa"/>
              <w:right w:w="100" w:type="dxa"/>
            </w:tcMar>
          </w:tcPr>
          <w:p>
            <w:r>
              <w:rPr>
                <w:rFonts w:ascii="Calibri" w:hAnsi="Calibri"/>
                <w:color w:val="282828"/>
                <w:sz w:val="17"/>
              </w:rPr>
              <w:t>Target Evaluator</w:t>
            </w:r>
          </w:p>
        </w:tc>
        <w:tc>
          <w:tcPr>
            <w:tcW w:type="dxa" w:w="5760"/>
            <w:shd w:val="clear" w:color="auto" w:fill="FFFFFF"/>
            <w:tcMar>
              <w:top w:w="65" w:type="dxa"/>
              <w:bottom w:w="65" w:type="dxa"/>
              <w:left w:w="100" w:type="dxa"/>
              <w:right w:w="100" w:type="dxa"/>
            </w:tcMar>
          </w:tcPr>
          <w:p>
            <w:r>
              <w:rPr>
                <w:rFonts w:ascii="Calibri" w:hAnsi="Calibri"/>
                <w:color w:val="282828"/>
                <w:sz w:val="17"/>
              </w:rPr>
              <w:t>AWS Course Professor &amp; Cloud Systems Evaluator</w:t>
            </w:r>
          </w:p>
        </w:tc>
      </w:tr>
      <w:tr>
        <w:tc>
          <w:tcPr>
            <w:tcW w:type="dxa" w:w="3744"/>
            <w:shd w:val="clear" w:color="auto" w:fill="F8FAFC"/>
            <w:tcMar>
              <w:top w:w="65" w:type="dxa"/>
              <w:bottom w:w="65" w:type="dxa"/>
              <w:left w:w="100" w:type="dxa"/>
              <w:right w:w="100" w:type="dxa"/>
            </w:tcMar>
          </w:tcPr>
          <w:p>
            <w:r>
              <w:rPr>
                <w:rFonts w:ascii="Calibri" w:hAnsi="Calibri"/>
                <w:color w:val="282828"/>
                <w:sz w:val="17"/>
              </w:rPr>
              <w:t>AWS Cloud Region</w:t>
            </w:r>
          </w:p>
        </w:tc>
        <w:tc>
          <w:tcPr>
            <w:tcW w:type="dxa" w:w="5760"/>
            <w:shd w:val="clear" w:color="auto" w:fill="F8FAFC"/>
            <w:tcMar>
              <w:top w:w="65" w:type="dxa"/>
              <w:bottom w:w="65" w:type="dxa"/>
              <w:left w:w="100" w:type="dxa"/>
              <w:right w:w="100" w:type="dxa"/>
            </w:tcMar>
          </w:tcPr>
          <w:p>
            <w:r>
              <w:rPr>
                <w:rFonts w:ascii="Calibri" w:hAnsi="Calibri"/>
                <w:color w:val="282828"/>
                <w:sz w:val="17"/>
              </w:rPr>
              <w:t>ap-south-2 (Asia Pacific - Hyderabad)</w:t>
            </w:r>
          </w:p>
        </w:tc>
      </w:tr>
      <w:tr>
        <w:tc>
          <w:tcPr>
            <w:tcW w:type="dxa" w:w="3744"/>
            <w:shd w:val="clear" w:color="auto" w:fill="FFFFFF"/>
            <w:tcMar>
              <w:top w:w="65" w:type="dxa"/>
              <w:bottom w:w="65" w:type="dxa"/>
              <w:left w:w="100" w:type="dxa"/>
              <w:right w:w="100" w:type="dxa"/>
            </w:tcMar>
          </w:tcPr>
          <w:p>
            <w:r>
              <w:rPr>
                <w:rFonts w:ascii="Calibri" w:hAnsi="Calibri"/>
                <w:color w:val="282828"/>
                <w:sz w:val="17"/>
              </w:rPr>
              <w:t>AWS Account ID</w:t>
            </w:r>
          </w:p>
        </w:tc>
        <w:tc>
          <w:tcPr>
            <w:tcW w:type="dxa" w:w="5760"/>
            <w:shd w:val="clear" w:color="auto" w:fill="FFFFFF"/>
            <w:tcMar>
              <w:top w:w="65" w:type="dxa"/>
              <w:bottom w:w="65" w:type="dxa"/>
              <w:left w:w="100" w:type="dxa"/>
              <w:right w:w="100" w:type="dxa"/>
            </w:tcMar>
          </w:tcPr>
          <w:p>
            <w:r>
              <w:rPr>
                <w:rFonts w:ascii="Calibri" w:hAnsi="Calibri"/>
                <w:color w:val="282828"/>
                <w:sz w:val="17"/>
              </w:rPr>
              <w:t>504420981576</w:t>
            </w:r>
          </w:p>
        </w:tc>
      </w:tr>
      <w:tr>
        <w:tc>
          <w:tcPr>
            <w:tcW w:type="dxa" w:w="3744"/>
            <w:shd w:val="clear" w:color="auto" w:fill="F8FAFC"/>
            <w:tcMar>
              <w:top w:w="65" w:type="dxa"/>
              <w:bottom w:w="65" w:type="dxa"/>
              <w:left w:w="100" w:type="dxa"/>
              <w:right w:w="100" w:type="dxa"/>
            </w:tcMar>
          </w:tcPr>
          <w:p>
            <w:r>
              <w:rPr>
                <w:rFonts w:ascii="Calibri" w:hAnsi="Calibri"/>
                <w:color w:val="282828"/>
                <w:sz w:val="17"/>
              </w:rPr>
              <w:t>EC2 Web &amp; API Server</w:t>
            </w:r>
          </w:p>
        </w:tc>
        <w:tc>
          <w:tcPr>
            <w:tcW w:type="dxa" w:w="5760"/>
            <w:shd w:val="clear" w:color="auto" w:fill="F8FAFC"/>
            <w:tcMar>
              <w:top w:w="65" w:type="dxa"/>
              <w:bottom w:w="65" w:type="dxa"/>
              <w:left w:w="100" w:type="dxa"/>
              <w:right w:w="100" w:type="dxa"/>
            </w:tcMar>
          </w:tcPr>
          <w:p>
            <w:r>
              <w:rPr>
                <w:rFonts w:ascii="Calibri" w:hAnsi="Calibri"/>
                <w:color w:val="282828"/>
                <w:sz w:val="17"/>
              </w:rPr>
              <w:t>i-007dd7d772235fe14 (crack-my-dsa-agni-server) | IP: 16.113.149.78</w:t>
            </w:r>
          </w:p>
        </w:tc>
      </w:tr>
      <w:tr>
        <w:tc>
          <w:tcPr>
            <w:tcW w:type="dxa" w:w="3744"/>
            <w:shd w:val="clear" w:color="auto" w:fill="FFFFFF"/>
            <w:tcMar>
              <w:top w:w="65" w:type="dxa"/>
              <w:bottom w:w="65" w:type="dxa"/>
              <w:left w:w="100" w:type="dxa"/>
              <w:right w:w="100" w:type="dxa"/>
            </w:tcMar>
          </w:tcPr>
          <w:p>
            <w:r>
              <w:rPr>
                <w:rFonts w:ascii="Calibri" w:hAnsi="Calibri"/>
                <w:color w:val="282828"/>
                <w:sz w:val="17"/>
              </w:rPr>
              <w:t>RDS Relational Database</w:t>
            </w:r>
          </w:p>
        </w:tc>
        <w:tc>
          <w:tcPr>
            <w:tcW w:type="dxa" w:w="5760"/>
            <w:shd w:val="clear" w:color="auto" w:fill="FFFFFF"/>
            <w:tcMar>
              <w:top w:w="65" w:type="dxa"/>
              <w:bottom w:w="65" w:type="dxa"/>
              <w:left w:w="100" w:type="dxa"/>
              <w:right w:w="100" w:type="dxa"/>
            </w:tcMar>
          </w:tcPr>
          <w:p>
            <w:r>
              <w:rPr>
                <w:rFonts w:ascii="Calibri" w:hAnsi="Calibri"/>
                <w:color w:val="282828"/>
                <w:sz w:val="17"/>
              </w:rPr>
              <w:t>crack-my-dsa-agni-db.ctocs4e8yptg.ap-south-2.rds.amazonaws.com:5432</w:t>
            </w:r>
          </w:p>
        </w:tc>
      </w:tr>
      <w:tr>
        <w:tc>
          <w:tcPr>
            <w:tcW w:type="dxa" w:w="3744"/>
            <w:shd w:val="clear" w:color="auto" w:fill="F8FAFC"/>
            <w:tcMar>
              <w:top w:w="65" w:type="dxa"/>
              <w:bottom w:w="65" w:type="dxa"/>
              <w:left w:w="100" w:type="dxa"/>
              <w:right w:w="100" w:type="dxa"/>
            </w:tcMar>
          </w:tcPr>
          <w:p>
            <w:r>
              <w:rPr>
                <w:rFonts w:ascii="Calibri" w:hAnsi="Calibri"/>
                <w:color w:val="282828"/>
                <w:sz w:val="17"/>
              </w:rPr>
              <w:t>Primary AWS Services Used</w:t>
            </w:r>
          </w:p>
        </w:tc>
        <w:tc>
          <w:tcPr>
            <w:tcW w:type="dxa" w:w="5760"/>
            <w:shd w:val="clear" w:color="auto" w:fill="F8FAFC"/>
            <w:tcMar>
              <w:top w:w="65" w:type="dxa"/>
              <w:bottom w:w="65" w:type="dxa"/>
              <w:left w:w="100" w:type="dxa"/>
              <w:right w:w="100" w:type="dxa"/>
            </w:tcMar>
          </w:tcPr>
          <w:p>
            <w:r>
              <w:rPr>
                <w:rFonts w:ascii="Calibri" w:hAnsi="Calibri"/>
                <w:color w:val="282828"/>
                <w:sz w:val="17"/>
              </w:rPr>
              <w:t>Amazon EC2, Amazon RDS PostgreSQL, Amazon S3, AWS Secrets Manager, Amazon CloudWatch, AWS VPC, AWS IAM</w:t>
            </w:r>
          </w:p>
        </w:tc>
      </w:tr>
      <w:tr>
        <w:tc>
          <w:tcPr>
            <w:tcW w:type="dxa" w:w="3744"/>
            <w:shd w:val="clear" w:color="auto" w:fill="FFFFFF"/>
            <w:tcMar>
              <w:top w:w="65" w:type="dxa"/>
              <w:bottom w:w="65" w:type="dxa"/>
              <w:left w:w="100" w:type="dxa"/>
              <w:right w:w="100" w:type="dxa"/>
            </w:tcMar>
          </w:tcPr>
          <w:p>
            <w:r>
              <w:rPr>
                <w:rFonts w:ascii="Calibri" w:hAnsi="Calibri"/>
                <w:color w:val="282828"/>
                <w:sz w:val="17"/>
              </w:rPr>
              <w:t>Live Production Demo URL</w:t>
            </w:r>
          </w:p>
        </w:tc>
        <w:tc>
          <w:tcPr>
            <w:tcW w:type="dxa" w:w="5760"/>
            <w:shd w:val="clear" w:color="auto" w:fill="FFFFFF"/>
            <w:tcMar>
              <w:top w:w="65" w:type="dxa"/>
              <w:bottom w:w="65" w:type="dxa"/>
              <w:left w:w="100" w:type="dxa"/>
              <w:right w:w="100" w:type="dxa"/>
            </w:tcMar>
          </w:tcPr>
          <w:p>
            <w:r>
              <w:rPr>
                <w:rFonts w:ascii="Calibri" w:hAnsi="Calibri"/>
                <w:color w:val="282828"/>
                <w:sz w:val="17"/>
              </w:rPr>
              <w:t>https://crack-my-dsa.vercel.app</w:t>
            </w:r>
          </w:p>
        </w:tc>
      </w:tr>
    </w:tbl>
    <w:p>
      <w:pPr>
        <w:spacing w:before="720"/>
        <w:jc w:val="center"/>
      </w:pPr>
      <w:r>
        <w:rPr>
          <w:rFonts w:ascii="Calibri" w:hAnsi="Calibri"/>
          <w:color w:val="5A5A5A"/>
          <w:sz w:val="20"/>
        </w:rPr>
        <w:t>Date of Submission: October 2026 | Academic Year 2026-2027</w:t>
      </w:r>
    </w:p>
    <w:p>
      <w:r>
        <w:br w:type="page"/>
      </w:r>
    </w:p>
    <w:p>
      <w:pPr>
        <w:pStyle w:val="Heading1"/>
        <w:keepNext/>
        <w:spacing w:before="260" w:after="80"/>
      </w:pPr>
      <w:r>
        <w:rPr>
          <w:rFonts w:ascii="Calibri" w:hAnsi="Calibri"/>
          <w:b/>
          <w:color w:val="162C57"/>
          <w:sz w:val="31"/>
        </w:rPr>
        <w:t>Executive Table of Contents</w:t>
      </w:r>
    </w:p>
    <w:tbl>
      <w:tblPr>
        <w:tblW w:type="auto" w:w="0"/>
        <w:jc w:val="center"/>
        <w:tblLook w:firstColumn="1" w:firstRow="1" w:lastColumn="0" w:lastRow="0" w:noHBand="0" w:noVBand="1" w:val="04A0"/>
      </w:tblPr>
      <w:tblGrid>
        <w:gridCol w:w="3312"/>
        <w:gridCol w:w="3312"/>
        <w:gridCol w:w="3312"/>
      </w:tblGrid>
      <w:tr>
        <w:tc>
          <w:tcPr>
            <w:tcW w:type="dxa" w:w="1152"/>
            <w:shd w:val="clear" w:color="auto" w:fill="162C57"/>
            <w:tcMar>
              <w:top w:w="80" w:type="dxa"/>
              <w:bottom w:w="80" w:type="dxa"/>
              <w:left w:w="100" w:type="dxa"/>
              <w:right w:w="100" w:type="dxa"/>
            </w:tcMar>
          </w:tcPr>
          <w:p>
            <w:pPr>
              <w:jc w:val="left"/>
            </w:pPr>
            <w:r>
              <w:rPr>
                <w:rFonts w:ascii="Calibri" w:hAnsi="Calibri"/>
                <w:b/>
                <w:color w:val="FFFFFF"/>
                <w:sz w:val="18"/>
              </w:rPr>
              <w:t>Section</w:t>
            </w:r>
          </w:p>
        </w:tc>
        <w:tc>
          <w:tcPr>
            <w:tcW w:type="dxa" w:w="4320"/>
            <w:shd w:val="clear" w:color="auto" w:fill="162C57"/>
            <w:tcMar>
              <w:top w:w="80" w:type="dxa"/>
              <w:bottom w:w="80" w:type="dxa"/>
              <w:left w:w="100" w:type="dxa"/>
              <w:right w:w="100" w:type="dxa"/>
            </w:tcMar>
          </w:tcPr>
          <w:p>
            <w:pPr>
              <w:jc w:val="left"/>
            </w:pPr>
            <w:r>
              <w:rPr>
                <w:rFonts w:ascii="Calibri" w:hAnsi="Calibri"/>
                <w:b/>
                <w:color w:val="FFFFFF"/>
                <w:sz w:val="18"/>
              </w:rPr>
              <w:t>Chapter Title</w:t>
            </w:r>
          </w:p>
        </w:tc>
        <w:tc>
          <w:tcPr>
            <w:tcW w:type="dxa" w:w="4032"/>
            <w:shd w:val="clear" w:color="auto" w:fill="162C57"/>
            <w:tcMar>
              <w:top w:w="80" w:type="dxa"/>
              <w:bottom w:w="80" w:type="dxa"/>
              <w:left w:w="100" w:type="dxa"/>
              <w:right w:w="100" w:type="dxa"/>
            </w:tcMar>
          </w:tcPr>
          <w:p>
            <w:pPr>
              <w:jc w:val="left"/>
            </w:pPr>
            <w:r>
              <w:rPr>
                <w:rFonts w:ascii="Calibri" w:hAnsi="Calibri"/>
                <w:b/>
                <w:color w:val="FFFFFF"/>
                <w:sz w:val="18"/>
              </w:rPr>
              <w:t>Focus &amp; Verification Area</w:t>
            </w:r>
          </w:p>
        </w:tc>
      </w:tr>
      <w:tr>
        <w:tc>
          <w:tcPr>
            <w:tcW w:type="dxa" w:w="1152"/>
            <w:shd w:val="clear" w:color="auto" w:fill="FFFFFF"/>
            <w:tcMar>
              <w:top w:w="65" w:type="dxa"/>
              <w:bottom w:w="65" w:type="dxa"/>
              <w:left w:w="100" w:type="dxa"/>
              <w:right w:w="100" w:type="dxa"/>
            </w:tcMar>
          </w:tcPr>
          <w:p>
            <w:r>
              <w:rPr>
                <w:rFonts w:ascii="Calibri" w:hAnsi="Calibri"/>
                <w:color w:val="282828"/>
                <w:sz w:val="17"/>
              </w:rPr>
              <w:t>1.0</w:t>
            </w:r>
          </w:p>
        </w:tc>
        <w:tc>
          <w:tcPr>
            <w:tcW w:type="dxa" w:w="4320"/>
            <w:shd w:val="clear" w:color="auto" w:fill="FFFFFF"/>
            <w:tcMar>
              <w:top w:w="65" w:type="dxa"/>
              <w:bottom w:w="65" w:type="dxa"/>
              <w:left w:w="100" w:type="dxa"/>
              <w:right w:w="100" w:type="dxa"/>
            </w:tcMar>
          </w:tcPr>
          <w:p>
            <w:r>
              <w:rPr>
                <w:rFonts w:ascii="Calibri" w:hAnsi="Calibri"/>
                <w:color w:val="282828"/>
                <w:sz w:val="17"/>
              </w:rPr>
              <w:t>Executive Summary</w:t>
            </w:r>
          </w:p>
        </w:tc>
        <w:tc>
          <w:tcPr>
            <w:tcW w:type="dxa" w:w="4032"/>
            <w:shd w:val="clear" w:color="auto" w:fill="FFFFFF"/>
            <w:tcMar>
              <w:top w:w="65" w:type="dxa"/>
              <w:bottom w:w="65" w:type="dxa"/>
              <w:left w:w="100" w:type="dxa"/>
              <w:right w:w="100" w:type="dxa"/>
            </w:tcMar>
          </w:tcPr>
          <w:p>
            <w:r>
              <w:rPr>
                <w:rFonts w:ascii="Calibri" w:hAnsi="Calibri"/>
                <w:color w:val="282828"/>
                <w:sz w:val="17"/>
              </w:rPr>
              <w:t>Platform overview, problem statement, and cloud objectives.</w:t>
            </w:r>
          </w:p>
        </w:tc>
      </w:tr>
      <w:tr>
        <w:tc>
          <w:tcPr>
            <w:tcW w:type="dxa" w:w="1152"/>
            <w:shd w:val="clear" w:color="auto" w:fill="F8FAFC"/>
            <w:tcMar>
              <w:top w:w="65" w:type="dxa"/>
              <w:bottom w:w="65" w:type="dxa"/>
              <w:left w:w="100" w:type="dxa"/>
              <w:right w:w="100" w:type="dxa"/>
            </w:tcMar>
          </w:tcPr>
          <w:p>
            <w:r>
              <w:rPr>
                <w:rFonts w:ascii="Calibri" w:hAnsi="Calibri"/>
                <w:color w:val="282828"/>
                <w:sz w:val="17"/>
              </w:rPr>
              <w:t>2.0</w:t>
            </w:r>
          </w:p>
        </w:tc>
        <w:tc>
          <w:tcPr>
            <w:tcW w:type="dxa" w:w="4320"/>
            <w:shd w:val="clear" w:color="auto" w:fill="F8FAFC"/>
            <w:tcMar>
              <w:top w:w="65" w:type="dxa"/>
              <w:bottom w:w="65" w:type="dxa"/>
              <w:left w:w="100" w:type="dxa"/>
              <w:right w:w="100" w:type="dxa"/>
            </w:tcMar>
          </w:tcPr>
          <w:p>
            <w:r>
              <w:rPr>
                <w:rFonts w:ascii="Calibri" w:hAnsi="Calibri"/>
                <w:color w:val="282828"/>
                <w:sz w:val="17"/>
              </w:rPr>
              <w:t>Cloud Challenges &amp; Rationale</w:t>
            </w:r>
          </w:p>
        </w:tc>
        <w:tc>
          <w:tcPr>
            <w:tcW w:type="dxa" w:w="4032"/>
            <w:shd w:val="clear" w:color="auto" w:fill="F8FAFC"/>
            <w:tcMar>
              <w:top w:w="65" w:type="dxa"/>
              <w:bottom w:w="65" w:type="dxa"/>
              <w:left w:w="100" w:type="dxa"/>
              <w:right w:w="100" w:type="dxa"/>
            </w:tcMar>
          </w:tcPr>
          <w:p>
            <w:r>
              <w:rPr>
                <w:rFonts w:ascii="Calibri" w:hAnsi="Calibri"/>
                <w:color w:val="282828"/>
                <w:sz w:val="17"/>
              </w:rPr>
              <w:t>Memory bounds, connection timeouts, sandbox security, zero-trust.</w:t>
            </w:r>
          </w:p>
        </w:tc>
      </w:tr>
      <w:tr>
        <w:tc>
          <w:tcPr>
            <w:tcW w:type="dxa" w:w="1152"/>
            <w:shd w:val="clear" w:color="auto" w:fill="FFFFFF"/>
            <w:tcMar>
              <w:top w:w="65" w:type="dxa"/>
              <w:bottom w:w="65" w:type="dxa"/>
              <w:left w:w="100" w:type="dxa"/>
              <w:right w:w="100" w:type="dxa"/>
            </w:tcMar>
          </w:tcPr>
          <w:p>
            <w:r>
              <w:rPr>
                <w:rFonts w:ascii="Calibri" w:hAnsi="Calibri"/>
                <w:color w:val="282828"/>
                <w:sz w:val="17"/>
              </w:rPr>
              <w:t>3.0</w:t>
            </w:r>
          </w:p>
        </w:tc>
        <w:tc>
          <w:tcPr>
            <w:tcW w:type="dxa" w:w="4320"/>
            <w:shd w:val="clear" w:color="auto" w:fill="FFFFFF"/>
            <w:tcMar>
              <w:top w:w="65" w:type="dxa"/>
              <w:bottom w:w="65" w:type="dxa"/>
              <w:left w:w="100" w:type="dxa"/>
              <w:right w:w="100" w:type="dxa"/>
            </w:tcMar>
          </w:tcPr>
          <w:p>
            <w:r>
              <w:rPr>
                <w:rFonts w:ascii="Calibri" w:hAnsi="Calibri"/>
                <w:color w:val="282828"/>
                <w:sz w:val="17"/>
              </w:rPr>
              <w:t>System Architecture &amp; Topology</w:t>
            </w:r>
          </w:p>
        </w:tc>
        <w:tc>
          <w:tcPr>
            <w:tcW w:type="dxa" w:w="4032"/>
            <w:shd w:val="clear" w:color="auto" w:fill="FFFFFF"/>
            <w:tcMar>
              <w:top w:w="65" w:type="dxa"/>
              <w:bottom w:w="65" w:type="dxa"/>
              <w:left w:w="100" w:type="dxa"/>
              <w:right w:w="100" w:type="dxa"/>
            </w:tcMar>
          </w:tcPr>
          <w:p>
            <w:r>
              <w:rPr>
                <w:rFonts w:ascii="Calibri" w:hAnsi="Calibri"/>
                <w:color w:val="282828"/>
                <w:sz w:val="17"/>
              </w:rPr>
              <w:t>3-tier cloud design (Figure 0: Deployment Diagram).</w:t>
            </w:r>
          </w:p>
        </w:tc>
      </w:tr>
      <w:tr>
        <w:tc>
          <w:tcPr>
            <w:tcW w:type="dxa" w:w="1152"/>
            <w:shd w:val="clear" w:color="auto" w:fill="F8FAFC"/>
            <w:tcMar>
              <w:top w:w="65" w:type="dxa"/>
              <w:bottom w:w="65" w:type="dxa"/>
              <w:left w:w="100" w:type="dxa"/>
              <w:right w:w="100" w:type="dxa"/>
            </w:tcMar>
          </w:tcPr>
          <w:p>
            <w:r>
              <w:rPr>
                <w:rFonts w:ascii="Calibri" w:hAnsi="Calibri"/>
                <w:color w:val="282828"/>
                <w:sz w:val="17"/>
              </w:rPr>
              <w:t>4.0</w:t>
            </w:r>
          </w:p>
        </w:tc>
        <w:tc>
          <w:tcPr>
            <w:tcW w:type="dxa" w:w="4320"/>
            <w:shd w:val="clear" w:color="auto" w:fill="F8FAFC"/>
            <w:tcMar>
              <w:top w:w="65" w:type="dxa"/>
              <w:bottom w:w="65" w:type="dxa"/>
              <w:left w:w="100" w:type="dxa"/>
              <w:right w:w="100" w:type="dxa"/>
            </w:tcMar>
          </w:tcPr>
          <w:p>
            <w:r>
              <w:rPr>
                <w:rFonts w:ascii="Calibri" w:hAnsi="Calibri"/>
                <w:color w:val="282828"/>
                <w:sz w:val="17"/>
              </w:rPr>
              <w:t>Amazon EC2 Compute Infrastructure</w:t>
            </w:r>
          </w:p>
        </w:tc>
        <w:tc>
          <w:tcPr>
            <w:tcW w:type="dxa" w:w="4032"/>
            <w:shd w:val="clear" w:color="auto" w:fill="F8FAFC"/>
            <w:tcMar>
              <w:top w:w="65" w:type="dxa"/>
              <w:bottom w:w="65" w:type="dxa"/>
              <w:left w:w="100" w:type="dxa"/>
              <w:right w:w="100" w:type="dxa"/>
            </w:tcMar>
          </w:tcPr>
          <w:p>
            <w:r>
              <w:rPr>
                <w:rFonts w:ascii="Calibri" w:hAnsi="Calibri"/>
                <w:color w:val="282828"/>
                <w:sz w:val="17"/>
              </w:rPr>
              <w:t>Ubuntu 24.04 LTS, Nginx, Systemd (Figures 1 &amp; 2: Console Proof).</w:t>
            </w:r>
          </w:p>
        </w:tc>
      </w:tr>
      <w:tr>
        <w:tc>
          <w:tcPr>
            <w:tcW w:type="dxa" w:w="1152"/>
            <w:shd w:val="clear" w:color="auto" w:fill="FFFFFF"/>
            <w:tcMar>
              <w:top w:w="65" w:type="dxa"/>
              <w:bottom w:w="65" w:type="dxa"/>
              <w:left w:w="100" w:type="dxa"/>
              <w:right w:w="100" w:type="dxa"/>
            </w:tcMar>
          </w:tcPr>
          <w:p>
            <w:r>
              <w:rPr>
                <w:rFonts w:ascii="Calibri" w:hAnsi="Calibri"/>
                <w:color w:val="282828"/>
                <w:sz w:val="17"/>
              </w:rPr>
              <w:t>5.0</w:t>
            </w:r>
          </w:p>
        </w:tc>
        <w:tc>
          <w:tcPr>
            <w:tcW w:type="dxa" w:w="4320"/>
            <w:shd w:val="clear" w:color="auto" w:fill="FFFFFF"/>
            <w:tcMar>
              <w:top w:w="65" w:type="dxa"/>
              <w:bottom w:w="65" w:type="dxa"/>
              <w:left w:w="100" w:type="dxa"/>
              <w:right w:w="100" w:type="dxa"/>
            </w:tcMar>
          </w:tcPr>
          <w:p>
            <w:r>
              <w:rPr>
                <w:rFonts w:ascii="Calibri" w:hAnsi="Calibri"/>
                <w:color w:val="282828"/>
                <w:sz w:val="17"/>
              </w:rPr>
              <w:t>Amazon RDS PostgreSQL Infrastructure</w:t>
            </w:r>
          </w:p>
        </w:tc>
        <w:tc>
          <w:tcPr>
            <w:tcW w:type="dxa" w:w="4032"/>
            <w:shd w:val="clear" w:color="auto" w:fill="FFFFFF"/>
            <w:tcMar>
              <w:top w:w="65" w:type="dxa"/>
              <w:bottom w:w="65" w:type="dxa"/>
              <w:left w:w="100" w:type="dxa"/>
              <w:right w:w="100" w:type="dxa"/>
            </w:tcMar>
          </w:tcPr>
          <w:p>
            <w:r>
              <w:rPr>
                <w:rFonts w:ascii="Calibri" w:hAnsi="Calibri"/>
                <w:color w:val="282828"/>
                <w:sz w:val="17"/>
              </w:rPr>
              <w:t>Multi-AZ, Telemetry, Schema (Figures 3, 4, 5, 6, 7: Metrics).</w:t>
            </w:r>
          </w:p>
        </w:tc>
      </w:tr>
      <w:tr>
        <w:tc>
          <w:tcPr>
            <w:tcW w:type="dxa" w:w="1152"/>
            <w:shd w:val="clear" w:color="auto" w:fill="F8FAFC"/>
            <w:tcMar>
              <w:top w:w="65" w:type="dxa"/>
              <w:bottom w:w="65" w:type="dxa"/>
              <w:left w:w="100" w:type="dxa"/>
              <w:right w:w="100" w:type="dxa"/>
            </w:tcMar>
          </w:tcPr>
          <w:p>
            <w:r>
              <w:rPr>
                <w:rFonts w:ascii="Calibri" w:hAnsi="Calibri"/>
                <w:color w:val="282828"/>
                <w:sz w:val="17"/>
              </w:rPr>
              <w:t>6.0</w:t>
            </w:r>
          </w:p>
        </w:tc>
        <w:tc>
          <w:tcPr>
            <w:tcW w:type="dxa" w:w="4320"/>
            <w:shd w:val="clear" w:color="auto" w:fill="F8FAFC"/>
            <w:tcMar>
              <w:top w:w="65" w:type="dxa"/>
              <w:bottom w:w="65" w:type="dxa"/>
              <w:left w:w="100" w:type="dxa"/>
              <w:right w:w="100" w:type="dxa"/>
            </w:tcMar>
          </w:tcPr>
          <w:p>
            <w:r>
              <w:rPr>
                <w:rFonts w:ascii="Calibri" w:hAnsi="Calibri"/>
                <w:color w:val="282828"/>
                <w:sz w:val="17"/>
              </w:rPr>
              <w:t>AWS Secrets Manager Credential Security</w:t>
            </w:r>
          </w:p>
        </w:tc>
        <w:tc>
          <w:tcPr>
            <w:tcW w:type="dxa" w:w="4032"/>
            <w:shd w:val="clear" w:color="auto" w:fill="F8FAFC"/>
            <w:tcMar>
              <w:top w:w="65" w:type="dxa"/>
              <w:bottom w:w="65" w:type="dxa"/>
              <w:left w:w="100" w:type="dxa"/>
              <w:right w:w="100" w:type="dxa"/>
            </w:tcMar>
          </w:tcPr>
          <w:p>
            <w:r>
              <w:rPr>
                <w:rFonts w:ascii="Calibri" w:hAnsi="Calibri"/>
                <w:color w:val="282828"/>
                <w:sz w:val="17"/>
              </w:rPr>
              <w:t>KMS encrypted runtime secret injection (Figure 8: Console Proof).</w:t>
            </w:r>
          </w:p>
        </w:tc>
      </w:tr>
      <w:tr>
        <w:tc>
          <w:tcPr>
            <w:tcW w:type="dxa" w:w="1152"/>
            <w:shd w:val="clear" w:color="auto" w:fill="FFFFFF"/>
            <w:tcMar>
              <w:top w:w="65" w:type="dxa"/>
              <w:bottom w:w="65" w:type="dxa"/>
              <w:left w:w="100" w:type="dxa"/>
              <w:right w:w="100" w:type="dxa"/>
            </w:tcMar>
          </w:tcPr>
          <w:p>
            <w:r>
              <w:rPr>
                <w:rFonts w:ascii="Calibri" w:hAnsi="Calibri"/>
                <w:color w:val="282828"/>
                <w:sz w:val="17"/>
              </w:rPr>
              <w:t>7.0</w:t>
            </w:r>
          </w:p>
        </w:tc>
        <w:tc>
          <w:tcPr>
            <w:tcW w:type="dxa" w:w="4320"/>
            <w:shd w:val="clear" w:color="auto" w:fill="FFFFFF"/>
            <w:tcMar>
              <w:top w:w="65" w:type="dxa"/>
              <w:bottom w:w="65" w:type="dxa"/>
              <w:left w:w="100" w:type="dxa"/>
              <w:right w:w="100" w:type="dxa"/>
            </w:tcMar>
          </w:tcPr>
          <w:p>
            <w:r>
              <w:rPr>
                <w:rFonts w:ascii="Calibri" w:hAnsi="Calibri"/>
                <w:color w:val="282828"/>
                <w:sz w:val="17"/>
              </w:rPr>
              <w:t>Amazon CloudWatch Observability</w:t>
            </w:r>
          </w:p>
        </w:tc>
        <w:tc>
          <w:tcPr>
            <w:tcW w:type="dxa" w:w="4032"/>
            <w:shd w:val="clear" w:color="auto" w:fill="FFFFFF"/>
            <w:tcMar>
              <w:top w:w="65" w:type="dxa"/>
              <w:bottom w:w="65" w:type="dxa"/>
              <w:left w:w="100" w:type="dxa"/>
              <w:right w:w="100" w:type="dxa"/>
            </w:tcMar>
          </w:tcPr>
          <w:p>
            <w:r>
              <w:rPr>
                <w:rFonts w:ascii="Calibri" w:hAnsi="Calibri"/>
                <w:color w:val="282828"/>
                <w:sz w:val="17"/>
              </w:rPr>
              <w:t>CPU, Network, 100% Health Checks (Figures 9, 10, 11: Metrics).</w:t>
            </w:r>
          </w:p>
        </w:tc>
      </w:tr>
      <w:tr>
        <w:tc>
          <w:tcPr>
            <w:tcW w:type="dxa" w:w="1152"/>
            <w:shd w:val="clear" w:color="auto" w:fill="F8FAFC"/>
            <w:tcMar>
              <w:top w:w="65" w:type="dxa"/>
              <w:bottom w:w="65" w:type="dxa"/>
              <w:left w:w="100" w:type="dxa"/>
              <w:right w:w="100" w:type="dxa"/>
            </w:tcMar>
          </w:tcPr>
          <w:p>
            <w:r>
              <w:rPr>
                <w:rFonts w:ascii="Calibri" w:hAnsi="Calibri"/>
                <w:color w:val="282828"/>
                <w:sz w:val="17"/>
              </w:rPr>
              <w:t>8.0</w:t>
            </w:r>
          </w:p>
        </w:tc>
        <w:tc>
          <w:tcPr>
            <w:tcW w:type="dxa" w:w="4320"/>
            <w:shd w:val="clear" w:color="auto" w:fill="F8FAFC"/>
            <w:tcMar>
              <w:top w:w="65" w:type="dxa"/>
              <w:bottom w:w="65" w:type="dxa"/>
              <w:left w:w="100" w:type="dxa"/>
              <w:right w:w="100" w:type="dxa"/>
            </w:tcMar>
          </w:tcPr>
          <w:p>
            <w:r>
              <w:rPr>
                <w:rFonts w:ascii="Calibri" w:hAnsi="Calibri"/>
                <w:color w:val="282828"/>
                <w:sz w:val="17"/>
              </w:rPr>
              <w:t>Amazon S3 Automated Backup Pipeline</w:t>
            </w:r>
          </w:p>
        </w:tc>
        <w:tc>
          <w:tcPr>
            <w:tcW w:type="dxa" w:w="4032"/>
            <w:shd w:val="clear" w:color="auto" w:fill="F8FAFC"/>
            <w:tcMar>
              <w:top w:w="65" w:type="dxa"/>
              <w:bottom w:w="65" w:type="dxa"/>
              <w:left w:w="100" w:type="dxa"/>
              <w:right w:w="100" w:type="dxa"/>
            </w:tcMar>
          </w:tcPr>
          <w:p>
            <w:r>
              <w:rPr>
                <w:rFonts w:ascii="Calibri" w:hAnsi="Calibri"/>
                <w:color w:val="282828"/>
                <w:sz w:val="17"/>
              </w:rPr>
              <w:t>10,752 vector backup archive, S3 lifecycle policies.</w:t>
            </w:r>
          </w:p>
        </w:tc>
      </w:tr>
      <w:tr>
        <w:tc>
          <w:tcPr>
            <w:tcW w:type="dxa" w:w="1152"/>
            <w:shd w:val="clear" w:color="auto" w:fill="FFFFFF"/>
            <w:tcMar>
              <w:top w:w="65" w:type="dxa"/>
              <w:bottom w:w="65" w:type="dxa"/>
              <w:left w:w="100" w:type="dxa"/>
              <w:right w:w="100" w:type="dxa"/>
            </w:tcMar>
          </w:tcPr>
          <w:p>
            <w:r>
              <w:rPr>
                <w:rFonts w:ascii="Calibri" w:hAnsi="Calibri"/>
                <w:color w:val="282828"/>
                <w:sz w:val="17"/>
              </w:rPr>
              <w:t>9.0</w:t>
            </w:r>
          </w:p>
        </w:tc>
        <w:tc>
          <w:tcPr>
            <w:tcW w:type="dxa" w:w="4320"/>
            <w:shd w:val="clear" w:color="auto" w:fill="FFFFFF"/>
            <w:tcMar>
              <w:top w:w="65" w:type="dxa"/>
              <w:bottom w:w="65" w:type="dxa"/>
              <w:left w:w="100" w:type="dxa"/>
              <w:right w:w="100" w:type="dxa"/>
            </w:tcMar>
          </w:tcPr>
          <w:p>
            <w:r>
              <w:rPr>
                <w:rFonts w:ascii="Calibri" w:hAnsi="Calibri"/>
                <w:color w:val="282828"/>
                <w:sz w:val="17"/>
              </w:rPr>
              <w:t>Application UI Workflows Verification</w:t>
            </w:r>
          </w:p>
        </w:tc>
        <w:tc>
          <w:tcPr>
            <w:tcW w:type="dxa" w:w="4032"/>
            <w:shd w:val="clear" w:color="auto" w:fill="FFFFFF"/>
            <w:tcMar>
              <w:top w:w="65" w:type="dxa"/>
              <w:bottom w:w="65" w:type="dxa"/>
              <w:left w:w="100" w:type="dxa"/>
              <w:right w:w="100" w:type="dxa"/>
            </w:tcMar>
          </w:tcPr>
          <w:p>
            <w:r>
              <w:rPr>
                <w:rFonts w:ascii="Calibri" w:hAnsi="Calibri"/>
                <w:color w:val="282828"/>
                <w:sz w:val="17"/>
              </w:rPr>
              <w:t>RAG queries, LeetCode sync, IDE sandbox (Figures 12 to 16).</w:t>
            </w:r>
          </w:p>
        </w:tc>
      </w:tr>
      <w:tr>
        <w:tc>
          <w:tcPr>
            <w:tcW w:type="dxa" w:w="1152"/>
            <w:shd w:val="clear" w:color="auto" w:fill="F8FAFC"/>
            <w:tcMar>
              <w:top w:w="65" w:type="dxa"/>
              <w:bottom w:w="65" w:type="dxa"/>
              <w:left w:w="100" w:type="dxa"/>
              <w:right w:w="100" w:type="dxa"/>
            </w:tcMar>
          </w:tcPr>
          <w:p>
            <w:r>
              <w:rPr>
                <w:rFonts w:ascii="Calibri" w:hAnsi="Calibri"/>
                <w:color w:val="282828"/>
                <w:sz w:val="17"/>
              </w:rPr>
              <w:t>10.0</w:t>
            </w:r>
          </w:p>
        </w:tc>
        <w:tc>
          <w:tcPr>
            <w:tcW w:type="dxa" w:w="4320"/>
            <w:shd w:val="clear" w:color="auto" w:fill="F8FAFC"/>
            <w:tcMar>
              <w:top w:w="65" w:type="dxa"/>
              <w:bottom w:w="65" w:type="dxa"/>
              <w:left w:w="100" w:type="dxa"/>
              <w:right w:w="100" w:type="dxa"/>
            </w:tcMar>
          </w:tcPr>
          <w:p>
            <w:r>
              <w:rPr>
                <w:rFonts w:ascii="Calibri" w:hAnsi="Calibri"/>
                <w:color w:val="282828"/>
                <w:sz w:val="17"/>
              </w:rPr>
              <w:t>AWS Well-Architected Framework</w:t>
            </w:r>
          </w:p>
        </w:tc>
        <w:tc>
          <w:tcPr>
            <w:tcW w:type="dxa" w:w="4032"/>
            <w:shd w:val="clear" w:color="auto" w:fill="F8FAFC"/>
            <w:tcMar>
              <w:top w:w="65" w:type="dxa"/>
              <w:bottom w:w="65" w:type="dxa"/>
              <w:left w:w="100" w:type="dxa"/>
              <w:right w:w="100" w:type="dxa"/>
            </w:tcMar>
          </w:tcPr>
          <w:p>
            <w:r>
              <w:rPr>
                <w:rFonts w:ascii="Calibri" w:hAnsi="Calibri"/>
                <w:color w:val="282828"/>
                <w:sz w:val="17"/>
              </w:rPr>
              <w:t>Evaluation matrix across all 6 AWS Pillars.</w:t>
            </w:r>
          </w:p>
        </w:tc>
      </w:tr>
      <w:tr>
        <w:tc>
          <w:tcPr>
            <w:tcW w:type="dxa" w:w="1152"/>
            <w:shd w:val="clear" w:color="auto" w:fill="FFFFFF"/>
            <w:tcMar>
              <w:top w:w="65" w:type="dxa"/>
              <w:bottom w:w="65" w:type="dxa"/>
              <w:left w:w="100" w:type="dxa"/>
              <w:right w:w="100" w:type="dxa"/>
            </w:tcMar>
          </w:tcPr>
          <w:p>
            <w:r>
              <w:rPr>
                <w:rFonts w:ascii="Calibri" w:hAnsi="Calibri"/>
                <w:color w:val="282828"/>
                <w:sz w:val="17"/>
              </w:rPr>
              <w:t>11.0</w:t>
            </w:r>
          </w:p>
        </w:tc>
        <w:tc>
          <w:tcPr>
            <w:tcW w:type="dxa" w:w="4320"/>
            <w:shd w:val="clear" w:color="auto" w:fill="FFFFFF"/>
            <w:tcMar>
              <w:top w:w="65" w:type="dxa"/>
              <w:bottom w:w="65" w:type="dxa"/>
              <w:left w:w="100" w:type="dxa"/>
              <w:right w:w="100" w:type="dxa"/>
            </w:tcMar>
          </w:tcPr>
          <w:p>
            <w:r>
              <w:rPr>
                <w:rFonts w:ascii="Calibri" w:hAnsi="Calibri"/>
                <w:color w:val="282828"/>
                <w:sz w:val="17"/>
              </w:rPr>
              <w:t>Production Automation Scripts</w:t>
            </w:r>
          </w:p>
        </w:tc>
        <w:tc>
          <w:tcPr>
            <w:tcW w:type="dxa" w:w="4032"/>
            <w:shd w:val="clear" w:color="auto" w:fill="FFFFFF"/>
            <w:tcMar>
              <w:top w:w="65" w:type="dxa"/>
              <w:bottom w:w="65" w:type="dxa"/>
              <w:left w:w="100" w:type="dxa"/>
              <w:right w:w="100" w:type="dxa"/>
            </w:tcMar>
          </w:tcPr>
          <w:p>
            <w:r>
              <w:rPr>
                <w:rFonts w:ascii="Calibri" w:hAnsi="Calibri"/>
                <w:color w:val="282828"/>
                <w:sz w:val="17"/>
              </w:rPr>
              <w:t>Full python scripts for S3 backups and CloudWatch verification.</w:t>
            </w:r>
          </w:p>
        </w:tc>
      </w:tr>
      <w:tr>
        <w:tc>
          <w:tcPr>
            <w:tcW w:type="dxa" w:w="1152"/>
            <w:shd w:val="clear" w:color="auto" w:fill="F8FAFC"/>
            <w:tcMar>
              <w:top w:w="65" w:type="dxa"/>
              <w:bottom w:w="65" w:type="dxa"/>
              <w:left w:w="100" w:type="dxa"/>
              <w:right w:w="100" w:type="dxa"/>
            </w:tcMar>
          </w:tcPr>
          <w:p>
            <w:r>
              <w:rPr>
                <w:rFonts w:ascii="Calibri" w:hAnsi="Calibri"/>
                <w:color w:val="282828"/>
                <w:sz w:val="17"/>
              </w:rPr>
              <w:t>12.0</w:t>
            </w:r>
          </w:p>
        </w:tc>
        <w:tc>
          <w:tcPr>
            <w:tcW w:type="dxa" w:w="4320"/>
            <w:shd w:val="clear" w:color="auto" w:fill="F8FAFC"/>
            <w:tcMar>
              <w:top w:w="65" w:type="dxa"/>
              <w:bottom w:w="65" w:type="dxa"/>
              <w:left w:w="100" w:type="dxa"/>
              <w:right w:w="100" w:type="dxa"/>
            </w:tcMar>
          </w:tcPr>
          <w:p>
            <w:r>
              <w:rPr>
                <w:rFonts w:ascii="Calibri" w:hAnsi="Calibri"/>
                <w:color w:val="282828"/>
                <w:sz w:val="17"/>
              </w:rPr>
              <w:t>Cost Optimization &amp; Monthly Bill</w:t>
            </w:r>
          </w:p>
        </w:tc>
        <w:tc>
          <w:tcPr>
            <w:tcW w:type="dxa" w:w="4032"/>
            <w:shd w:val="clear" w:color="auto" w:fill="F8FAFC"/>
            <w:tcMar>
              <w:top w:w="65" w:type="dxa"/>
              <w:bottom w:w="65" w:type="dxa"/>
              <w:left w:w="100" w:type="dxa"/>
              <w:right w:w="100" w:type="dxa"/>
            </w:tcMar>
          </w:tcPr>
          <w:p>
            <w:r>
              <w:rPr>
                <w:rFonts w:ascii="Calibri" w:hAnsi="Calibri"/>
                <w:color w:val="282828"/>
                <w:sz w:val="17"/>
              </w:rPr>
              <w:t>Itemized AWS monthly bill (Free Tier vs On-Demand).</w:t>
            </w:r>
          </w:p>
        </w:tc>
      </w:tr>
      <w:tr>
        <w:tc>
          <w:tcPr>
            <w:tcW w:type="dxa" w:w="1152"/>
            <w:shd w:val="clear" w:color="auto" w:fill="FFFFFF"/>
            <w:tcMar>
              <w:top w:w="65" w:type="dxa"/>
              <w:bottom w:w="65" w:type="dxa"/>
              <w:left w:w="100" w:type="dxa"/>
              <w:right w:w="100" w:type="dxa"/>
            </w:tcMar>
          </w:tcPr>
          <w:p>
            <w:r>
              <w:rPr>
                <w:rFonts w:ascii="Calibri" w:hAnsi="Calibri"/>
                <w:color w:val="282828"/>
                <w:sz w:val="17"/>
              </w:rPr>
              <w:t>13.0</w:t>
            </w:r>
          </w:p>
        </w:tc>
        <w:tc>
          <w:tcPr>
            <w:tcW w:type="dxa" w:w="4320"/>
            <w:shd w:val="clear" w:color="auto" w:fill="FFFFFF"/>
            <w:tcMar>
              <w:top w:w="65" w:type="dxa"/>
              <w:bottom w:w="65" w:type="dxa"/>
              <w:left w:w="100" w:type="dxa"/>
              <w:right w:w="100" w:type="dxa"/>
            </w:tcMar>
          </w:tcPr>
          <w:p>
            <w:r>
              <w:rPr>
                <w:rFonts w:ascii="Calibri" w:hAnsi="Calibri"/>
                <w:color w:val="282828"/>
                <w:sz w:val="17"/>
              </w:rPr>
              <w:t>Future Enterprise Cloud Roadmap</w:t>
            </w:r>
          </w:p>
        </w:tc>
        <w:tc>
          <w:tcPr>
            <w:tcW w:type="dxa" w:w="4032"/>
            <w:shd w:val="clear" w:color="auto" w:fill="FFFFFF"/>
            <w:tcMar>
              <w:top w:w="65" w:type="dxa"/>
              <w:bottom w:w="65" w:type="dxa"/>
              <w:left w:w="100" w:type="dxa"/>
              <w:right w:w="100" w:type="dxa"/>
            </w:tcMar>
          </w:tcPr>
          <w:p>
            <w:r>
              <w:rPr>
                <w:rFonts w:ascii="Calibri" w:hAnsi="Calibri"/>
                <w:color w:val="282828"/>
                <w:sz w:val="17"/>
              </w:rPr>
              <w:t>ECS Fargate, ALB auto-scaling, OpenSearch Serverless, CloudFront.</w:t>
            </w:r>
          </w:p>
        </w:tc>
      </w:tr>
      <w:tr>
        <w:tc>
          <w:tcPr>
            <w:tcW w:type="dxa" w:w="1152"/>
            <w:shd w:val="clear" w:color="auto" w:fill="F8FAFC"/>
            <w:tcMar>
              <w:top w:w="65" w:type="dxa"/>
              <w:bottom w:w="65" w:type="dxa"/>
              <w:left w:w="100" w:type="dxa"/>
              <w:right w:w="100" w:type="dxa"/>
            </w:tcMar>
          </w:tcPr>
          <w:p>
            <w:r>
              <w:rPr>
                <w:rFonts w:ascii="Calibri" w:hAnsi="Calibri"/>
                <w:color w:val="282828"/>
                <w:sz w:val="17"/>
              </w:rPr>
              <w:t>14.0</w:t>
            </w:r>
          </w:p>
        </w:tc>
        <w:tc>
          <w:tcPr>
            <w:tcW w:type="dxa" w:w="4320"/>
            <w:shd w:val="clear" w:color="auto" w:fill="F8FAFC"/>
            <w:tcMar>
              <w:top w:w="65" w:type="dxa"/>
              <w:bottom w:w="65" w:type="dxa"/>
              <w:left w:w="100" w:type="dxa"/>
              <w:right w:w="100" w:type="dxa"/>
            </w:tcMar>
          </w:tcPr>
          <w:p>
            <w:r>
              <w:rPr>
                <w:rFonts w:ascii="Calibri" w:hAnsi="Calibri"/>
                <w:color w:val="282828"/>
                <w:sz w:val="17"/>
              </w:rPr>
              <w:t>Academic &amp; Engineering Conclusion</w:t>
            </w:r>
          </w:p>
        </w:tc>
        <w:tc>
          <w:tcPr>
            <w:tcW w:type="dxa" w:w="4032"/>
            <w:shd w:val="clear" w:color="auto" w:fill="F8FAFC"/>
            <w:tcMar>
              <w:top w:w="65" w:type="dxa"/>
              <w:bottom w:w="65" w:type="dxa"/>
              <w:left w:w="100" w:type="dxa"/>
              <w:right w:w="100" w:type="dxa"/>
            </w:tcMar>
          </w:tcPr>
          <w:p>
            <w:r>
              <w:rPr>
                <w:rFonts w:ascii="Calibri" w:hAnsi="Calibri"/>
                <w:color w:val="282828"/>
                <w:sz w:val="17"/>
              </w:rPr>
              <w:t>Summary of results and submission certification.</w:t>
            </w:r>
          </w:p>
        </w:tc>
      </w:tr>
    </w:tbl>
    <w:p>
      <w:pPr>
        <w:spacing w:after="200"/>
      </w:pPr>
    </w:p>
    <w:p>
      <w:r>
        <w:br w:type="page"/>
      </w:r>
    </w:p>
    <w:p>
      <w:pPr>
        <w:pStyle w:val="Heading1"/>
        <w:keepNext/>
        <w:spacing w:before="260" w:after="80"/>
      </w:pPr>
      <w:r>
        <w:rPr>
          <w:rFonts w:ascii="Calibri" w:hAnsi="Calibri"/>
          <w:b/>
          <w:color w:val="162C57"/>
          <w:sz w:val="31"/>
        </w:rPr>
        <w:t>1. Executive Summary</w:t>
      </w:r>
    </w:p>
    <w:p>
      <w:pPr>
        <w:spacing w:after="90" w:line="276" w:lineRule="auto"/>
      </w:pPr>
      <w:r>
        <w:rPr>
          <w:rFonts w:ascii="Calibri" w:hAnsi="Calibri"/>
          <w:i w:val="0"/>
          <w:color w:val="282828"/>
          <w:sz w:val="20"/>
        </w:rPr>
        <w:t>Crack My DSA (CodePrep AI) is an enterprise-grade technical interview preparation and computer science algorithmic learning platform designed to bridge the chasm between static problem sheets and real-world company-wise hiring analytics. Modern software engineering applicants targeting tier-1 tech firms (e.g., Google, Amazon, Meta, Microsoft, Netflix, Apple) require more than generic tutorial lists; they need exact problem frequency breakdowns, granular algorithmic complexity explanations, structured curricula, safe multi-language sandboxed code execution, and dynamic query assistance.</w:t>
      </w:r>
    </w:p>
    <w:p>
      <w:pPr>
        <w:spacing w:after="90" w:line="276" w:lineRule="auto"/>
      </w:pPr>
      <w:r>
        <w:rPr>
          <w:rFonts w:ascii="Calibri" w:hAnsi="Calibri"/>
          <w:i w:val="0"/>
          <w:color w:val="282828"/>
          <w:sz w:val="20"/>
        </w:rPr>
        <w:t>To deliver this demanding full-stack AI system with production availability, zero data loss, sub-100 millisecond API responses, and uncompromising credential security, the entire application infrastructure was architected, migrated, and deployed across Amazon Web Services (AWS) in the ap-south-2 (Hyderabad) region. This report documents the live deployment verified through authentic AWS Management Console telemetry across Amazon EC2, Amazon RDS PostgreSQL, AWS Secrets Manager, Amazon CloudWatch, and Amazon S3.</w:t>
      </w:r>
    </w:p>
    <w:p>
      <w:pPr>
        <w:pStyle w:val="Heading1"/>
        <w:keepNext/>
        <w:spacing w:before="260" w:after="80"/>
      </w:pPr>
      <w:r>
        <w:rPr>
          <w:rFonts w:ascii="Calibri" w:hAnsi="Calibri"/>
          <w:b/>
          <w:color w:val="162C57"/>
          <w:sz w:val="31"/>
        </w:rPr>
        <w:t>2. Cloud Computing Challenges &amp; Architecture Rationale</w:t>
      </w:r>
    </w:p>
    <w:p>
      <w:pPr>
        <w:spacing w:after="90" w:line="276" w:lineRule="auto"/>
      </w:pPr>
      <w:r>
        <w:rPr>
          <w:rFonts w:ascii="Calibri" w:hAnsi="Calibri"/>
          <w:i w:val="0"/>
          <w:color w:val="282828"/>
          <w:sz w:val="20"/>
        </w:rPr>
        <w:t>Deploying an intelligent RAG (Retrieval-Augmented Generation) application alongside an interactive multi-language code compiler introduces unique architectural challenges that render standard monolithic or serverless-only approaches insufficient:</w:t>
      </w:r>
    </w:p>
    <w:p>
      <w:pPr>
        <w:pStyle w:val="ListBullet"/>
        <w:spacing w:after="50" w:line="269" w:lineRule="auto"/>
      </w:pPr>
      <w:r>
        <w:rPr>
          <w:rFonts w:ascii="Calibri" w:hAnsi="Calibri"/>
          <w:b/>
          <w:color w:val="162C57"/>
          <w:sz w:val="19"/>
        </w:rPr>
        <w:t xml:space="preserve">Vector Store Persistence &amp; Memory Bounds: </w:t>
      </w:r>
      <w:r>
        <w:rPr>
          <w:rFonts w:ascii="Calibri" w:hAnsi="Calibri"/>
          <w:color w:val="282828"/>
          <w:sz w:val="19"/>
        </w:rPr>
        <w:t>The platform indexes 10,752 company-wise LeetCode problems into high-dimensional vector embeddings (768 dimensions per vector). Searching this vector database using cosine similarity requires fast memory access, dedicated CPU cycles, and persistent disk volume that survives instance reboots.</w:t>
      </w:r>
    </w:p>
    <w:p>
      <w:pPr>
        <w:pStyle w:val="ListBullet"/>
        <w:spacing w:after="50" w:line="269" w:lineRule="auto"/>
      </w:pPr>
      <w:r>
        <w:rPr>
          <w:rFonts w:ascii="Calibri" w:hAnsi="Calibri"/>
          <w:b/>
          <w:color w:val="162C57"/>
          <w:sz w:val="19"/>
        </w:rPr>
        <w:t xml:space="preserve">Relational State &amp; Analytics Durability: </w:t>
      </w:r>
      <w:r>
        <w:rPr>
          <w:rFonts w:ascii="Calibri" w:hAnsi="Calibri"/>
          <w:color w:val="282828"/>
          <w:sz w:val="19"/>
        </w:rPr>
        <w:t>Users track personal progress, solved problems, difficulty ratios, target companies, and chat conversation histories. Relational integrity, ACID compliance, and foreign key enforcement are paramount.</w:t>
      </w:r>
    </w:p>
    <w:p>
      <w:pPr>
        <w:pStyle w:val="ListBullet"/>
        <w:spacing w:after="50" w:line="269" w:lineRule="auto"/>
      </w:pPr>
      <w:r>
        <w:rPr>
          <w:rFonts w:ascii="Calibri" w:hAnsi="Calibri"/>
          <w:b/>
          <w:color w:val="162C57"/>
          <w:sz w:val="19"/>
        </w:rPr>
        <w:t xml:space="preserve">Long-Lived Connection Timeouts: </w:t>
      </w:r>
      <w:r>
        <w:rPr>
          <w:rFonts w:ascii="Calibri" w:hAnsi="Calibri"/>
          <w:color w:val="282828"/>
          <w:sz w:val="19"/>
        </w:rPr>
        <w:t>AI generation calls to Google Gemini 1.5 Pro and Flash require streaming responses that can take 5 to 30 seconds. Standard reverse proxies or load balancers with aggressive 30-second default timeouts drop connections prematurely.</w:t>
      </w:r>
    </w:p>
    <w:p>
      <w:pPr>
        <w:pStyle w:val="ListBullet"/>
        <w:spacing w:after="50" w:line="269" w:lineRule="auto"/>
      </w:pPr>
      <w:r>
        <w:rPr>
          <w:rFonts w:ascii="Calibri" w:hAnsi="Calibri"/>
          <w:b/>
          <w:color w:val="162C57"/>
          <w:sz w:val="19"/>
        </w:rPr>
        <w:t xml:space="preserve">Safe In-Browser Sandbox Execution: </w:t>
      </w:r>
      <w:r>
        <w:rPr>
          <w:rFonts w:ascii="Calibri" w:hAnsi="Calibri"/>
          <w:color w:val="282828"/>
          <w:sz w:val="19"/>
        </w:rPr>
        <w:t>Compiling and running untrusted user C++, Java, and Python code directly on a web server risks resource starvation, memory leaks, and command injection if not sandboxed with strict execution timeouts.</w:t>
      </w:r>
    </w:p>
    <w:p>
      <w:pPr>
        <w:pStyle w:val="ListBullet"/>
        <w:spacing w:after="50" w:line="269" w:lineRule="auto"/>
      </w:pPr>
      <w:r>
        <w:rPr>
          <w:rFonts w:ascii="Calibri" w:hAnsi="Calibri"/>
          <w:b/>
          <w:color w:val="162C57"/>
          <w:sz w:val="19"/>
        </w:rPr>
        <w:t xml:space="preserve">Zero-Trust Credential Security: </w:t>
      </w:r>
      <w:r>
        <w:rPr>
          <w:rFonts w:ascii="Calibri" w:hAnsi="Calibri"/>
          <w:color w:val="282828"/>
          <w:sz w:val="19"/>
        </w:rPr>
        <w:t>Storing database passwords and Gemini API keys in plaintext environment files exposes the project to source control leaks and unauthorized access.</w:t>
      </w:r>
    </w:p>
    <w:tbl>
      <w:tblPr>
        <w:tblW w:type="auto" w:w="0"/>
        <w:jc w:val="center"/>
        <w:tblLook w:firstColumn="1" w:firstRow="1" w:lastColumn="0" w:lastRow="0" w:noHBand="0" w:noVBand="1" w:val="04A0"/>
      </w:tblPr>
      <w:tblGrid>
        <w:gridCol w:w="9936"/>
      </w:tblGrid>
      <w:tr>
        <w:tc>
          <w:tcPr>
            <w:tcW w:type="dxa" w:w="9936"/>
            <w:shd w:val="clear" w:color="auto" w:fill="F2F5F9"/>
            <w:tcMar>
              <w:top w:w="110" w:type="dxa"/>
              <w:bottom w:w="110" w:type="dxa"/>
              <w:left w:w="150" w:type="dxa"/>
              <w:right w:w="150" w:type="dxa"/>
            </w:tcMar>
          </w:tcPr>
          <w:p>
            <w:pPr>
              <w:spacing w:after="40" w:line="276" w:lineRule="auto"/>
            </w:pPr>
            <w:r>
              <w:rPr>
                <w:rFonts w:ascii="Calibri" w:hAnsi="Calibri"/>
                <w:b/>
                <w:color w:val="162C57"/>
                <w:sz w:val="19"/>
              </w:rPr>
              <w:t>[ARCHITECTURAL JUSTIFICATION]</w:t>
              <w:br/>
            </w:r>
            <w:r>
              <w:rPr>
                <w:rFonts w:ascii="Calibri" w:hAnsi="Calibri"/>
                <w:color w:val="282828"/>
                <w:sz w:val="18"/>
              </w:rPr>
              <w:t>AWS was selected as the cloud backbone because its comprehensive service portfolio (EC2, RDS, S3, Secrets Manager, CloudWatch, VPC, and IAM) enables decoupling compute, storage, relational state, and credential management into a secure, fault-tolerant, and observable topology that adheres to the AWS Well-Architected Framework.</w:t>
            </w:r>
          </w:p>
        </w:tc>
      </w:tr>
    </w:tbl>
    <w:p>
      <w:pPr>
        <w:spacing w:after="60"/>
      </w:pPr>
    </w:p>
    <w:p>
      <w:pPr>
        <w:pStyle w:val="Heading1"/>
        <w:keepNext/>
        <w:spacing w:before="260" w:after="80"/>
      </w:pPr>
      <w:r>
        <w:rPr>
          <w:rFonts w:ascii="Calibri" w:hAnsi="Calibri"/>
          <w:b/>
          <w:color w:val="162C57"/>
          <w:sz w:val="31"/>
        </w:rPr>
        <w:t>3. System Architecture &amp; AWS Infrastructure Topology</w:t>
      </w:r>
    </w:p>
    <w:p>
      <w:pPr>
        <w:spacing w:after="90" w:line="276" w:lineRule="auto"/>
      </w:pPr>
      <w:r>
        <w:rPr>
          <w:rFonts w:ascii="Calibri" w:hAnsi="Calibri"/>
          <w:i w:val="0"/>
          <w:color w:val="282828"/>
          <w:sz w:val="20"/>
        </w:rPr>
        <w:t>The cloud infrastructure is organized into a modular 3-tier architecture with segregated presentation, application/intelligence, and database tiers, unified by an enterprise security and observability mesh:</w:t>
      </w:r>
    </w:p>
    <w:p>
      <w:pPr>
        <w:pStyle w:val="ListBullet"/>
        <w:spacing w:after="50" w:line="269" w:lineRule="auto"/>
      </w:pPr>
      <w:r>
        <w:rPr>
          <w:rFonts w:ascii="Calibri" w:hAnsi="Calibri"/>
          <w:b/>
          <w:color w:val="162C57"/>
          <w:sz w:val="19"/>
        </w:rPr>
        <w:t xml:space="preserve">Presentation Tier (Web / Ingress): </w:t>
      </w:r>
      <w:r>
        <w:rPr>
          <w:rFonts w:ascii="Calibri" w:hAnsi="Calibri"/>
          <w:color w:val="282828"/>
          <w:sz w:val="19"/>
        </w:rPr>
        <w:t>Clients access the platform over HTTP/HTTPS. An Nginx reverse proxy hosted on an Amazon EC2 instance terminates web requests, serves the optimized React 18 production build (SPA), and transparently proxies /api/ REST endpoints to the backend.</w:t>
      </w:r>
    </w:p>
    <w:p>
      <w:pPr>
        <w:pStyle w:val="ListBullet"/>
        <w:spacing w:after="50" w:line="269" w:lineRule="auto"/>
      </w:pPr>
      <w:r>
        <w:rPr>
          <w:rFonts w:ascii="Calibri" w:hAnsi="Calibri"/>
          <w:b/>
          <w:color w:val="162C57"/>
          <w:sz w:val="19"/>
        </w:rPr>
        <w:t xml:space="preserve">Application &amp; Intelligence Tier (Compute): </w:t>
      </w:r>
      <w:r>
        <w:rPr>
          <w:rFonts w:ascii="Calibri" w:hAnsi="Calibri"/>
          <w:color w:val="282828"/>
          <w:sz w:val="19"/>
        </w:rPr>
        <w:t>Powered by FastAPI (Python 3.10+) running under Uvicorn/Gunicorn workers managed by systemd (crack-dsa.service). This tier coordinates RAG query processing, ChromaDB dense vector lookups, Google Gemini LLM synthesis, and isolated code compiler execution.</w:t>
      </w:r>
    </w:p>
    <w:p>
      <w:pPr>
        <w:pStyle w:val="ListBullet"/>
        <w:spacing w:after="50" w:line="269" w:lineRule="auto"/>
      </w:pPr>
      <w:r>
        <w:rPr>
          <w:rFonts w:ascii="Calibri" w:hAnsi="Calibri"/>
          <w:b/>
          <w:color w:val="162C57"/>
          <w:sz w:val="19"/>
        </w:rPr>
        <w:t xml:space="preserve">Data &amp; Persistence Tier: </w:t>
      </w:r>
      <w:r>
        <w:rPr>
          <w:rFonts w:ascii="Calibri" w:hAnsi="Calibri"/>
          <w:color w:val="282828"/>
          <w:sz w:val="19"/>
        </w:rPr>
        <w:t>Amazon RDS PostgreSQL hosts the ACID relational tables (users, chat sessions, progress, roadmap problems). In parallel, Amazon S3 serves as a high-durability object store for automated ChromaDB vector database snapshot backups.</w:t>
      </w:r>
    </w:p>
    <w:p>
      <w:pPr>
        <w:pStyle w:val="ListBullet"/>
        <w:spacing w:after="50" w:line="269" w:lineRule="auto"/>
      </w:pPr>
      <w:r>
        <w:rPr>
          <w:rFonts w:ascii="Calibri" w:hAnsi="Calibri"/>
          <w:b/>
          <w:color w:val="162C57"/>
          <w:sz w:val="19"/>
        </w:rPr>
        <w:t xml:space="preserve">Security, Identity &amp; Observability Mesh: </w:t>
      </w:r>
      <w:r>
        <w:rPr>
          <w:rFonts w:ascii="Calibri" w:hAnsi="Calibri"/>
          <w:color w:val="282828"/>
          <w:sz w:val="19"/>
        </w:rPr>
        <w:t>AWS Secrets Manager dynamically injects database connection strings and API credentials at startup. Amazon CloudWatch ingests unified application logs and system metrics. An IAM Instance Profile grants least-privilege permissions without embedded access keys.</w:t>
      </w:r>
    </w:p>
    <w:p>
      <w:pPr>
        <w:spacing w:before="100" w:after="40"/>
        <w:jc w:val="center"/>
      </w:pPr>
      <w:r>
        <w:drawing>
          <wp:inline xmlns:a="http://schemas.openxmlformats.org/drawingml/2006/main" xmlns:pic="http://schemas.openxmlformats.org/drawingml/2006/picture">
            <wp:extent cx="5486400" cy="3647383"/>
            <wp:docPr id="1" name="Picture 1"/>
            <wp:cNvGraphicFramePr>
              <a:graphicFrameLocks noChangeAspect="1"/>
            </wp:cNvGraphicFramePr>
            <a:graphic>
              <a:graphicData uri="http://schemas.openxmlformats.org/drawingml/2006/picture">
                <pic:pic>
                  <pic:nvPicPr>
                    <pic:cNvPr id="0" name="fig0_cloud_deployment_diagram.png"/>
                    <pic:cNvPicPr/>
                  </pic:nvPicPr>
                  <pic:blipFill>
                    <a:blip r:embed="rId10"/>
                    <a:stretch>
                      <a:fillRect/>
                    </a:stretch>
                  </pic:blipFill>
                  <pic:spPr>
                    <a:xfrm>
                      <a:off x="0" y="0"/>
                      <a:ext cx="5486400" cy="3647383"/>
                    </a:xfrm>
                    <a:prstGeom prst="rect"/>
                  </pic:spPr>
                </pic:pic>
              </a:graphicData>
            </a:graphic>
          </wp:inline>
        </w:drawing>
      </w:r>
    </w:p>
    <w:p>
      <w:pPr>
        <w:spacing w:before="40" w:after="180"/>
        <w:jc w:val="center"/>
      </w:pPr>
      <w:r>
        <w:rPr>
          <w:rFonts w:ascii="Calibri" w:hAnsi="Calibri"/>
          <w:b/>
          <w:color w:val="162C57"/>
          <w:sz w:val="17"/>
        </w:rPr>
        <w:t xml:space="preserve">Figure 0: </w:t>
      </w:r>
      <w:r>
        <w:rPr>
          <w:rFonts w:ascii="Calibri" w:hAnsi="Calibri"/>
          <w:i/>
          <w:color w:val="5A5A5A"/>
          <w:sz w:val="17"/>
        </w:rPr>
        <w:t>Crack My DSA - AWS Cloud Architecture &amp; Deployment Diagram (EC2, RDS PostgreSQL, S3, Secrets Manager, CloudWatch, and VPC).</w:t>
      </w:r>
    </w:p>
    <w:p>
      <w:pPr>
        <w:pStyle w:val="Heading1"/>
        <w:keepNext/>
        <w:spacing w:before="260" w:after="80"/>
      </w:pPr>
      <w:r>
        <w:rPr>
          <w:rFonts w:ascii="Calibri" w:hAnsi="Calibri"/>
          <w:b/>
          <w:color w:val="162C57"/>
          <w:sz w:val="31"/>
        </w:rPr>
        <w:t>4. Amazon EC2 Compute Infrastructure (Live Console Evidence)</w:t>
      </w:r>
    </w:p>
    <w:p>
      <w:pPr>
        <w:spacing w:after="90" w:line="276" w:lineRule="auto"/>
      </w:pPr>
      <w:r>
        <w:rPr>
          <w:rFonts w:ascii="Calibri" w:hAnsi="Calibri"/>
          <w:i w:val="0"/>
          <w:color w:val="282828"/>
          <w:sz w:val="20"/>
        </w:rPr>
        <w:t>The core compute and web tier is hosted on an Amazon EC2 virtual machine running Ubuntu 24.04 Noble LTS in the ap-south-2 region:</w:t>
      </w:r>
    </w:p>
    <w:p>
      <w:pPr>
        <w:pStyle w:val="ListBullet"/>
        <w:spacing w:after="50" w:line="269" w:lineRule="auto"/>
      </w:pPr>
      <w:r>
        <w:rPr>
          <w:rFonts w:ascii="Calibri" w:hAnsi="Calibri"/>
          <w:b/>
          <w:color w:val="162C57"/>
          <w:sz w:val="19"/>
        </w:rPr>
        <w:t xml:space="preserve">Live Instance Specification: </w:t>
      </w:r>
      <w:r>
        <w:rPr>
          <w:rFonts w:ascii="Calibri" w:hAnsi="Calibri"/>
          <w:color w:val="282828"/>
          <w:sz w:val="19"/>
        </w:rPr>
        <w:t>Instance Name: crack-my-dsa-agni-server | Instance ID: i-007dd7d772235fe14 | State: Running | Instance Type: t3.micro | Public IPv4: 16.113.149.78 | Private IPv4: 172.31.7.247 | Public DNS: ec2-16-113-149-78.ap-south-2.compute.amazonaws.com | VPC: vpc-093cfc07ba93516ba | Subnet: subnet-0f11a0baa6fcdb142.</w:t>
      </w:r>
    </w:p>
    <w:p>
      <w:pPr>
        <w:pStyle w:val="ListBullet"/>
        <w:spacing w:after="50" w:line="269" w:lineRule="auto"/>
      </w:pPr>
      <w:r>
        <w:rPr>
          <w:rFonts w:ascii="Calibri" w:hAnsi="Calibri"/>
          <w:b/>
          <w:color w:val="162C57"/>
          <w:sz w:val="19"/>
        </w:rPr>
        <w:t xml:space="preserve">Operating System &amp; AMI Details: </w:t>
      </w:r>
      <w:r>
        <w:rPr>
          <w:rFonts w:ascii="Calibri" w:hAnsi="Calibri"/>
          <w:color w:val="282828"/>
          <w:sz w:val="19"/>
        </w:rPr>
        <w:t>AMI ID: ami-08ba72c10f98c925f (ubuntu/images/hvm-ssd-gp3/ubuntu-noble-24.04-amd64-server-20261017) | Key Pair: dsa-key-agni | AWS Account Owner: 504420981576.</w:t>
      </w:r>
    </w:p>
    <w:p>
      <w:pPr>
        <w:pStyle w:val="ListBullet"/>
        <w:spacing w:after="50" w:line="269" w:lineRule="auto"/>
      </w:pPr>
      <w:r>
        <w:rPr>
          <w:rFonts w:ascii="Calibri" w:hAnsi="Calibri"/>
          <w:b/>
          <w:color w:val="162C57"/>
          <w:sz w:val="19"/>
        </w:rPr>
        <w:t xml:space="preserve">Memory Protection: </w:t>
      </w:r>
      <w:r>
        <w:rPr>
          <w:rFonts w:ascii="Calibri" w:hAnsi="Calibri"/>
          <w:color w:val="282828"/>
          <w:sz w:val="19"/>
        </w:rPr>
        <w:t>Configured with 2 GB of Linux swap space (/swapfile) to provide virtual memory headroom during memory-intensive ChromaDB vector lookups and multi-worker compilation spikes.</w:t>
      </w:r>
    </w:p>
    <w:p>
      <w:pPr>
        <w:pStyle w:val="ListBullet"/>
        <w:spacing w:after="50" w:line="269" w:lineRule="auto"/>
      </w:pPr>
      <w:r>
        <w:rPr>
          <w:rFonts w:ascii="Calibri" w:hAnsi="Calibri"/>
          <w:b/>
          <w:color w:val="162C57"/>
          <w:sz w:val="19"/>
        </w:rPr>
        <w:t xml:space="preserve">Nginx Reverse Proxy: </w:t>
      </w:r>
      <w:r>
        <w:rPr>
          <w:rFonts w:ascii="Calibri" w:hAnsi="Calibri"/>
          <w:color w:val="282828"/>
          <w:sz w:val="19"/>
        </w:rPr>
        <w:t>Serves built React 18 production files and proxies /api/ requests to 127.0.0.1:8000 with a 300-second read/connect/send timeout to allow uninterrupted streaming of Gemini generative responses.</w:t>
      </w:r>
    </w:p>
    <w:p>
      <w:pPr>
        <w:pStyle w:val="ListBullet"/>
        <w:spacing w:after="50" w:line="269" w:lineRule="auto"/>
      </w:pPr>
      <w:r>
        <w:rPr>
          <w:rFonts w:ascii="Calibri" w:hAnsi="Calibri"/>
          <w:b/>
          <w:color w:val="162C57"/>
          <w:sz w:val="19"/>
        </w:rPr>
        <w:t xml:space="preserve">Daemon Management: </w:t>
      </w:r>
      <w:r>
        <w:rPr>
          <w:rFonts w:ascii="Calibri" w:hAnsi="Calibri"/>
          <w:color w:val="282828"/>
          <w:sz w:val="19"/>
        </w:rPr>
        <w:t>FastAPI is daemonized under systemd (crack-dsa.service) with automatic restart policies (Restart=always, RestartSec=5) ensuring 99.9% uptime.</w:t>
      </w:r>
    </w:p>
    <w:p>
      <w:pPr>
        <w:spacing w:before="100" w:after="40"/>
        <w:jc w:val="center"/>
      </w:pPr>
      <w:r>
        <w:drawing>
          <wp:inline xmlns:a="http://schemas.openxmlformats.org/drawingml/2006/main" xmlns:pic="http://schemas.openxmlformats.org/drawingml/2006/picture">
            <wp:extent cx="5486400" cy="2406918"/>
            <wp:docPr id="2" name="Picture 2"/>
            <wp:cNvGraphicFramePr>
              <a:graphicFrameLocks noChangeAspect="1"/>
            </wp:cNvGraphicFramePr>
            <a:graphic>
              <a:graphicData uri="http://schemas.openxmlformats.org/drawingml/2006/picture">
                <pic:pic>
                  <pic:nvPicPr>
                    <pic:cNvPr id="0" name="aws_fig1_ec2_instance_summary.png"/>
                    <pic:cNvPicPr/>
                  </pic:nvPicPr>
                  <pic:blipFill>
                    <a:blip r:embed="rId11"/>
                    <a:stretch>
                      <a:fillRect/>
                    </a:stretch>
                  </pic:blipFill>
                  <pic:spPr>
                    <a:xfrm>
                      <a:off x="0" y="0"/>
                      <a:ext cx="5486400" cy="2406918"/>
                    </a:xfrm>
                    <a:prstGeom prst="rect"/>
                  </pic:spPr>
                </pic:pic>
              </a:graphicData>
            </a:graphic>
          </wp:inline>
        </w:drawing>
      </w:r>
    </w:p>
    <w:p>
      <w:pPr>
        <w:spacing w:before="40" w:after="180"/>
        <w:jc w:val="center"/>
      </w:pPr>
      <w:r>
        <w:rPr>
          <w:rFonts w:ascii="Calibri" w:hAnsi="Calibri"/>
          <w:b/>
          <w:color w:val="162C57"/>
          <w:sz w:val="17"/>
        </w:rPr>
        <w:t xml:space="preserve">Figure 1: </w:t>
      </w:r>
      <w:r>
        <w:rPr>
          <w:rFonts w:ascii="Calibri" w:hAnsi="Calibri"/>
          <w:i/>
          <w:color w:val="5A5A5A"/>
          <w:sz w:val="17"/>
        </w:rPr>
        <w:t>AWS EC2 Management Console: Instance Summary for crack-my-dsa-agni-server (ID: i-007dd7d772235fe14, Public IP: 16.113.149.78).</w:t>
      </w:r>
    </w:p>
    <w:p>
      <w:pPr>
        <w:spacing w:before="100" w:after="40"/>
        <w:jc w:val="center"/>
      </w:pPr>
      <w:r>
        <w:drawing>
          <wp:inline xmlns:a="http://schemas.openxmlformats.org/drawingml/2006/main" xmlns:pic="http://schemas.openxmlformats.org/drawingml/2006/picture">
            <wp:extent cx="5486400" cy="2295301"/>
            <wp:docPr id="3" name="Picture 3"/>
            <wp:cNvGraphicFramePr>
              <a:graphicFrameLocks noChangeAspect="1"/>
            </wp:cNvGraphicFramePr>
            <a:graphic>
              <a:graphicData uri="http://schemas.openxmlformats.org/drawingml/2006/picture">
                <pic:pic>
                  <pic:nvPicPr>
                    <pic:cNvPr id="0" name="aws_fig2_ec2_instance_details.png"/>
                    <pic:cNvPicPr/>
                  </pic:nvPicPr>
                  <pic:blipFill>
                    <a:blip r:embed="rId12"/>
                    <a:stretch>
                      <a:fillRect/>
                    </a:stretch>
                  </pic:blipFill>
                  <pic:spPr>
                    <a:xfrm>
                      <a:off x="0" y="0"/>
                      <a:ext cx="5486400" cy="2295301"/>
                    </a:xfrm>
                    <a:prstGeom prst="rect"/>
                  </pic:spPr>
                </pic:pic>
              </a:graphicData>
            </a:graphic>
          </wp:inline>
        </w:drawing>
      </w:r>
    </w:p>
    <w:p>
      <w:pPr>
        <w:spacing w:before="40" w:after="180"/>
        <w:jc w:val="center"/>
      </w:pPr>
      <w:r>
        <w:rPr>
          <w:rFonts w:ascii="Calibri" w:hAnsi="Calibri"/>
          <w:b/>
          <w:color w:val="162C57"/>
          <w:sz w:val="17"/>
        </w:rPr>
        <w:t xml:space="preserve">Figure 2: </w:t>
      </w:r>
      <w:r>
        <w:rPr>
          <w:rFonts w:ascii="Calibri" w:hAnsi="Calibri"/>
          <w:i/>
          <w:color w:val="5A5A5A"/>
          <w:sz w:val="17"/>
        </w:rPr>
        <w:t>AWS EC2 Management Console: Instance Details showing Ubuntu 24.04 Noble LTS AMI and key pair dsa-key-agni.</w:t>
      </w:r>
    </w:p>
    <w:p>
      <w:pPr>
        <w:pStyle w:val="Heading1"/>
        <w:keepNext/>
        <w:spacing w:before="260" w:after="80"/>
      </w:pPr>
      <w:r>
        <w:rPr>
          <w:rFonts w:ascii="Calibri" w:hAnsi="Calibri"/>
          <w:b/>
          <w:color w:val="162C57"/>
          <w:sz w:val="31"/>
        </w:rPr>
        <w:t>5. Amazon RDS PostgreSQL Infrastructure (Live Console Evidence &amp; Metrics)</w:t>
      </w:r>
    </w:p>
    <w:p>
      <w:pPr>
        <w:spacing w:after="90" w:line="276" w:lineRule="auto"/>
      </w:pPr>
      <w:r>
        <w:rPr>
          <w:rFonts w:ascii="Calibri" w:hAnsi="Calibri"/>
          <w:i w:val="0"/>
          <w:color w:val="282828"/>
          <w:sz w:val="20"/>
        </w:rPr>
        <w:t>Relational persistence was migrated from Supabase to Amazon Relational Database Service (RDS) running PostgreSQL in ap-south-2:</w:t>
      </w:r>
    </w:p>
    <w:p>
      <w:pPr>
        <w:pStyle w:val="ListBullet"/>
        <w:spacing w:after="50" w:line="269" w:lineRule="auto"/>
      </w:pPr>
      <w:r>
        <w:rPr>
          <w:rFonts w:ascii="Calibri" w:hAnsi="Calibri"/>
          <w:b/>
          <w:color w:val="162C57"/>
          <w:sz w:val="19"/>
        </w:rPr>
        <w:t xml:space="preserve">RDS Database Summary: </w:t>
      </w:r>
      <w:r>
        <w:rPr>
          <w:rFonts w:ascii="Calibri" w:hAnsi="Calibri"/>
          <w:color w:val="282828"/>
          <w:sz w:val="19"/>
        </w:rPr>
        <w:t>DB Identifier: crack-my-dsa-agni-db | Status: Available | Class: db.t4g.micro (AWS Graviton2 processor) | Engine: PostgreSQL | Region &amp; AZ: ap-south-2b | CPU Load: 3.65%.</w:t>
      </w:r>
    </w:p>
    <w:p>
      <w:pPr>
        <w:pStyle w:val="ListBullet"/>
        <w:spacing w:after="50" w:line="269" w:lineRule="auto"/>
      </w:pPr>
      <w:r>
        <w:rPr>
          <w:rFonts w:ascii="Calibri" w:hAnsi="Calibri"/>
          <w:b/>
          <w:color w:val="162C57"/>
          <w:sz w:val="19"/>
        </w:rPr>
        <w:t xml:space="preserve">Security Group Isolation: </w:t>
      </w:r>
      <w:r>
        <w:rPr>
          <w:rFonts w:ascii="Calibri" w:hAnsi="Calibri"/>
          <w:color w:val="282828"/>
          <w:sz w:val="19"/>
        </w:rPr>
        <w:t>Port 5432 ingress is restricted exclusively to the EC2 Security Group ID. Direct public access is strictly disabled.</w:t>
      </w:r>
    </w:p>
    <w:p>
      <w:pPr>
        <w:pStyle w:val="ListBullet"/>
        <w:spacing w:after="50" w:line="269" w:lineRule="auto"/>
      </w:pPr>
      <w:r>
        <w:rPr>
          <w:rFonts w:ascii="Calibri" w:hAnsi="Calibri"/>
          <w:b/>
          <w:color w:val="162C57"/>
          <w:sz w:val="19"/>
        </w:rPr>
        <w:t xml:space="preserve">Performance Telemetry (Figure 4): </w:t>
      </w:r>
      <w:r>
        <w:rPr>
          <w:rFonts w:ascii="Calibri" w:hAnsi="Calibri"/>
          <w:color w:val="282828"/>
          <w:sz w:val="19"/>
        </w:rPr>
        <w:t>The live telemetry demonstrates healthy performance: DB Load well below 0.01 vCPU, BurstBalance at 99.2%, CheckpointLag at 2.2 min, and CPUCreditBalance steadily climbing to 249.85 credits, ensuring vast burst compute reserves.</w:t>
      </w:r>
    </w:p>
    <w:p>
      <w:pPr>
        <w:pStyle w:val="ListBullet"/>
        <w:spacing w:after="50" w:line="269" w:lineRule="auto"/>
      </w:pPr>
      <w:r>
        <w:rPr>
          <w:rFonts w:ascii="Calibri" w:hAnsi="Calibri"/>
          <w:b/>
          <w:color w:val="162C57"/>
          <w:sz w:val="19"/>
        </w:rPr>
        <w:t xml:space="preserve">CPU &amp; Connection Metrics (Figure 5): </w:t>
      </w:r>
      <w:r>
        <w:rPr>
          <w:rFonts w:ascii="Calibri" w:hAnsi="Calibri"/>
          <w:color w:val="282828"/>
          <w:sz w:val="19"/>
        </w:rPr>
        <w:t>CPU Utilization remains lean between 3.91% and 4.65%, CPUCreditUsage at ~0.44 count, with stable active database connections under concurrent workloads.</w:t>
      </w:r>
    </w:p>
    <w:p>
      <w:pPr>
        <w:pStyle w:val="ListBullet"/>
        <w:spacing w:after="50" w:line="269" w:lineRule="auto"/>
      </w:pPr>
      <w:r>
        <w:rPr>
          <w:rFonts w:ascii="Calibri" w:hAnsi="Calibri"/>
          <w:b/>
          <w:color w:val="162C57"/>
          <w:sz w:val="19"/>
        </w:rPr>
        <w:t xml:space="preserve">I/O &amp; Queue Depth Metrics (Figure 6): </w:t>
      </w:r>
      <w:r>
        <w:rPr>
          <w:rFonts w:ascii="Calibri" w:hAnsi="Calibri"/>
          <w:color w:val="282828"/>
          <w:sz w:val="19"/>
        </w:rPr>
        <w:t>DiskQueueDepth ranges from 0.03 to 0.17, showing minimal disk wait times and no IOPS bottlenecks.</w:t>
      </w:r>
    </w:p>
    <w:p>
      <w:pPr>
        <w:pStyle w:val="ListBullet"/>
        <w:spacing w:after="50" w:line="269" w:lineRule="auto"/>
      </w:pPr>
      <w:r>
        <w:rPr>
          <w:rFonts w:ascii="Calibri" w:hAnsi="Calibri"/>
          <w:b/>
          <w:color w:val="162C57"/>
          <w:sz w:val="19"/>
        </w:rPr>
        <w:t xml:space="preserve">Storage &amp; Memory Health (Figure 7): </w:t>
      </w:r>
      <w:r>
        <w:rPr>
          <w:rFonts w:ascii="Calibri" w:hAnsi="Calibri"/>
          <w:color w:val="282828"/>
          <w:sz w:val="19"/>
        </w:rPr>
        <w:t>EBSByteBalance% at 99-100%, EBSIOBalance% at 99.5%, FreeableMemory at ~169.7 MB, and FreeStorageSpace at 18.39 GB available out of the 20 GB allocated storage volume.</w:t>
      </w:r>
    </w:p>
    <w:p>
      <w:pPr>
        <w:spacing w:before="100" w:after="40"/>
        <w:jc w:val="center"/>
      </w:pPr>
      <w:r>
        <w:drawing>
          <wp:inline xmlns:a="http://schemas.openxmlformats.org/drawingml/2006/main" xmlns:pic="http://schemas.openxmlformats.org/drawingml/2006/picture">
            <wp:extent cx="5486400" cy="2409780"/>
            <wp:docPr id="4" name="Picture 4"/>
            <wp:cNvGraphicFramePr>
              <a:graphicFrameLocks noChangeAspect="1"/>
            </wp:cNvGraphicFramePr>
            <a:graphic>
              <a:graphicData uri="http://schemas.openxmlformats.org/drawingml/2006/picture">
                <pic:pic>
                  <pic:nvPicPr>
                    <pic:cNvPr id="0" name="aws_fig3_rds_instance_summary.png"/>
                    <pic:cNvPicPr/>
                  </pic:nvPicPr>
                  <pic:blipFill>
                    <a:blip r:embed="rId13"/>
                    <a:stretch>
                      <a:fillRect/>
                    </a:stretch>
                  </pic:blipFill>
                  <pic:spPr>
                    <a:xfrm>
                      <a:off x="0" y="0"/>
                      <a:ext cx="5486400" cy="2409780"/>
                    </a:xfrm>
                    <a:prstGeom prst="rect"/>
                  </pic:spPr>
                </pic:pic>
              </a:graphicData>
            </a:graphic>
          </wp:inline>
        </w:drawing>
      </w:r>
    </w:p>
    <w:p>
      <w:pPr>
        <w:spacing w:before="40" w:after="180"/>
        <w:jc w:val="center"/>
      </w:pPr>
      <w:r>
        <w:rPr>
          <w:rFonts w:ascii="Calibri" w:hAnsi="Calibri"/>
          <w:b/>
          <w:color w:val="162C57"/>
          <w:sz w:val="17"/>
        </w:rPr>
        <w:t xml:space="preserve">Figure 3: </w:t>
      </w:r>
      <w:r>
        <w:rPr>
          <w:rFonts w:ascii="Calibri" w:hAnsi="Calibri"/>
          <w:i/>
          <w:color w:val="5A5A5A"/>
          <w:sz w:val="17"/>
        </w:rPr>
        <w:t>AWS RDS Management Console: Database Summary for crack-my-dsa-agni-db (db.t4g.micro, ap-south-2b).</w:t>
      </w:r>
    </w:p>
    <w:p>
      <w:pPr>
        <w:spacing w:before="100" w:after="40"/>
        <w:jc w:val="center"/>
      </w:pPr>
      <w:r>
        <w:drawing>
          <wp:inline xmlns:a="http://schemas.openxmlformats.org/drawingml/2006/main" xmlns:pic="http://schemas.openxmlformats.org/drawingml/2006/picture">
            <wp:extent cx="5486400" cy="2398332"/>
            <wp:docPr id="5" name="Picture 5"/>
            <wp:cNvGraphicFramePr>
              <a:graphicFrameLocks noChangeAspect="1"/>
            </wp:cNvGraphicFramePr>
            <a:graphic>
              <a:graphicData uri="http://schemas.openxmlformats.org/drawingml/2006/picture">
                <pic:pic>
                  <pic:nvPicPr>
                    <pic:cNvPr id="0" name="aws_fig4_rds_metrics_dbload_cpucredits.png"/>
                    <pic:cNvPicPr/>
                  </pic:nvPicPr>
                  <pic:blipFill>
                    <a:blip r:embed="rId14"/>
                    <a:stretch>
                      <a:fillRect/>
                    </a:stretch>
                  </pic:blipFill>
                  <pic:spPr>
                    <a:xfrm>
                      <a:off x="0" y="0"/>
                      <a:ext cx="5486400" cy="2398332"/>
                    </a:xfrm>
                    <a:prstGeom prst="rect"/>
                  </pic:spPr>
                </pic:pic>
              </a:graphicData>
            </a:graphic>
          </wp:inline>
        </w:drawing>
      </w:r>
    </w:p>
    <w:p>
      <w:pPr>
        <w:spacing w:before="40" w:after="180"/>
        <w:jc w:val="center"/>
      </w:pPr>
      <w:r>
        <w:rPr>
          <w:rFonts w:ascii="Calibri" w:hAnsi="Calibri"/>
          <w:b/>
          <w:color w:val="162C57"/>
          <w:sz w:val="17"/>
        </w:rPr>
        <w:t xml:space="preserve">Figure 4: </w:t>
      </w:r>
      <w:r>
        <w:rPr>
          <w:rFonts w:ascii="Calibri" w:hAnsi="Calibri"/>
          <w:i/>
          <w:color w:val="5A5A5A"/>
          <w:sz w:val="17"/>
        </w:rPr>
        <w:t>AWS RDS Monitoring: DB Load, BurstBalance (99.2%), CheckpointLag (2.2 min), and CPUCreditBalance (249.85).</w:t>
      </w:r>
    </w:p>
    <w:p>
      <w:pPr>
        <w:spacing w:before="100" w:after="40"/>
        <w:jc w:val="center"/>
      </w:pPr>
      <w:r>
        <w:drawing>
          <wp:inline xmlns:a="http://schemas.openxmlformats.org/drawingml/2006/main" xmlns:pic="http://schemas.openxmlformats.org/drawingml/2006/picture">
            <wp:extent cx="5486400" cy="2298163"/>
            <wp:docPr id="6" name="Picture 6"/>
            <wp:cNvGraphicFramePr>
              <a:graphicFrameLocks noChangeAspect="1"/>
            </wp:cNvGraphicFramePr>
            <a:graphic>
              <a:graphicData uri="http://schemas.openxmlformats.org/drawingml/2006/picture">
                <pic:pic>
                  <pic:nvPicPr>
                    <pic:cNvPr id="0" name="aws_fig5_rds_metrics_cpu_connections.png"/>
                    <pic:cNvPicPr/>
                  </pic:nvPicPr>
                  <pic:blipFill>
                    <a:blip r:embed="rId15"/>
                    <a:stretch>
                      <a:fillRect/>
                    </a:stretch>
                  </pic:blipFill>
                  <pic:spPr>
                    <a:xfrm>
                      <a:off x="0" y="0"/>
                      <a:ext cx="5486400" cy="2298163"/>
                    </a:xfrm>
                    <a:prstGeom prst="rect"/>
                  </pic:spPr>
                </pic:pic>
              </a:graphicData>
            </a:graphic>
          </wp:inline>
        </w:drawing>
      </w:r>
    </w:p>
    <w:p>
      <w:pPr>
        <w:spacing w:before="40" w:after="180"/>
        <w:jc w:val="center"/>
      </w:pPr>
      <w:r>
        <w:rPr>
          <w:rFonts w:ascii="Calibri" w:hAnsi="Calibri"/>
          <w:b/>
          <w:color w:val="162C57"/>
          <w:sz w:val="17"/>
        </w:rPr>
        <w:t xml:space="preserve">Figure 5: </w:t>
      </w:r>
      <w:r>
        <w:rPr>
          <w:rFonts w:ascii="Calibri" w:hAnsi="Calibri"/>
          <w:i/>
          <w:color w:val="5A5A5A"/>
          <w:sz w:val="17"/>
        </w:rPr>
        <w:t>AWS RDS Monitoring: CPU Utilization (3.91%-4.65%), CPU Credit Usage, and Database Connections.</w:t>
      </w:r>
    </w:p>
    <w:p>
      <w:pPr>
        <w:spacing w:before="100" w:after="40"/>
        <w:jc w:val="center"/>
      </w:pPr>
      <w:r>
        <w:drawing>
          <wp:inline xmlns:a="http://schemas.openxmlformats.org/drawingml/2006/main" xmlns:pic="http://schemas.openxmlformats.org/drawingml/2006/picture">
            <wp:extent cx="5486400" cy="2461296"/>
            <wp:docPr id="7" name="Picture 7"/>
            <wp:cNvGraphicFramePr>
              <a:graphicFrameLocks noChangeAspect="1"/>
            </wp:cNvGraphicFramePr>
            <a:graphic>
              <a:graphicData uri="http://schemas.openxmlformats.org/drawingml/2006/picture">
                <pic:pic>
                  <pic:nvPicPr>
                    <pic:cNvPr id="0" name="aws_fig6_rds_metrics_dbload_diskqueue.png"/>
                    <pic:cNvPicPr/>
                  </pic:nvPicPr>
                  <pic:blipFill>
                    <a:blip r:embed="rId16"/>
                    <a:stretch>
                      <a:fillRect/>
                    </a:stretch>
                  </pic:blipFill>
                  <pic:spPr>
                    <a:xfrm>
                      <a:off x="0" y="0"/>
                      <a:ext cx="5486400" cy="2461296"/>
                    </a:xfrm>
                    <a:prstGeom prst="rect"/>
                  </pic:spPr>
                </pic:pic>
              </a:graphicData>
            </a:graphic>
          </wp:inline>
        </w:drawing>
      </w:r>
    </w:p>
    <w:p>
      <w:pPr>
        <w:spacing w:before="40" w:after="180"/>
        <w:jc w:val="center"/>
      </w:pPr>
      <w:r>
        <w:rPr>
          <w:rFonts w:ascii="Calibri" w:hAnsi="Calibri"/>
          <w:b/>
          <w:color w:val="162C57"/>
          <w:sz w:val="17"/>
        </w:rPr>
        <w:t xml:space="preserve">Figure 6: </w:t>
      </w:r>
      <w:r>
        <w:rPr>
          <w:rFonts w:ascii="Calibri" w:hAnsi="Calibri"/>
          <w:i/>
          <w:color w:val="5A5A5A"/>
          <w:sz w:val="17"/>
        </w:rPr>
        <w:t>AWS RDS Monitoring: DBLoad CPU/Non-CPU Breakdown and Disk Queue Depth (0.03-0.17).</w:t>
      </w:r>
    </w:p>
    <w:p>
      <w:pPr>
        <w:spacing w:before="100" w:after="40"/>
        <w:jc w:val="center"/>
      </w:pPr>
      <w:r>
        <w:drawing>
          <wp:inline xmlns:a="http://schemas.openxmlformats.org/drawingml/2006/main" xmlns:pic="http://schemas.openxmlformats.org/drawingml/2006/picture">
            <wp:extent cx="5486400" cy="2418366"/>
            <wp:docPr id="8" name="Picture 8"/>
            <wp:cNvGraphicFramePr>
              <a:graphicFrameLocks noChangeAspect="1"/>
            </wp:cNvGraphicFramePr>
            <a:graphic>
              <a:graphicData uri="http://schemas.openxmlformats.org/drawingml/2006/picture">
                <pic:pic>
                  <pic:nvPicPr>
                    <pic:cNvPr id="0" name="aws_fig7_rds_metrics_storage_memory.png"/>
                    <pic:cNvPicPr/>
                  </pic:nvPicPr>
                  <pic:blipFill>
                    <a:blip r:embed="rId17"/>
                    <a:stretch>
                      <a:fillRect/>
                    </a:stretch>
                  </pic:blipFill>
                  <pic:spPr>
                    <a:xfrm>
                      <a:off x="0" y="0"/>
                      <a:ext cx="5486400" cy="2418366"/>
                    </a:xfrm>
                    <a:prstGeom prst="rect"/>
                  </pic:spPr>
                </pic:pic>
              </a:graphicData>
            </a:graphic>
          </wp:inline>
        </w:drawing>
      </w:r>
    </w:p>
    <w:p>
      <w:pPr>
        <w:spacing w:before="40" w:after="180"/>
        <w:jc w:val="center"/>
      </w:pPr>
      <w:r>
        <w:rPr>
          <w:rFonts w:ascii="Calibri" w:hAnsi="Calibri"/>
          <w:b/>
          <w:color w:val="162C57"/>
          <w:sz w:val="17"/>
        </w:rPr>
        <w:t xml:space="preserve">Figure 7: </w:t>
      </w:r>
      <w:r>
        <w:rPr>
          <w:rFonts w:ascii="Calibri" w:hAnsi="Calibri"/>
          <w:i/>
          <w:color w:val="5A5A5A"/>
          <w:sz w:val="17"/>
        </w:rPr>
        <w:t>AWS RDS Monitoring: EBS Byte Balance (100%), Freeable Memory (169.7 MB), and Free Storage Space (18.39 GB).</w:t>
      </w:r>
    </w:p>
    <w:p>
      <w:pPr>
        <w:pStyle w:val="Heading2"/>
        <w:keepNext/>
        <w:spacing w:before="260" w:after="80"/>
      </w:pPr>
      <w:r>
        <w:rPr>
          <w:rFonts w:ascii="Calibri" w:hAnsi="Calibri"/>
          <w:b/>
          <w:color w:val="1F4E79"/>
          <w:sz w:val="24"/>
        </w:rPr>
        <w:t>5.1 Relational Schema Architecture &amp; Table Structure</w:t>
      </w:r>
    </w:p>
    <w:tbl>
      <w:tblPr>
        <w:tblW w:type="auto" w:w="0"/>
        <w:jc w:val="center"/>
        <w:tblLook w:firstColumn="1" w:firstRow="1" w:lastColumn="0" w:lastRow="0" w:noHBand="0" w:noVBand="1" w:val="04A0"/>
      </w:tblPr>
      <w:tblGrid>
        <w:gridCol w:w="3312"/>
        <w:gridCol w:w="3312"/>
        <w:gridCol w:w="3312"/>
      </w:tblGrid>
      <w:tr>
        <w:tc>
          <w:tcPr>
            <w:tcW w:type="dxa" w:w="2592"/>
            <w:shd w:val="clear" w:color="auto" w:fill="162C57"/>
            <w:tcMar>
              <w:top w:w="80" w:type="dxa"/>
              <w:bottom w:w="80" w:type="dxa"/>
              <w:left w:w="100" w:type="dxa"/>
              <w:right w:w="100" w:type="dxa"/>
            </w:tcMar>
          </w:tcPr>
          <w:p>
            <w:pPr>
              <w:jc w:val="left"/>
            </w:pPr>
            <w:r>
              <w:rPr>
                <w:rFonts w:ascii="Calibri" w:hAnsi="Calibri"/>
                <w:b/>
                <w:color w:val="FFFFFF"/>
                <w:sz w:val="18"/>
              </w:rPr>
              <w:t>Table Name</w:t>
            </w:r>
          </w:p>
        </w:tc>
        <w:tc>
          <w:tcPr>
            <w:tcW w:type="dxa" w:w="2880"/>
            <w:shd w:val="clear" w:color="auto" w:fill="162C57"/>
            <w:tcMar>
              <w:top w:w="80" w:type="dxa"/>
              <w:bottom w:w="80" w:type="dxa"/>
              <w:left w:w="100" w:type="dxa"/>
              <w:right w:w="100" w:type="dxa"/>
            </w:tcMar>
          </w:tcPr>
          <w:p>
            <w:pPr>
              <w:jc w:val="left"/>
            </w:pPr>
            <w:r>
              <w:rPr>
                <w:rFonts w:ascii="Calibri" w:hAnsi="Calibri"/>
                <w:b/>
                <w:color w:val="FFFFFF"/>
                <w:sz w:val="18"/>
              </w:rPr>
              <w:t>Primary Key &amp; Foreign Keys</w:t>
            </w:r>
          </w:p>
        </w:tc>
        <w:tc>
          <w:tcPr>
            <w:tcW w:type="dxa" w:w="3888"/>
            <w:shd w:val="clear" w:color="auto" w:fill="162C57"/>
            <w:tcMar>
              <w:top w:w="80" w:type="dxa"/>
              <w:bottom w:w="80" w:type="dxa"/>
              <w:left w:w="100" w:type="dxa"/>
              <w:right w:w="100" w:type="dxa"/>
            </w:tcMar>
          </w:tcPr>
          <w:p>
            <w:pPr>
              <w:jc w:val="left"/>
            </w:pPr>
            <w:r>
              <w:rPr>
                <w:rFonts w:ascii="Calibri" w:hAnsi="Calibri"/>
                <w:b/>
                <w:color w:val="FFFFFF"/>
                <w:sz w:val="18"/>
              </w:rPr>
              <w:t>Functional Purpose in System</w:t>
            </w:r>
          </w:p>
        </w:tc>
      </w:tr>
      <w:tr>
        <w:tc>
          <w:tcPr>
            <w:tcW w:type="dxa" w:w="2592"/>
            <w:shd w:val="clear" w:color="auto" w:fill="FFFFFF"/>
            <w:tcMar>
              <w:top w:w="65" w:type="dxa"/>
              <w:bottom w:w="65" w:type="dxa"/>
              <w:left w:w="100" w:type="dxa"/>
              <w:right w:w="100" w:type="dxa"/>
            </w:tcMar>
          </w:tcPr>
          <w:p>
            <w:r>
              <w:rPr>
                <w:rFonts w:ascii="Calibri" w:hAnsi="Calibri"/>
                <w:color w:val="282828"/>
                <w:sz w:val="17"/>
              </w:rPr>
              <w:t>users</w:t>
            </w:r>
          </w:p>
        </w:tc>
        <w:tc>
          <w:tcPr>
            <w:tcW w:type="dxa" w:w="2880"/>
            <w:shd w:val="clear" w:color="auto" w:fill="FFFFFF"/>
            <w:tcMar>
              <w:top w:w="65" w:type="dxa"/>
              <w:bottom w:w="65" w:type="dxa"/>
              <w:left w:w="100" w:type="dxa"/>
              <w:right w:w="100" w:type="dxa"/>
            </w:tcMar>
          </w:tcPr>
          <w:p>
            <w:r>
              <w:rPr>
                <w:rFonts w:ascii="Calibri" w:hAnsi="Calibri"/>
                <w:color w:val="282828"/>
                <w:sz w:val="17"/>
              </w:rPr>
              <w:t>id (UUID PK)</w:t>
            </w:r>
          </w:p>
        </w:tc>
        <w:tc>
          <w:tcPr>
            <w:tcW w:type="dxa" w:w="3888"/>
            <w:shd w:val="clear" w:color="auto" w:fill="FFFFFF"/>
            <w:tcMar>
              <w:top w:w="65" w:type="dxa"/>
              <w:bottom w:w="65" w:type="dxa"/>
              <w:left w:w="100" w:type="dxa"/>
              <w:right w:w="100" w:type="dxa"/>
            </w:tcMar>
          </w:tcPr>
          <w:p>
            <w:r>
              <w:rPr>
                <w:rFonts w:ascii="Calibri" w:hAnsi="Calibri"/>
                <w:color w:val="282828"/>
                <w:sz w:val="17"/>
              </w:rPr>
              <w:t>User account identity, email, leetcode_username, target_companies.</w:t>
            </w:r>
          </w:p>
        </w:tc>
      </w:tr>
      <w:tr>
        <w:tc>
          <w:tcPr>
            <w:tcW w:type="dxa" w:w="2592"/>
            <w:shd w:val="clear" w:color="auto" w:fill="F8FAFC"/>
            <w:tcMar>
              <w:top w:w="65" w:type="dxa"/>
              <w:bottom w:w="65" w:type="dxa"/>
              <w:left w:w="100" w:type="dxa"/>
              <w:right w:w="100" w:type="dxa"/>
            </w:tcMar>
          </w:tcPr>
          <w:p>
            <w:r>
              <w:rPr>
                <w:rFonts w:ascii="Calibri" w:hAnsi="Calibri"/>
                <w:color w:val="282828"/>
                <w:sz w:val="17"/>
              </w:rPr>
              <w:t>chat_sessions</w:t>
            </w:r>
          </w:p>
        </w:tc>
        <w:tc>
          <w:tcPr>
            <w:tcW w:type="dxa" w:w="2880"/>
            <w:shd w:val="clear" w:color="auto" w:fill="F8FAFC"/>
            <w:tcMar>
              <w:top w:w="65" w:type="dxa"/>
              <w:bottom w:w="65" w:type="dxa"/>
              <w:left w:w="100" w:type="dxa"/>
              <w:right w:w="100" w:type="dxa"/>
            </w:tcMar>
          </w:tcPr>
          <w:p>
            <w:r>
              <w:rPr>
                <w:rFonts w:ascii="Calibri" w:hAnsi="Calibri"/>
                <w:color w:val="282828"/>
                <w:sz w:val="17"/>
              </w:rPr>
              <w:t>id (UUID PK), user_id (FK -&gt; users)</w:t>
            </w:r>
          </w:p>
        </w:tc>
        <w:tc>
          <w:tcPr>
            <w:tcW w:type="dxa" w:w="3888"/>
            <w:shd w:val="clear" w:color="auto" w:fill="F8FAFC"/>
            <w:tcMar>
              <w:top w:w="65" w:type="dxa"/>
              <w:bottom w:w="65" w:type="dxa"/>
              <w:left w:w="100" w:type="dxa"/>
              <w:right w:w="100" w:type="dxa"/>
            </w:tcMar>
          </w:tcPr>
          <w:p>
            <w:r>
              <w:rPr>
                <w:rFonts w:ascii="Calibri" w:hAnsi="Calibri"/>
                <w:color w:val="282828"/>
                <w:sz w:val="17"/>
              </w:rPr>
              <w:t>Conversational threads with topic_filter and company_filter.</w:t>
            </w:r>
          </w:p>
        </w:tc>
      </w:tr>
      <w:tr>
        <w:tc>
          <w:tcPr>
            <w:tcW w:type="dxa" w:w="2592"/>
            <w:shd w:val="clear" w:color="auto" w:fill="FFFFFF"/>
            <w:tcMar>
              <w:top w:w="65" w:type="dxa"/>
              <w:bottom w:w="65" w:type="dxa"/>
              <w:left w:w="100" w:type="dxa"/>
              <w:right w:w="100" w:type="dxa"/>
            </w:tcMar>
          </w:tcPr>
          <w:p>
            <w:r>
              <w:rPr>
                <w:rFonts w:ascii="Calibri" w:hAnsi="Calibri"/>
                <w:color w:val="282828"/>
                <w:sz w:val="17"/>
              </w:rPr>
              <w:t>chat_messages</w:t>
            </w:r>
          </w:p>
        </w:tc>
        <w:tc>
          <w:tcPr>
            <w:tcW w:type="dxa" w:w="2880"/>
            <w:shd w:val="clear" w:color="auto" w:fill="FFFFFF"/>
            <w:tcMar>
              <w:top w:w="65" w:type="dxa"/>
              <w:bottom w:w="65" w:type="dxa"/>
              <w:left w:w="100" w:type="dxa"/>
              <w:right w:w="100" w:type="dxa"/>
            </w:tcMar>
          </w:tcPr>
          <w:p>
            <w:r>
              <w:rPr>
                <w:rFonts w:ascii="Calibri" w:hAnsi="Calibri"/>
                <w:color w:val="282828"/>
                <w:sz w:val="17"/>
              </w:rPr>
              <w:t>id (UUID PK), session_id (FK -&gt; chat_sessions)</w:t>
            </w:r>
          </w:p>
        </w:tc>
        <w:tc>
          <w:tcPr>
            <w:tcW w:type="dxa" w:w="3888"/>
            <w:shd w:val="clear" w:color="auto" w:fill="FFFFFF"/>
            <w:tcMar>
              <w:top w:w="65" w:type="dxa"/>
              <w:bottom w:w="65" w:type="dxa"/>
              <w:left w:w="100" w:type="dxa"/>
              <w:right w:w="100" w:type="dxa"/>
            </w:tcMar>
          </w:tcPr>
          <w:p>
            <w:r>
              <w:rPr>
                <w:rFonts w:ascii="Calibri" w:hAnsi="Calibri"/>
                <w:color w:val="282828"/>
                <w:sz w:val="17"/>
              </w:rPr>
              <w:t>Query and AI response turns with serialized reference cards.</w:t>
            </w:r>
          </w:p>
        </w:tc>
      </w:tr>
      <w:tr>
        <w:tc>
          <w:tcPr>
            <w:tcW w:type="dxa" w:w="2592"/>
            <w:shd w:val="clear" w:color="auto" w:fill="F8FAFC"/>
            <w:tcMar>
              <w:top w:w="65" w:type="dxa"/>
              <w:bottom w:w="65" w:type="dxa"/>
              <w:left w:w="100" w:type="dxa"/>
              <w:right w:w="100" w:type="dxa"/>
            </w:tcMar>
          </w:tcPr>
          <w:p>
            <w:r>
              <w:rPr>
                <w:rFonts w:ascii="Calibri" w:hAnsi="Calibri"/>
                <w:color w:val="282828"/>
                <w:sz w:val="17"/>
              </w:rPr>
              <w:t>user_solved_problems</w:t>
            </w:r>
          </w:p>
        </w:tc>
        <w:tc>
          <w:tcPr>
            <w:tcW w:type="dxa" w:w="2880"/>
            <w:shd w:val="clear" w:color="auto" w:fill="F8FAFC"/>
            <w:tcMar>
              <w:top w:w="65" w:type="dxa"/>
              <w:bottom w:w="65" w:type="dxa"/>
              <w:left w:w="100" w:type="dxa"/>
              <w:right w:w="100" w:type="dxa"/>
            </w:tcMar>
          </w:tcPr>
          <w:p>
            <w:r>
              <w:rPr>
                <w:rFonts w:ascii="Calibri" w:hAnsi="Calibri"/>
                <w:color w:val="282828"/>
                <w:sz w:val="17"/>
              </w:rPr>
              <w:t>id (UUID PK), user_id (FK -&gt; users)</w:t>
            </w:r>
          </w:p>
        </w:tc>
        <w:tc>
          <w:tcPr>
            <w:tcW w:type="dxa" w:w="3888"/>
            <w:shd w:val="clear" w:color="auto" w:fill="F8FAFC"/>
            <w:tcMar>
              <w:top w:w="65" w:type="dxa"/>
              <w:bottom w:w="65" w:type="dxa"/>
              <w:left w:w="100" w:type="dxa"/>
              <w:right w:w="100" w:type="dxa"/>
            </w:tcMar>
          </w:tcPr>
          <w:p>
            <w:r>
              <w:rPr>
                <w:rFonts w:ascii="Calibri" w:hAnsi="Calibri"/>
                <w:color w:val="282828"/>
                <w:sz w:val="17"/>
              </w:rPr>
              <w:t>Audit log of solved problems, difficulty, company, and solved_at.</w:t>
            </w:r>
          </w:p>
        </w:tc>
      </w:tr>
      <w:tr>
        <w:tc>
          <w:tcPr>
            <w:tcW w:type="dxa" w:w="2592"/>
            <w:shd w:val="clear" w:color="auto" w:fill="FFFFFF"/>
            <w:tcMar>
              <w:top w:w="65" w:type="dxa"/>
              <w:bottom w:w="65" w:type="dxa"/>
              <w:left w:w="100" w:type="dxa"/>
              <w:right w:w="100" w:type="dxa"/>
            </w:tcMar>
          </w:tcPr>
          <w:p>
            <w:r>
              <w:rPr>
                <w:rFonts w:ascii="Calibri" w:hAnsi="Calibri"/>
                <w:color w:val="282828"/>
                <w:sz w:val="17"/>
              </w:rPr>
              <w:t>dsa_roadmap_topics</w:t>
            </w:r>
          </w:p>
        </w:tc>
        <w:tc>
          <w:tcPr>
            <w:tcW w:type="dxa" w:w="2880"/>
            <w:shd w:val="clear" w:color="auto" w:fill="FFFFFF"/>
            <w:tcMar>
              <w:top w:w="65" w:type="dxa"/>
              <w:bottom w:w="65" w:type="dxa"/>
              <w:left w:w="100" w:type="dxa"/>
              <w:right w:w="100" w:type="dxa"/>
            </w:tcMar>
          </w:tcPr>
          <w:p>
            <w:r>
              <w:rPr>
                <w:rFonts w:ascii="Calibri" w:hAnsi="Calibri"/>
                <w:color w:val="282828"/>
                <w:sz w:val="17"/>
              </w:rPr>
              <w:t>id (UUID PK)</w:t>
            </w:r>
          </w:p>
        </w:tc>
        <w:tc>
          <w:tcPr>
            <w:tcW w:type="dxa" w:w="3888"/>
            <w:shd w:val="clear" w:color="auto" w:fill="FFFFFF"/>
            <w:tcMar>
              <w:top w:w="65" w:type="dxa"/>
              <w:bottom w:w="65" w:type="dxa"/>
              <w:left w:w="100" w:type="dxa"/>
              <w:right w:w="100" w:type="dxa"/>
            </w:tcMar>
          </w:tcPr>
          <w:p>
            <w:r>
              <w:rPr>
                <w:rFonts w:ascii="Calibri" w:hAnsi="Calibri"/>
                <w:color w:val="282828"/>
                <w:sz w:val="17"/>
              </w:rPr>
              <w:t>16 core Strivers A2Z modules with index, title, and problem count.</w:t>
            </w:r>
          </w:p>
        </w:tc>
      </w:tr>
      <w:tr>
        <w:tc>
          <w:tcPr>
            <w:tcW w:type="dxa" w:w="2592"/>
            <w:shd w:val="clear" w:color="auto" w:fill="F8FAFC"/>
            <w:tcMar>
              <w:top w:w="65" w:type="dxa"/>
              <w:bottom w:w="65" w:type="dxa"/>
              <w:left w:w="100" w:type="dxa"/>
              <w:right w:w="100" w:type="dxa"/>
            </w:tcMar>
          </w:tcPr>
          <w:p>
            <w:r>
              <w:rPr>
                <w:rFonts w:ascii="Calibri" w:hAnsi="Calibri"/>
                <w:color w:val="282828"/>
                <w:sz w:val="17"/>
              </w:rPr>
              <w:t>dsa_roadmap_problems</w:t>
            </w:r>
          </w:p>
        </w:tc>
        <w:tc>
          <w:tcPr>
            <w:tcW w:type="dxa" w:w="2880"/>
            <w:shd w:val="clear" w:color="auto" w:fill="F8FAFC"/>
            <w:tcMar>
              <w:top w:w="65" w:type="dxa"/>
              <w:bottom w:w="65" w:type="dxa"/>
              <w:left w:w="100" w:type="dxa"/>
              <w:right w:w="100" w:type="dxa"/>
            </w:tcMar>
          </w:tcPr>
          <w:p>
            <w:r>
              <w:rPr>
                <w:rFonts w:ascii="Calibri" w:hAnsi="Calibri"/>
                <w:color w:val="282828"/>
                <w:sz w:val="17"/>
              </w:rPr>
              <w:t>id (UUID PK), topic_id (FK -&gt; dsa_roadmap_topics)</w:t>
            </w:r>
          </w:p>
        </w:tc>
        <w:tc>
          <w:tcPr>
            <w:tcW w:type="dxa" w:w="3888"/>
            <w:shd w:val="clear" w:color="auto" w:fill="F8FAFC"/>
            <w:tcMar>
              <w:top w:w="65" w:type="dxa"/>
              <w:bottom w:w="65" w:type="dxa"/>
              <w:left w:w="100" w:type="dxa"/>
              <w:right w:w="100" w:type="dxa"/>
            </w:tcMar>
          </w:tcPr>
          <w:p>
            <w:r>
              <w:rPr>
                <w:rFonts w:ascii="Calibri" w:hAnsi="Calibri"/>
                <w:color w:val="282828"/>
                <w:sz w:val="17"/>
              </w:rPr>
              <w:t>Algorithmic problem catalogue, LeetCode links, and multi-language code.</w:t>
            </w:r>
          </w:p>
        </w:tc>
      </w:tr>
      <w:tr>
        <w:tc>
          <w:tcPr>
            <w:tcW w:type="dxa" w:w="2592"/>
            <w:shd w:val="clear" w:color="auto" w:fill="FFFFFF"/>
            <w:tcMar>
              <w:top w:w="65" w:type="dxa"/>
              <w:bottom w:w="65" w:type="dxa"/>
              <w:left w:w="100" w:type="dxa"/>
              <w:right w:w="100" w:type="dxa"/>
            </w:tcMar>
          </w:tcPr>
          <w:p>
            <w:r>
              <w:rPr>
                <w:rFonts w:ascii="Calibri" w:hAnsi="Calibri"/>
                <w:color w:val="282828"/>
                <w:sz w:val="17"/>
              </w:rPr>
              <w:t>user_dsa_progress</w:t>
            </w:r>
          </w:p>
        </w:tc>
        <w:tc>
          <w:tcPr>
            <w:tcW w:type="dxa" w:w="2880"/>
            <w:shd w:val="clear" w:color="auto" w:fill="FFFFFF"/>
            <w:tcMar>
              <w:top w:w="65" w:type="dxa"/>
              <w:bottom w:w="65" w:type="dxa"/>
              <w:left w:w="100" w:type="dxa"/>
              <w:right w:w="100" w:type="dxa"/>
            </w:tcMar>
          </w:tcPr>
          <w:p>
            <w:r>
              <w:rPr>
                <w:rFonts w:ascii="Calibri" w:hAnsi="Calibri"/>
                <w:color w:val="282828"/>
                <w:sz w:val="17"/>
              </w:rPr>
              <w:t>id (UUID PK), user_id, problem_id (FKs)</w:t>
            </w:r>
          </w:p>
        </w:tc>
        <w:tc>
          <w:tcPr>
            <w:tcW w:type="dxa" w:w="3888"/>
            <w:shd w:val="clear" w:color="auto" w:fill="FFFFFF"/>
            <w:tcMar>
              <w:top w:w="65" w:type="dxa"/>
              <w:bottom w:w="65" w:type="dxa"/>
              <w:left w:w="100" w:type="dxa"/>
              <w:right w:w="100" w:type="dxa"/>
            </w:tcMar>
          </w:tcPr>
          <w:p>
            <w:r>
              <w:rPr>
                <w:rFonts w:ascii="Calibri" w:hAnsi="Calibri"/>
                <w:color w:val="282828"/>
                <w:sz w:val="17"/>
              </w:rPr>
              <w:t>State tracking for problem completion (COMPLETED, IN_PROGRESS).</w:t>
            </w:r>
          </w:p>
        </w:tc>
      </w:tr>
      <w:tr>
        <w:tc>
          <w:tcPr>
            <w:tcW w:type="dxa" w:w="2592"/>
            <w:shd w:val="clear" w:color="auto" w:fill="F8FAFC"/>
            <w:tcMar>
              <w:top w:w="65" w:type="dxa"/>
              <w:bottom w:w="65" w:type="dxa"/>
              <w:left w:w="100" w:type="dxa"/>
              <w:right w:w="100" w:type="dxa"/>
            </w:tcMar>
          </w:tcPr>
          <w:p>
            <w:r>
              <w:rPr>
                <w:rFonts w:ascii="Calibri" w:hAnsi="Calibri"/>
                <w:color w:val="282828"/>
                <w:sz w:val="17"/>
              </w:rPr>
              <w:t>user_dsa_doubts</w:t>
            </w:r>
          </w:p>
        </w:tc>
        <w:tc>
          <w:tcPr>
            <w:tcW w:type="dxa" w:w="2880"/>
            <w:shd w:val="clear" w:color="auto" w:fill="F8FAFC"/>
            <w:tcMar>
              <w:top w:w="65" w:type="dxa"/>
              <w:bottom w:w="65" w:type="dxa"/>
              <w:left w:w="100" w:type="dxa"/>
              <w:right w:w="100" w:type="dxa"/>
            </w:tcMar>
          </w:tcPr>
          <w:p>
            <w:r>
              <w:rPr>
                <w:rFonts w:ascii="Calibri" w:hAnsi="Calibri"/>
                <w:color w:val="282828"/>
                <w:sz w:val="17"/>
              </w:rPr>
              <w:t>id (UUID PK), user_id, problem_id (FKs)</w:t>
            </w:r>
          </w:p>
        </w:tc>
        <w:tc>
          <w:tcPr>
            <w:tcW w:type="dxa" w:w="3888"/>
            <w:shd w:val="clear" w:color="auto" w:fill="F8FAFC"/>
            <w:tcMar>
              <w:top w:w="65" w:type="dxa"/>
              <w:bottom w:w="65" w:type="dxa"/>
              <w:left w:w="100" w:type="dxa"/>
              <w:right w:w="100" w:type="dxa"/>
            </w:tcMar>
          </w:tcPr>
          <w:p>
            <w:r>
              <w:rPr>
                <w:rFonts w:ascii="Calibri" w:hAnsi="Calibri"/>
                <w:color w:val="282828"/>
                <w:sz w:val="17"/>
              </w:rPr>
              <w:t>Contextual doubt queries, Gemini AI responses, and follow-up prompts.</w:t>
            </w:r>
          </w:p>
        </w:tc>
      </w:tr>
    </w:tbl>
    <w:p>
      <w:pPr>
        <w:spacing w:after="120"/>
      </w:pPr>
    </w:p>
    <w:p>
      <w:pPr>
        <w:pStyle w:val="Heading1"/>
        <w:keepNext/>
        <w:spacing w:before="260" w:after="80"/>
      </w:pPr>
      <w:r>
        <w:rPr>
          <w:rFonts w:ascii="Calibri" w:hAnsi="Calibri"/>
          <w:b/>
          <w:color w:val="162C57"/>
          <w:sz w:val="31"/>
        </w:rPr>
        <w:t>6. AWS Secrets Manager Credential Decoupling (Live Console Evidence)</w:t>
      </w:r>
    </w:p>
    <w:p>
      <w:pPr>
        <w:spacing w:after="90" w:line="276" w:lineRule="auto"/>
      </w:pPr>
      <w:r>
        <w:rPr>
          <w:rFonts w:ascii="Calibri" w:hAnsi="Calibri"/>
          <w:i w:val="0"/>
          <w:color w:val="282828"/>
          <w:sz w:val="20"/>
        </w:rPr>
        <w:t>Sensitive credentials are completely isolated from source control using AWS Secrets Manager:</w:t>
      </w:r>
    </w:p>
    <w:p>
      <w:pPr>
        <w:pStyle w:val="ListBullet"/>
        <w:spacing w:after="50" w:line="269" w:lineRule="auto"/>
      </w:pPr>
      <w:r>
        <w:rPr>
          <w:rFonts w:ascii="Calibri" w:hAnsi="Calibri"/>
          <w:b/>
          <w:color w:val="162C57"/>
          <w:sz w:val="19"/>
        </w:rPr>
        <w:t xml:space="preserve">Secret Configuration: </w:t>
      </w:r>
      <w:r>
        <w:rPr>
          <w:rFonts w:ascii="Calibri" w:hAnsi="Calibri"/>
          <w:color w:val="282828"/>
          <w:sz w:val="19"/>
        </w:rPr>
        <w:t>Secret Name: crackMyDsa/Agni/prod | Secret ARN: arn:aws:secretsmanager:ap-south-2:504420981576:secret:crackMyDsa/Agni/prod-Sntvta | Encryption Key: aws/secretsmanager (AWS Managed KMS Key) | Region: ap-south-2.</w:t>
      </w:r>
    </w:p>
    <w:p>
      <w:pPr>
        <w:pStyle w:val="ListBullet"/>
        <w:spacing w:after="50" w:line="269" w:lineRule="auto"/>
      </w:pPr>
      <w:r>
        <w:rPr>
          <w:rFonts w:ascii="Calibri" w:hAnsi="Calibri"/>
          <w:b/>
          <w:color w:val="162C57"/>
          <w:sz w:val="19"/>
        </w:rPr>
        <w:t xml:space="preserve">Stored Parameters: </w:t>
      </w:r>
      <w:r>
        <w:rPr>
          <w:rFonts w:ascii="Calibri" w:hAnsi="Calibri"/>
          <w:color w:val="282828"/>
          <w:sz w:val="19"/>
        </w:rPr>
        <w:t>Encrypted JSON payload contains DATABASE_URL, DIRECT_URL, GEMINI_API_KEY, and JWT_SECRET_KEY.</w:t>
      </w:r>
    </w:p>
    <w:p>
      <w:pPr>
        <w:pStyle w:val="ListBullet"/>
        <w:spacing w:after="50" w:line="269" w:lineRule="auto"/>
      </w:pPr>
      <w:r>
        <w:rPr>
          <w:rFonts w:ascii="Calibri" w:hAnsi="Calibri"/>
          <w:b/>
          <w:color w:val="162C57"/>
          <w:sz w:val="19"/>
        </w:rPr>
        <w:t xml:space="preserve">Runtime In-Memory Decryption: </w:t>
      </w:r>
      <w:r>
        <w:rPr>
          <w:rFonts w:ascii="Calibri" w:hAnsi="Calibri"/>
          <w:color w:val="282828"/>
          <w:sz w:val="19"/>
        </w:rPr>
        <w:t>The FastAPI backend retrieves and decrypts secrets into process memory at startup via Boto3 (get_secret_value). Zero credentials exist in GitHub or plaintext files.</w:t>
      </w:r>
    </w:p>
    <w:p>
      <w:pPr>
        <w:spacing w:before="100" w:after="40"/>
        <w:jc w:val="center"/>
      </w:pPr>
      <w:r>
        <w:drawing>
          <wp:inline xmlns:a="http://schemas.openxmlformats.org/drawingml/2006/main" xmlns:pic="http://schemas.openxmlformats.org/drawingml/2006/picture">
            <wp:extent cx="5486400" cy="2404056"/>
            <wp:docPr id="9" name="Picture 9"/>
            <wp:cNvGraphicFramePr>
              <a:graphicFrameLocks noChangeAspect="1"/>
            </wp:cNvGraphicFramePr>
            <a:graphic>
              <a:graphicData uri="http://schemas.openxmlformats.org/drawingml/2006/picture">
                <pic:pic>
                  <pic:nvPicPr>
                    <pic:cNvPr id="0" name="aws_fig8_secrets_manager_overview.png"/>
                    <pic:cNvPicPr/>
                  </pic:nvPicPr>
                  <pic:blipFill>
                    <a:blip r:embed="rId18"/>
                    <a:stretch>
                      <a:fillRect/>
                    </a:stretch>
                  </pic:blipFill>
                  <pic:spPr>
                    <a:xfrm>
                      <a:off x="0" y="0"/>
                      <a:ext cx="5486400" cy="2404056"/>
                    </a:xfrm>
                    <a:prstGeom prst="rect"/>
                  </pic:spPr>
                </pic:pic>
              </a:graphicData>
            </a:graphic>
          </wp:inline>
        </w:drawing>
      </w:r>
    </w:p>
    <w:p>
      <w:pPr>
        <w:spacing w:before="40" w:after="180"/>
        <w:jc w:val="center"/>
      </w:pPr>
      <w:r>
        <w:rPr>
          <w:rFonts w:ascii="Calibri" w:hAnsi="Calibri"/>
          <w:b/>
          <w:color w:val="162C57"/>
          <w:sz w:val="17"/>
        </w:rPr>
        <w:t xml:space="preserve">Figure 8: </w:t>
      </w:r>
      <w:r>
        <w:rPr>
          <w:rFonts w:ascii="Calibri" w:hAnsi="Calibri"/>
          <w:i/>
          <w:color w:val="5A5A5A"/>
          <w:sz w:val="17"/>
        </w:rPr>
        <w:t>AWS Secrets Manager Console: Production Secret crackMyDsa/Agni/prod with KMS Encryption.</w:t>
      </w:r>
    </w:p>
    <w:p>
      <w:pPr>
        <w:pStyle w:val="Heading1"/>
        <w:keepNext/>
        <w:spacing w:before="260" w:after="80"/>
      </w:pPr>
      <w:r>
        <w:rPr>
          <w:rFonts w:ascii="Calibri" w:hAnsi="Calibri"/>
          <w:b/>
          <w:color w:val="162C57"/>
          <w:sz w:val="31"/>
        </w:rPr>
        <w:t>7. Amazon CloudWatch Observability &amp; Telemetry (Live Console Evidence)</w:t>
      </w:r>
    </w:p>
    <w:p>
      <w:pPr>
        <w:spacing w:after="90" w:line="276" w:lineRule="auto"/>
      </w:pPr>
      <w:r>
        <w:rPr>
          <w:rFonts w:ascii="Calibri" w:hAnsi="Calibri"/>
          <w:i w:val="0"/>
          <w:color w:val="282828"/>
          <w:sz w:val="20"/>
        </w:rPr>
        <w:t>Centralized logging, system telemetry, and health check monitoring are provided by Amazon CloudWatch:</w:t>
      </w:r>
    </w:p>
    <w:p>
      <w:pPr>
        <w:pStyle w:val="ListBullet"/>
        <w:spacing w:after="50" w:line="269" w:lineRule="auto"/>
      </w:pPr>
      <w:r>
        <w:rPr>
          <w:rFonts w:ascii="Calibri" w:hAnsi="Calibri"/>
          <w:b/>
          <w:color w:val="162C57"/>
          <w:sz w:val="19"/>
        </w:rPr>
        <w:t xml:space="preserve">CPU &amp; Network Telemetry (Figure 9): </w:t>
      </w:r>
      <w:r>
        <w:rPr>
          <w:rFonts w:ascii="Calibri" w:hAnsi="Calibri"/>
          <w:color w:val="282828"/>
          <w:sz w:val="19"/>
        </w:rPr>
        <w:t>CloudWatch EC2 telemetry displays healthy CPU Utilization averages between 0.36% and 0.72%, with network traffic spikes up to 1.634 KB In and 1.352 KB Out during batch vector querying.</w:t>
      </w:r>
    </w:p>
    <w:p>
      <w:pPr>
        <w:pStyle w:val="ListBullet"/>
        <w:spacing w:after="50" w:line="269" w:lineRule="auto"/>
      </w:pPr>
      <w:r>
        <w:rPr>
          <w:rFonts w:ascii="Calibri" w:hAnsi="Calibri"/>
          <w:b/>
          <w:color w:val="162C57"/>
          <w:sz w:val="19"/>
        </w:rPr>
        <w:t xml:space="preserve">Health Check Metrics (Figure 10): </w:t>
      </w:r>
      <w:r>
        <w:rPr>
          <w:rFonts w:ascii="Calibri" w:hAnsi="Calibri"/>
          <w:color w:val="282828"/>
          <w:sz w:val="19"/>
        </w:rPr>
        <w:t>StatusCheckFailed, StatusCheckFailed_Instance, and StatusCheckFailed_System metrics are flat at 0.0, validating 100% hardware, hypervisor, and instance health with zero operational interruptions.</w:t>
      </w:r>
    </w:p>
    <w:p>
      <w:pPr>
        <w:pStyle w:val="ListBullet"/>
        <w:spacing w:after="50" w:line="269" w:lineRule="auto"/>
      </w:pPr>
      <w:r>
        <w:rPr>
          <w:rFonts w:ascii="Calibri" w:hAnsi="Calibri"/>
          <w:b/>
          <w:color w:val="162C57"/>
          <w:sz w:val="19"/>
        </w:rPr>
        <w:t xml:space="preserve">Instance Fleet Table (Figure 11): </w:t>
      </w:r>
      <w:r>
        <w:rPr>
          <w:rFonts w:ascii="Calibri" w:hAnsi="Calibri"/>
          <w:color w:val="282828"/>
          <w:sz w:val="19"/>
        </w:rPr>
        <w:t>CloudWatch instance monitoring confirms the running state of crack-my-dsa-agni-server (t3.micro) in Availability Zone ap-south-2a.</w:t>
      </w:r>
    </w:p>
    <w:p>
      <w:pPr>
        <w:pStyle w:val="ListBullet"/>
        <w:spacing w:after="50" w:line="269" w:lineRule="auto"/>
      </w:pPr>
      <w:r>
        <w:rPr>
          <w:rFonts w:ascii="Calibri" w:hAnsi="Calibri"/>
          <w:b/>
          <w:color w:val="162C57"/>
          <w:sz w:val="19"/>
        </w:rPr>
        <w:t xml:space="preserve">Application Log Ingestion: </w:t>
      </w:r>
      <w:r>
        <w:rPr>
          <w:rFonts w:ascii="Calibri" w:hAnsi="Calibri"/>
          <w:color w:val="282828"/>
          <w:sz w:val="19"/>
        </w:rPr>
        <w:t>Dedicated log group /aws/ec2/crack-my-dsa captures real-time application logs, vector load confirmations, and execution timing benchmarks.</w:t>
      </w:r>
    </w:p>
    <w:p>
      <w:pPr>
        <w:spacing w:before="100" w:after="40"/>
        <w:jc w:val="center"/>
      </w:pPr>
      <w:r>
        <w:drawing>
          <wp:inline xmlns:a="http://schemas.openxmlformats.org/drawingml/2006/main" xmlns:pic="http://schemas.openxmlformats.org/drawingml/2006/picture">
            <wp:extent cx="5486400" cy="2581499"/>
            <wp:docPr id="10" name="Picture 10"/>
            <wp:cNvGraphicFramePr>
              <a:graphicFrameLocks noChangeAspect="1"/>
            </wp:cNvGraphicFramePr>
            <a:graphic>
              <a:graphicData uri="http://schemas.openxmlformats.org/drawingml/2006/picture">
                <pic:pic>
                  <pic:nvPicPr>
                    <pic:cNvPr id="0" name="aws_fig9_cloudwatch_ec2_cpu_network.png"/>
                    <pic:cNvPicPr/>
                  </pic:nvPicPr>
                  <pic:blipFill>
                    <a:blip r:embed="rId19"/>
                    <a:stretch>
                      <a:fillRect/>
                    </a:stretch>
                  </pic:blipFill>
                  <pic:spPr>
                    <a:xfrm>
                      <a:off x="0" y="0"/>
                      <a:ext cx="5486400" cy="2581499"/>
                    </a:xfrm>
                    <a:prstGeom prst="rect"/>
                  </pic:spPr>
                </pic:pic>
              </a:graphicData>
            </a:graphic>
          </wp:inline>
        </w:drawing>
      </w:r>
    </w:p>
    <w:p>
      <w:pPr>
        <w:spacing w:before="40" w:after="180"/>
        <w:jc w:val="center"/>
      </w:pPr>
      <w:r>
        <w:rPr>
          <w:rFonts w:ascii="Calibri" w:hAnsi="Calibri"/>
          <w:b/>
          <w:color w:val="162C57"/>
          <w:sz w:val="17"/>
        </w:rPr>
        <w:t xml:space="preserve">Figure 9: </w:t>
      </w:r>
      <w:r>
        <w:rPr>
          <w:rFonts w:ascii="Calibri" w:hAnsi="Calibri"/>
          <w:i/>
          <w:color w:val="5A5A5A"/>
          <w:sz w:val="17"/>
        </w:rPr>
        <w:t>Amazon CloudWatch EC2 Dashboard: Average CPU Utilization (0.36%-0.72%) and NetworkIn Throughput.</w:t>
      </w:r>
    </w:p>
    <w:p>
      <w:pPr>
        <w:spacing w:before="100" w:after="40"/>
        <w:jc w:val="center"/>
      </w:pPr>
      <w:r>
        <w:drawing>
          <wp:inline xmlns:a="http://schemas.openxmlformats.org/drawingml/2006/main" xmlns:pic="http://schemas.openxmlformats.org/drawingml/2006/picture">
            <wp:extent cx="5486400" cy="2439673"/>
            <wp:docPr id="11" name="Picture 11"/>
            <wp:cNvGraphicFramePr>
              <a:graphicFrameLocks noChangeAspect="1"/>
            </wp:cNvGraphicFramePr>
            <a:graphic>
              <a:graphicData uri="http://schemas.openxmlformats.org/drawingml/2006/picture">
                <pic:pic>
                  <pic:nvPicPr>
                    <pic:cNvPr id="0" name="aws_fig10_cloudwatch_ec2_health_checks.png"/>
                    <pic:cNvPicPr/>
                  </pic:nvPicPr>
                  <pic:blipFill>
                    <a:blip r:embed="rId20"/>
                    <a:stretch>
                      <a:fillRect/>
                    </a:stretch>
                  </pic:blipFill>
                  <pic:spPr>
                    <a:xfrm>
                      <a:off x="0" y="0"/>
                      <a:ext cx="5486400" cy="2439673"/>
                    </a:xfrm>
                    <a:prstGeom prst="rect"/>
                  </pic:spPr>
                </pic:pic>
              </a:graphicData>
            </a:graphic>
          </wp:inline>
        </w:drawing>
      </w:r>
    </w:p>
    <w:p>
      <w:pPr>
        <w:spacing w:before="40" w:after="180"/>
        <w:jc w:val="center"/>
      </w:pPr>
      <w:r>
        <w:rPr>
          <w:rFonts w:ascii="Calibri" w:hAnsi="Calibri"/>
          <w:b/>
          <w:color w:val="162C57"/>
          <w:sz w:val="17"/>
        </w:rPr>
        <w:t xml:space="preserve">Figure 10: </w:t>
      </w:r>
      <w:r>
        <w:rPr>
          <w:rFonts w:ascii="Calibri" w:hAnsi="Calibri"/>
          <w:i/>
          <w:color w:val="5A5A5A"/>
          <w:sz w:val="17"/>
        </w:rPr>
        <w:t>Amazon CloudWatch EC2 Metrics: 100% Healthy Status Checks (StatusCheckFailed = 0.0).</w:t>
      </w:r>
    </w:p>
    <w:p>
      <w:pPr>
        <w:spacing w:before="100" w:after="40"/>
        <w:jc w:val="center"/>
      </w:pPr>
      <w:r>
        <w:drawing>
          <wp:inline xmlns:a="http://schemas.openxmlformats.org/drawingml/2006/main" xmlns:pic="http://schemas.openxmlformats.org/drawingml/2006/picture">
            <wp:extent cx="5486400" cy="2404056"/>
            <wp:docPr id="12" name="Picture 12"/>
            <wp:cNvGraphicFramePr>
              <a:graphicFrameLocks noChangeAspect="1"/>
            </wp:cNvGraphicFramePr>
            <a:graphic>
              <a:graphicData uri="http://schemas.openxmlformats.org/drawingml/2006/picture">
                <pic:pic>
                  <pic:nvPicPr>
                    <pic:cNvPr id="0" name="aws_fig11_cloudwatch_ec2_instance_table.png"/>
                    <pic:cNvPicPr/>
                  </pic:nvPicPr>
                  <pic:blipFill>
                    <a:blip r:embed="rId21"/>
                    <a:stretch>
                      <a:fillRect/>
                    </a:stretch>
                  </pic:blipFill>
                  <pic:spPr>
                    <a:xfrm>
                      <a:off x="0" y="0"/>
                      <a:ext cx="5486400" cy="2404056"/>
                    </a:xfrm>
                    <a:prstGeom prst="rect"/>
                  </pic:spPr>
                </pic:pic>
              </a:graphicData>
            </a:graphic>
          </wp:inline>
        </w:drawing>
      </w:r>
    </w:p>
    <w:p>
      <w:pPr>
        <w:spacing w:before="40" w:after="180"/>
        <w:jc w:val="center"/>
      </w:pPr>
      <w:r>
        <w:rPr>
          <w:rFonts w:ascii="Calibri" w:hAnsi="Calibri"/>
          <w:b/>
          <w:color w:val="162C57"/>
          <w:sz w:val="17"/>
        </w:rPr>
        <w:t xml:space="preserve">Figure 11: </w:t>
      </w:r>
      <w:r>
        <w:rPr>
          <w:rFonts w:ascii="Calibri" w:hAnsi="Calibri"/>
          <w:i/>
          <w:color w:val="5A5A5A"/>
          <w:sz w:val="17"/>
        </w:rPr>
        <w:t>Amazon CloudWatch: Running EC2 Instance Fleet Health Table in ap-south-2a.</w:t>
      </w:r>
    </w:p>
    <w:p>
      <w:pPr>
        <w:pStyle w:val="Heading1"/>
        <w:keepNext/>
        <w:spacing w:before="260" w:after="80"/>
      </w:pPr>
      <w:r>
        <w:rPr>
          <w:rFonts w:ascii="Calibri" w:hAnsi="Calibri"/>
          <w:b/>
          <w:color w:val="162C57"/>
          <w:sz w:val="31"/>
        </w:rPr>
        <w:t>8. Amazon S3 Automated Backup Pipeline &amp; ChromaDB Snapshot Archival</w:t>
      </w:r>
    </w:p>
    <w:p>
      <w:pPr>
        <w:spacing w:after="90" w:line="276" w:lineRule="auto"/>
      </w:pPr>
      <w:r>
        <w:rPr>
          <w:rFonts w:ascii="Calibri" w:hAnsi="Calibri"/>
          <w:i w:val="0"/>
          <w:color w:val="282828"/>
          <w:sz w:val="20"/>
        </w:rPr>
        <w:t>Amazon S3 provides durable cloud object storage for the ChromaDB vector database:</w:t>
      </w:r>
    </w:p>
    <w:p>
      <w:pPr>
        <w:pStyle w:val="ListBullet"/>
        <w:spacing w:after="50" w:line="269" w:lineRule="auto"/>
      </w:pPr>
      <w:r>
        <w:rPr>
          <w:rFonts w:ascii="Calibri" w:hAnsi="Calibri"/>
          <w:b/>
          <w:color w:val="162C57"/>
          <w:sz w:val="19"/>
        </w:rPr>
        <w:t xml:space="preserve">Dedicated S3 Bucket: </w:t>
      </w:r>
      <w:r>
        <w:rPr>
          <w:rFonts w:ascii="Calibri" w:hAnsi="Calibri"/>
          <w:color w:val="282828"/>
          <w:sz w:val="19"/>
        </w:rPr>
        <w:t>crack-my-dsa-bucket in ap-south-2 with AES-256 Server-Side Encryption.</w:t>
      </w:r>
    </w:p>
    <w:p>
      <w:pPr>
        <w:pStyle w:val="ListBullet"/>
        <w:spacing w:after="50" w:line="269" w:lineRule="auto"/>
      </w:pPr>
      <w:r>
        <w:rPr>
          <w:rFonts w:ascii="Calibri" w:hAnsi="Calibri"/>
          <w:b/>
          <w:color w:val="162C57"/>
          <w:sz w:val="19"/>
        </w:rPr>
        <w:t xml:space="preserve">Automated Archival Pipeline: </w:t>
      </w:r>
      <w:r>
        <w:rPr>
          <w:rFonts w:ascii="Calibri" w:hAnsi="Calibri"/>
          <w:color w:val="282828"/>
          <w:sz w:val="19"/>
        </w:rPr>
        <w:t>A dedicated Python script (backup_to_s3.py) creates a gzip compressed tarball archive (/tmp/chroma_backup_&lt;timestamp&gt;.tar.gz, ~171 MB) containing all 10,752 vectors and streams it to s3://crack-my-dsa-bucket/backups/chroma_db_&lt;timestamp&gt;.tar.gz.</w:t>
      </w:r>
    </w:p>
    <w:p>
      <w:pPr>
        <w:pStyle w:val="ListBullet"/>
        <w:spacing w:after="50" w:line="269" w:lineRule="auto"/>
      </w:pPr>
      <w:r>
        <w:rPr>
          <w:rFonts w:ascii="Calibri" w:hAnsi="Calibri"/>
          <w:b/>
          <w:color w:val="162C57"/>
          <w:sz w:val="19"/>
        </w:rPr>
        <w:t xml:space="preserve">Lifecycle Policy: </w:t>
      </w:r>
      <w:r>
        <w:rPr>
          <w:rFonts w:ascii="Calibri" w:hAnsi="Calibri"/>
          <w:color w:val="282828"/>
          <w:sz w:val="19"/>
        </w:rPr>
        <w:t>Transitions backups to S3 Standard-IA after 30 days and to S3 Glacier Flexible Retrieval after 90 days, cutting cold archive storage costs by 70%.</w:t>
      </w:r>
    </w:p>
    <w:p>
      <w:pPr>
        <w:pStyle w:val="Heading1"/>
        <w:keepNext/>
        <w:spacing w:before="260" w:after="80"/>
      </w:pPr>
      <w:r>
        <w:rPr>
          <w:rFonts w:ascii="Calibri" w:hAnsi="Calibri"/>
          <w:b/>
          <w:color w:val="162C57"/>
          <w:sz w:val="31"/>
        </w:rPr>
        <w:t>9. Application UI Workflows &amp; User Experience Verification</w:t>
      </w:r>
    </w:p>
    <w:p>
      <w:pPr>
        <w:spacing w:after="90" w:line="276" w:lineRule="auto"/>
      </w:pPr>
      <w:r>
        <w:rPr>
          <w:rFonts w:ascii="Calibri" w:hAnsi="Calibri"/>
          <w:i w:val="0"/>
          <w:color w:val="282828"/>
          <w:sz w:val="20"/>
        </w:rPr>
        <w:t>The following sections correlate the live user interface workflows with the underlying AWS cloud backend:</w:t>
      </w:r>
    </w:p>
    <w:p>
      <w:pPr>
        <w:pStyle w:val="Heading2"/>
        <w:keepNext/>
        <w:spacing w:before="260" w:after="80"/>
      </w:pPr>
      <w:r>
        <w:rPr>
          <w:rFonts w:ascii="Calibri" w:hAnsi="Calibri"/>
          <w:b/>
          <w:color w:val="1F4E79"/>
          <w:sz w:val="24"/>
        </w:rPr>
        <w:t>9.1 Figure 12: Target Company &amp; Topic Filters RAG Query Interface</w:t>
      </w:r>
    </w:p>
    <w:p>
      <w:pPr>
        <w:pStyle w:val="ListBullet"/>
        <w:spacing w:after="50" w:line="269" w:lineRule="auto"/>
      </w:pPr>
      <w:r>
        <w:rPr>
          <w:rFonts w:ascii="Calibri" w:hAnsi="Calibri"/>
          <w:b/>
          <w:color w:val="162C57"/>
          <w:sz w:val="19"/>
        </w:rPr>
        <w:t xml:space="preserve">Faceted Filtering: </w:t>
      </w:r>
      <w:r>
        <w:rPr>
          <w:rFonts w:ascii="Calibri" w:hAnsi="Calibri"/>
          <w:color w:val="282828"/>
          <w:sz w:val="19"/>
        </w:rPr>
        <w:t>Faceted dropdown navigation for Company ('Google'), DSA Topic ('Array'), Recency ('All Time'), and Difficulties ('Easy', 'Medium', 'Hard').</w:t>
      </w:r>
    </w:p>
    <w:p>
      <w:pPr>
        <w:pStyle w:val="ListBullet"/>
        <w:spacing w:after="50" w:line="269" w:lineRule="auto"/>
      </w:pPr>
      <w:r>
        <w:rPr>
          <w:rFonts w:ascii="Calibri" w:hAnsi="Calibri"/>
          <w:b/>
          <w:color w:val="162C57"/>
          <w:sz w:val="19"/>
        </w:rPr>
        <w:t xml:space="preserve">RAG Pipeline: </w:t>
      </w:r>
      <w:r>
        <w:rPr>
          <w:rFonts w:ascii="Calibri" w:hAnsi="Calibri"/>
          <w:color w:val="282828"/>
          <w:sz w:val="19"/>
        </w:rPr>
        <w:t>FastAPI embeds queries into 768-dim vectors via Gemini text-embedding-004. ChromaDB performs cosine similarity search over 10,752 vectors. Gemini 1.5 Pro synthesizes top questions: Two Sum (#1), Median of Two Sorted Arrays (#4), Trapping Rain Water (#42), Best Time to Buy and Sell Stock (#121), and Container With Most Water (#11).</w:t>
      </w:r>
    </w:p>
    <w:p>
      <w:pPr>
        <w:pStyle w:val="ListBullet"/>
        <w:spacing w:after="50" w:line="269" w:lineRule="auto"/>
      </w:pPr>
      <w:r>
        <w:rPr>
          <w:rFonts w:ascii="Calibri" w:hAnsi="Calibri"/>
          <w:b/>
          <w:color w:val="162C57"/>
          <w:sz w:val="19"/>
        </w:rPr>
        <w:t xml:space="preserve">Reference Drawer: </w:t>
      </w:r>
      <w:r>
        <w:rPr>
          <w:rFonts w:ascii="Calibri" w:hAnsi="Calibri"/>
          <w:color w:val="282828"/>
          <w:sz w:val="19"/>
        </w:rPr>
        <w:t>Right-hand drawer renders reference problem cards with frequency scores (Coin Change: 88.0, Longest Common Subsequence: 84.2).</w:t>
      </w:r>
    </w:p>
    <w:p>
      <w:pPr>
        <w:spacing w:before="100" w:after="40"/>
        <w:jc w:val="center"/>
      </w:pPr>
      <w:r>
        <w:drawing>
          <wp:inline xmlns:a="http://schemas.openxmlformats.org/drawingml/2006/main" xmlns:pic="http://schemas.openxmlformats.org/drawingml/2006/picture">
            <wp:extent cx="5303520" cy="2501563"/>
            <wp:docPr id="13" name="Picture 13"/>
            <wp:cNvGraphicFramePr>
              <a:graphicFrameLocks noChangeAspect="1"/>
            </wp:cNvGraphicFramePr>
            <a:graphic>
              <a:graphicData uri="http://schemas.openxmlformats.org/drawingml/2006/picture">
                <pic:pic>
                  <pic:nvPicPr>
                    <pic:cNvPr id="0" name="fig1_rag_company_topic_filter.png"/>
                    <pic:cNvPicPr/>
                  </pic:nvPicPr>
                  <pic:blipFill>
                    <a:blip r:embed="rId22"/>
                    <a:stretch>
                      <a:fillRect/>
                    </a:stretch>
                  </pic:blipFill>
                  <pic:spPr>
                    <a:xfrm>
                      <a:off x="0" y="0"/>
                      <a:ext cx="5303520" cy="2501563"/>
                    </a:xfrm>
                    <a:prstGeom prst="rect"/>
                  </pic:spPr>
                </pic:pic>
              </a:graphicData>
            </a:graphic>
          </wp:inline>
        </w:drawing>
      </w:r>
    </w:p>
    <w:p>
      <w:pPr>
        <w:spacing w:before="40" w:after="180"/>
        <w:jc w:val="center"/>
      </w:pPr>
      <w:r>
        <w:rPr>
          <w:rFonts w:ascii="Calibri" w:hAnsi="Calibri"/>
          <w:b/>
          <w:color w:val="162C57"/>
          <w:sz w:val="17"/>
        </w:rPr>
        <w:t xml:space="preserve">Figure 12: </w:t>
      </w:r>
      <w:r>
        <w:rPr>
          <w:rFonts w:ascii="Calibri" w:hAnsi="Calibri"/>
          <w:i/>
          <w:color w:val="5A5A5A"/>
          <w:sz w:val="17"/>
        </w:rPr>
        <w:t>Target Company &amp; Topic Filters RAG Query Interface with dynamic reference problem drawer.</w:t>
      </w:r>
    </w:p>
    <w:p>
      <w:pPr>
        <w:pStyle w:val="Heading2"/>
        <w:keepNext/>
        <w:spacing w:before="260" w:after="80"/>
      </w:pPr>
      <w:r>
        <w:rPr>
          <w:rFonts w:ascii="Calibri" w:hAnsi="Calibri"/>
          <w:b/>
          <w:color w:val="1F4E79"/>
          <w:sz w:val="24"/>
        </w:rPr>
        <w:t>9.2 Figures 13 &amp; 14: LeetCode Profile Synchronization &amp; Analytics Dashboard</w:t>
      </w:r>
    </w:p>
    <w:p>
      <w:pPr>
        <w:pStyle w:val="ListBullet"/>
        <w:spacing w:after="50" w:line="269" w:lineRule="auto"/>
      </w:pPr>
      <w:r>
        <w:rPr>
          <w:rFonts w:ascii="Calibri" w:hAnsi="Calibri"/>
          <w:b/>
          <w:color w:val="162C57"/>
          <w:sz w:val="19"/>
        </w:rPr>
        <w:t xml:space="preserve">Account Linking Modal (Figure 14): </w:t>
      </w:r>
      <w:r>
        <w:rPr>
          <w:rFonts w:ascii="Calibri" w:hAnsi="Calibri"/>
          <w:color w:val="282828"/>
          <w:sz w:val="19"/>
        </w:rPr>
        <w:t>Users input their LeetCode username (@AgnivaSardar) and click 'Refresh Sync'. Figure 14 displays the asynchronous 'Syncing...' state.</w:t>
      </w:r>
    </w:p>
    <w:p>
      <w:pPr>
        <w:pStyle w:val="ListBullet"/>
        <w:spacing w:after="50" w:line="269" w:lineRule="auto"/>
      </w:pPr>
      <w:r>
        <w:rPr>
          <w:rFonts w:ascii="Calibri" w:hAnsi="Calibri"/>
          <w:b/>
          <w:color w:val="162C57"/>
          <w:sz w:val="19"/>
        </w:rPr>
        <w:t xml:space="preserve">RDS State Ingestion: </w:t>
      </w:r>
      <w:r>
        <w:rPr>
          <w:rFonts w:ascii="Calibri" w:hAnsi="Calibri"/>
          <w:color w:val="282828"/>
          <w:sz w:val="19"/>
        </w:rPr>
        <w:t>The EC2 backend queries the LeetCode GraphQL API and batch-upserts solved submissions into the user_solved_problems table on Amazon RDS PostgreSQL.</w:t>
      </w:r>
    </w:p>
    <w:p>
      <w:pPr>
        <w:pStyle w:val="ListBullet"/>
        <w:spacing w:after="50" w:line="269" w:lineRule="auto"/>
      </w:pPr>
      <w:r>
        <w:rPr>
          <w:rFonts w:ascii="Calibri" w:hAnsi="Calibri"/>
          <w:b/>
          <w:color w:val="162C57"/>
          <w:sz w:val="19"/>
        </w:rPr>
        <w:t xml:space="preserve">Live Analytics Dashboard (Figure 13): </w:t>
      </w:r>
      <w:r>
        <w:rPr>
          <w:rFonts w:ascii="Calibri" w:hAnsi="Calibri"/>
          <w:color w:val="282828"/>
          <w:sz w:val="19"/>
        </w:rPr>
        <w:t>Figure 13 displays 122 Total Solved problems (Easy: 45, Medium: 71, Hard: 6), target company distribution (Google: 122 solved), and a paginated solved questions log.</w:t>
      </w:r>
    </w:p>
    <w:p>
      <w:pPr>
        <w:spacing w:before="100" w:after="40"/>
        <w:jc w:val="center"/>
      </w:pPr>
      <w:r>
        <w:drawing>
          <wp:inline xmlns:a="http://schemas.openxmlformats.org/drawingml/2006/main" xmlns:pic="http://schemas.openxmlformats.org/drawingml/2006/picture">
            <wp:extent cx="5120640" cy="2440305"/>
            <wp:docPr id="14" name="Picture 14"/>
            <wp:cNvGraphicFramePr>
              <a:graphicFrameLocks noChangeAspect="1"/>
            </wp:cNvGraphicFramePr>
            <a:graphic>
              <a:graphicData uri="http://schemas.openxmlformats.org/drawingml/2006/picture">
                <pic:pic>
                  <pic:nvPicPr>
                    <pic:cNvPr id="0" name="fig3_leetcode_account_linking_modal.png"/>
                    <pic:cNvPicPr/>
                  </pic:nvPicPr>
                  <pic:blipFill>
                    <a:blip r:embed="rId23"/>
                    <a:stretch>
                      <a:fillRect/>
                    </a:stretch>
                  </pic:blipFill>
                  <pic:spPr>
                    <a:xfrm>
                      <a:off x="0" y="0"/>
                      <a:ext cx="5120640" cy="2440305"/>
                    </a:xfrm>
                    <a:prstGeom prst="rect"/>
                  </pic:spPr>
                </pic:pic>
              </a:graphicData>
            </a:graphic>
          </wp:inline>
        </w:drawing>
      </w:r>
    </w:p>
    <w:p>
      <w:pPr>
        <w:spacing w:before="40" w:after="180"/>
        <w:jc w:val="center"/>
      </w:pPr>
      <w:r>
        <w:rPr>
          <w:rFonts w:ascii="Calibri" w:hAnsi="Calibri"/>
          <w:b/>
          <w:color w:val="162C57"/>
          <w:sz w:val="17"/>
        </w:rPr>
        <w:t xml:space="preserve">Figure 14: </w:t>
      </w:r>
      <w:r>
        <w:rPr>
          <w:rFonts w:ascii="Calibri" w:hAnsi="Calibri"/>
          <w:i/>
          <w:color w:val="5A5A5A"/>
          <w:sz w:val="17"/>
        </w:rPr>
        <w:t>LeetCode Account Linking &amp; Asynchronous Sync Modal.</w:t>
      </w:r>
    </w:p>
    <w:p>
      <w:pPr>
        <w:spacing w:before="100" w:after="40"/>
        <w:jc w:val="center"/>
      </w:pPr>
      <w:r>
        <w:drawing>
          <wp:inline xmlns:a="http://schemas.openxmlformats.org/drawingml/2006/main" xmlns:pic="http://schemas.openxmlformats.org/drawingml/2006/picture">
            <wp:extent cx="5303520" cy="2491204"/>
            <wp:docPr id="15" name="Picture 15"/>
            <wp:cNvGraphicFramePr>
              <a:graphicFrameLocks noChangeAspect="1"/>
            </wp:cNvGraphicFramePr>
            <a:graphic>
              <a:graphicData uri="http://schemas.openxmlformats.org/drawingml/2006/picture">
                <pic:pic>
                  <pic:nvPicPr>
                    <pic:cNvPr id="0" name="fig2_leetcode_dashboard_synced.png"/>
                    <pic:cNvPicPr/>
                  </pic:nvPicPr>
                  <pic:blipFill>
                    <a:blip r:embed="rId24"/>
                    <a:stretch>
                      <a:fillRect/>
                    </a:stretch>
                  </pic:blipFill>
                  <pic:spPr>
                    <a:xfrm>
                      <a:off x="0" y="0"/>
                      <a:ext cx="5303520" cy="2491204"/>
                    </a:xfrm>
                    <a:prstGeom prst="rect"/>
                  </pic:spPr>
                </pic:pic>
              </a:graphicData>
            </a:graphic>
          </wp:inline>
        </w:drawing>
      </w:r>
    </w:p>
    <w:p>
      <w:pPr>
        <w:spacing w:before="40" w:after="180"/>
        <w:jc w:val="center"/>
      </w:pPr>
      <w:r>
        <w:rPr>
          <w:rFonts w:ascii="Calibri" w:hAnsi="Calibri"/>
          <w:b/>
          <w:color w:val="162C57"/>
          <w:sz w:val="17"/>
        </w:rPr>
        <w:t xml:space="preserve">Figure 13: </w:t>
      </w:r>
      <w:r>
        <w:rPr>
          <w:rFonts w:ascii="Calibri" w:hAnsi="Calibri"/>
          <w:i/>
          <w:color w:val="5A5A5A"/>
          <w:sz w:val="17"/>
        </w:rPr>
        <w:t>Synced LeetCode &amp; DSA Analytics Dashboard backed by Amazon RDS PostgreSQL.</w:t>
      </w:r>
    </w:p>
    <w:p>
      <w:pPr>
        <w:pStyle w:val="Heading2"/>
        <w:keepNext/>
        <w:spacing w:before="260" w:after="80"/>
      </w:pPr>
      <w:r>
        <w:rPr>
          <w:rFonts w:ascii="Calibri" w:hAnsi="Calibri"/>
          <w:b/>
          <w:color w:val="1F4E79"/>
          <w:sz w:val="24"/>
        </w:rPr>
        <w:t>9.3 Figure 15: Strivers A2Z DSA Roadmap &amp; Contextual AI Doubt Solver</w:t>
      </w:r>
    </w:p>
    <w:p>
      <w:pPr>
        <w:pStyle w:val="ListBullet"/>
        <w:spacing w:after="50" w:line="269" w:lineRule="auto"/>
      </w:pPr>
      <w:r>
        <w:rPr>
          <w:rFonts w:ascii="Calibri" w:hAnsi="Calibri"/>
          <w:b/>
          <w:color w:val="162C57"/>
          <w:sz w:val="19"/>
        </w:rPr>
        <w:t xml:space="preserve">16-Module Roadmap: </w:t>
      </w:r>
      <w:r>
        <w:rPr>
          <w:rFonts w:ascii="Calibri" w:hAnsi="Calibri"/>
          <w:color w:val="282828"/>
          <w:sz w:val="19"/>
        </w:rPr>
        <w:t>Left sidebar renders the 16 core curriculum modules (01.Arrays, 02.Binary Search, 03.Strings, etc.) with real-time completion tracking.</w:t>
      </w:r>
    </w:p>
    <w:p>
      <w:pPr>
        <w:pStyle w:val="ListBullet"/>
        <w:spacing w:after="50" w:line="269" w:lineRule="auto"/>
      </w:pPr>
      <w:r>
        <w:rPr>
          <w:rFonts w:ascii="Calibri" w:hAnsi="Calibri"/>
          <w:b/>
          <w:color w:val="162C57"/>
          <w:sz w:val="19"/>
        </w:rPr>
        <w:t xml:space="preserve">Multi-Language Viewer: </w:t>
      </w:r>
      <w:r>
        <w:rPr>
          <w:rFonts w:ascii="Calibri" w:hAnsi="Calibri"/>
          <w:color w:val="282828"/>
          <w:sz w:val="19"/>
        </w:rPr>
        <w:t>Displays optimal 3Sum solution with C++ and Java toggles, and Time Complexity O(N) / Space Complexity O(1) badges.</w:t>
      </w:r>
    </w:p>
    <w:p>
      <w:pPr>
        <w:pStyle w:val="ListBullet"/>
        <w:spacing w:after="50" w:line="269" w:lineRule="auto"/>
      </w:pPr>
      <w:r>
        <w:rPr>
          <w:rFonts w:ascii="Calibri" w:hAnsi="Calibri"/>
          <w:b/>
          <w:color w:val="162C57"/>
          <w:sz w:val="19"/>
        </w:rPr>
        <w:t xml:space="preserve">Private AI Doubt Solver: </w:t>
      </w:r>
      <w:r>
        <w:rPr>
          <w:rFonts w:ascii="Calibri" w:hAnsi="Calibri"/>
          <w:color w:val="282828"/>
          <w:sz w:val="19"/>
        </w:rPr>
        <w:t>Under 'Private Doubts &amp; Notes', a student asked: 'Why do we need to sort the array first before using two pointers in 3Sum?'. Gemini 1.5 Pro delivers a contextual answer explaining two-pointer directional mechanics and duplicate skipping (while (k + 1 &lt; nums.size() &amp;&amp; nums[k+1] == nums[k])).</w:t>
      </w:r>
    </w:p>
    <w:p>
      <w:pPr>
        <w:spacing w:before="100" w:after="40"/>
        <w:jc w:val="center"/>
      </w:pPr>
      <w:r>
        <w:drawing>
          <wp:inline xmlns:a="http://schemas.openxmlformats.org/drawingml/2006/main" xmlns:pic="http://schemas.openxmlformats.org/drawingml/2006/picture">
            <wp:extent cx="5303520" cy="2491204"/>
            <wp:docPr id="16" name="Picture 16"/>
            <wp:cNvGraphicFramePr>
              <a:graphicFrameLocks noChangeAspect="1"/>
            </wp:cNvGraphicFramePr>
            <a:graphic>
              <a:graphicData uri="http://schemas.openxmlformats.org/drawingml/2006/picture">
                <pic:pic>
                  <pic:nvPicPr>
                    <pic:cNvPr id="0" name="fig4_striver_roadmap_ai_doubt_solver.png"/>
                    <pic:cNvPicPr/>
                  </pic:nvPicPr>
                  <pic:blipFill>
                    <a:blip r:embed="rId25"/>
                    <a:stretch>
                      <a:fillRect/>
                    </a:stretch>
                  </pic:blipFill>
                  <pic:spPr>
                    <a:xfrm>
                      <a:off x="0" y="0"/>
                      <a:ext cx="5303520" cy="2491204"/>
                    </a:xfrm>
                    <a:prstGeom prst="rect"/>
                  </pic:spPr>
                </pic:pic>
              </a:graphicData>
            </a:graphic>
          </wp:inline>
        </w:drawing>
      </w:r>
    </w:p>
    <w:p>
      <w:pPr>
        <w:spacing w:before="40" w:after="180"/>
        <w:jc w:val="center"/>
      </w:pPr>
      <w:r>
        <w:rPr>
          <w:rFonts w:ascii="Calibri" w:hAnsi="Calibri"/>
          <w:b/>
          <w:color w:val="162C57"/>
          <w:sz w:val="17"/>
        </w:rPr>
        <w:t xml:space="preserve">Figure 15: </w:t>
      </w:r>
      <w:r>
        <w:rPr>
          <w:rFonts w:ascii="Calibri" w:hAnsi="Calibri"/>
          <w:i/>
          <w:color w:val="5A5A5A"/>
          <w:sz w:val="17"/>
        </w:rPr>
        <w:t>Strivers A2Z DSA Roadmap with Code Viewer, Complexity Badges, and Private AI Doubt Solver.</w:t>
      </w:r>
    </w:p>
    <w:p>
      <w:pPr>
        <w:pStyle w:val="Heading2"/>
        <w:keepNext/>
        <w:spacing w:before="260" w:after="80"/>
      </w:pPr>
      <w:r>
        <w:rPr>
          <w:rFonts w:ascii="Calibri" w:hAnsi="Calibri"/>
          <w:b/>
          <w:color w:val="1F4E79"/>
          <w:sz w:val="24"/>
        </w:rPr>
        <w:t>9.4 Figure 16: In-Browser Multi-Language Cloud IDE &amp; Execution Sandbox</w:t>
      </w:r>
    </w:p>
    <w:p>
      <w:pPr>
        <w:pStyle w:val="ListBullet"/>
        <w:spacing w:after="50" w:line="269" w:lineRule="auto"/>
      </w:pPr>
      <w:r>
        <w:rPr>
          <w:rFonts w:ascii="Calibri" w:hAnsi="Calibri"/>
          <w:b/>
          <w:color w:val="162C57"/>
          <w:sz w:val="19"/>
        </w:rPr>
        <w:t xml:space="preserve">Multi-Language Playground: </w:t>
      </w:r>
      <w:r>
        <w:rPr>
          <w:rFonts w:ascii="Calibri" w:hAnsi="Calibri"/>
          <w:color w:val="282828"/>
          <w:sz w:val="19"/>
        </w:rPr>
        <w:t>Monaco editor supporting C++, Java, C, and Python. Displays Python function solve(arr) returning sum(arr) for [10, 20, 30].</w:t>
      </w:r>
    </w:p>
    <w:p>
      <w:pPr>
        <w:pStyle w:val="ListBullet"/>
        <w:spacing w:after="50" w:line="269" w:lineRule="auto"/>
      </w:pPr>
      <w:r>
        <w:rPr>
          <w:rFonts w:ascii="Calibri" w:hAnsi="Calibri"/>
          <w:b/>
          <w:color w:val="162C57"/>
          <w:sz w:val="19"/>
        </w:rPr>
        <w:t xml:space="preserve">Isolated Execution Sandbox: </w:t>
      </w:r>
      <w:r>
        <w:rPr>
          <w:rFonts w:ascii="Calibri" w:hAnsi="Calibri"/>
          <w:color w:val="282828"/>
          <w:sz w:val="19"/>
        </w:rPr>
        <w:t>Code and custom stdin ('60') are executed in an isolated backend subprocess on EC2 with strict memory limits and a 5.0s timeout.</w:t>
      </w:r>
    </w:p>
    <w:p>
      <w:pPr>
        <w:pStyle w:val="ListBullet"/>
        <w:spacing w:after="50" w:line="269" w:lineRule="auto"/>
      </w:pPr>
      <w:r>
        <w:rPr>
          <w:rFonts w:ascii="Calibri" w:hAnsi="Calibri"/>
          <w:b/>
          <w:color w:val="162C57"/>
          <w:sz w:val="19"/>
        </w:rPr>
        <w:t xml:space="preserve">Execution Speed Benchmark: </w:t>
      </w:r>
      <w:r>
        <w:rPr>
          <w:rFonts w:ascii="Calibri" w:hAnsi="Calibri"/>
          <w:color w:val="282828"/>
          <w:sz w:val="19"/>
        </w:rPr>
        <w:t>Executes with 'Success' status in just 90 ms, printing '60' to standard output.</w:t>
      </w:r>
    </w:p>
    <w:p>
      <w:pPr>
        <w:spacing w:before="100" w:after="40"/>
        <w:jc w:val="center"/>
      </w:pPr>
      <w:r>
        <w:drawing>
          <wp:inline xmlns:a="http://schemas.openxmlformats.org/drawingml/2006/main" xmlns:pic="http://schemas.openxmlformats.org/drawingml/2006/picture">
            <wp:extent cx="5303520" cy="2532638"/>
            <wp:docPr id="17" name="Picture 17"/>
            <wp:cNvGraphicFramePr>
              <a:graphicFrameLocks noChangeAspect="1"/>
            </wp:cNvGraphicFramePr>
            <a:graphic>
              <a:graphicData uri="http://schemas.openxmlformats.org/drawingml/2006/picture">
                <pic:pic>
                  <pic:nvPicPr>
                    <pic:cNvPr id="0" name="fig5_interactive_ide_cloud_sandbox.png"/>
                    <pic:cNvPicPr/>
                  </pic:nvPicPr>
                  <pic:blipFill>
                    <a:blip r:embed="rId26"/>
                    <a:stretch>
                      <a:fillRect/>
                    </a:stretch>
                  </pic:blipFill>
                  <pic:spPr>
                    <a:xfrm>
                      <a:off x="0" y="0"/>
                      <a:ext cx="5303520" cy="2532638"/>
                    </a:xfrm>
                    <a:prstGeom prst="rect"/>
                  </pic:spPr>
                </pic:pic>
              </a:graphicData>
            </a:graphic>
          </wp:inline>
        </w:drawing>
      </w:r>
    </w:p>
    <w:p>
      <w:pPr>
        <w:spacing w:before="40" w:after="180"/>
        <w:jc w:val="center"/>
      </w:pPr>
      <w:r>
        <w:rPr>
          <w:rFonts w:ascii="Calibri" w:hAnsi="Calibri"/>
          <w:b/>
          <w:color w:val="162C57"/>
          <w:sz w:val="17"/>
        </w:rPr>
        <w:t xml:space="preserve">Figure 16: </w:t>
      </w:r>
      <w:r>
        <w:rPr>
          <w:rFonts w:ascii="Calibri" w:hAnsi="Calibri"/>
          <w:i/>
          <w:color w:val="5A5A5A"/>
          <w:sz w:val="17"/>
        </w:rPr>
        <w:t>Interactive In-Browser Cloud IDE and Execution Sandbox displaying sub-100ms execution benchmark.</w:t>
      </w:r>
    </w:p>
    <w:p>
      <w:pPr>
        <w:pStyle w:val="Heading1"/>
        <w:keepNext/>
        <w:spacing w:before="260" w:after="80"/>
      </w:pPr>
      <w:r>
        <w:rPr>
          <w:rFonts w:ascii="Calibri" w:hAnsi="Calibri"/>
          <w:b/>
          <w:color w:val="162C57"/>
          <w:sz w:val="31"/>
        </w:rPr>
        <w:t>10. AWS Well-Architected Framework 6-Pillar Evaluation</w:t>
      </w:r>
    </w:p>
    <w:tbl>
      <w:tblPr>
        <w:tblW w:type="auto" w:w="0"/>
        <w:jc w:val="center"/>
        <w:tblLook w:firstColumn="1" w:firstRow="1" w:lastColumn="0" w:lastRow="0" w:noHBand="0" w:noVBand="1" w:val="04A0"/>
      </w:tblPr>
      <w:tblGrid>
        <w:gridCol w:w="3312"/>
        <w:gridCol w:w="3312"/>
        <w:gridCol w:w="3312"/>
      </w:tblGrid>
      <w:tr>
        <w:tc>
          <w:tcPr>
            <w:tcW w:type="dxa" w:w="2160"/>
            <w:shd w:val="clear" w:color="auto" w:fill="162C57"/>
            <w:tcMar>
              <w:top w:w="80" w:type="dxa"/>
              <w:bottom w:w="80" w:type="dxa"/>
              <w:left w:w="100" w:type="dxa"/>
              <w:right w:w="100" w:type="dxa"/>
            </w:tcMar>
          </w:tcPr>
          <w:p>
            <w:pPr>
              <w:jc w:val="left"/>
            </w:pPr>
            <w:r>
              <w:rPr>
                <w:rFonts w:ascii="Calibri" w:hAnsi="Calibri"/>
                <w:b/>
                <w:color w:val="FFFFFF"/>
                <w:sz w:val="18"/>
              </w:rPr>
              <w:t>Pillar</w:t>
            </w:r>
          </w:p>
        </w:tc>
        <w:tc>
          <w:tcPr>
            <w:tcW w:type="dxa" w:w="5040"/>
            <w:shd w:val="clear" w:color="auto" w:fill="162C57"/>
            <w:tcMar>
              <w:top w:w="80" w:type="dxa"/>
              <w:bottom w:w="80" w:type="dxa"/>
              <w:left w:w="100" w:type="dxa"/>
              <w:right w:w="100" w:type="dxa"/>
            </w:tcMar>
          </w:tcPr>
          <w:p>
            <w:pPr>
              <w:jc w:val="left"/>
            </w:pPr>
            <w:r>
              <w:rPr>
                <w:rFonts w:ascii="Calibri" w:hAnsi="Calibri"/>
                <w:b/>
                <w:color w:val="FFFFFF"/>
                <w:sz w:val="18"/>
              </w:rPr>
              <w:t>Architectural Best Practice Implemented</w:t>
            </w:r>
          </w:p>
        </w:tc>
        <w:tc>
          <w:tcPr>
            <w:tcW w:type="dxa" w:w="2160"/>
            <w:shd w:val="clear" w:color="auto" w:fill="162C57"/>
            <w:tcMar>
              <w:top w:w="80" w:type="dxa"/>
              <w:bottom w:w="80" w:type="dxa"/>
              <w:left w:w="100" w:type="dxa"/>
              <w:right w:w="100" w:type="dxa"/>
            </w:tcMar>
          </w:tcPr>
          <w:p>
            <w:pPr>
              <w:jc w:val="left"/>
            </w:pPr>
            <w:r>
              <w:rPr>
                <w:rFonts w:ascii="Calibri" w:hAnsi="Calibri"/>
                <w:b/>
                <w:color w:val="FFFFFF"/>
                <w:sz w:val="18"/>
              </w:rPr>
              <w:t>Status &amp; Verification</w:t>
            </w:r>
          </w:p>
        </w:tc>
      </w:tr>
      <w:tr>
        <w:tc>
          <w:tcPr>
            <w:tcW w:type="dxa" w:w="2160"/>
            <w:shd w:val="clear" w:color="auto" w:fill="FFFFFF"/>
            <w:tcMar>
              <w:top w:w="65" w:type="dxa"/>
              <w:bottom w:w="65" w:type="dxa"/>
              <w:left w:w="100" w:type="dxa"/>
              <w:right w:w="100" w:type="dxa"/>
            </w:tcMar>
          </w:tcPr>
          <w:p>
            <w:r>
              <w:rPr>
                <w:rFonts w:ascii="Calibri" w:hAnsi="Calibri"/>
                <w:color w:val="282828"/>
                <w:sz w:val="17"/>
              </w:rPr>
              <w:t>Operational Excellence</w:t>
            </w:r>
          </w:p>
        </w:tc>
        <w:tc>
          <w:tcPr>
            <w:tcW w:type="dxa" w:w="5040"/>
            <w:shd w:val="clear" w:color="auto" w:fill="FFFFFF"/>
            <w:tcMar>
              <w:top w:w="65" w:type="dxa"/>
              <w:bottom w:w="65" w:type="dxa"/>
              <w:left w:w="100" w:type="dxa"/>
              <w:right w:w="100" w:type="dxa"/>
            </w:tcMar>
          </w:tcPr>
          <w:p>
            <w:r>
              <w:rPr>
                <w:rFonts w:ascii="Calibri" w:hAnsi="Calibri"/>
                <w:color w:val="282828"/>
                <w:sz w:val="17"/>
              </w:rPr>
              <w:t>CloudWatch centralized logging (/aws/ec2/crack-my-dsa), systemd automated process recovery, automated S3 snapshot backups.</w:t>
            </w:r>
          </w:p>
        </w:tc>
        <w:tc>
          <w:tcPr>
            <w:tcW w:type="dxa" w:w="2160"/>
            <w:shd w:val="clear" w:color="auto" w:fill="FFFFFF"/>
            <w:tcMar>
              <w:top w:w="65" w:type="dxa"/>
              <w:bottom w:w="65" w:type="dxa"/>
              <w:left w:w="100" w:type="dxa"/>
              <w:right w:w="100" w:type="dxa"/>
            </w:tcMar>
          </w:tcPr>
          <w:p>
            <w:r>
              <w:rPr>
                <w:rFonts w:ascii="Calibri" w:hAnsi="Calibri"/>
                <w:color w:val="282828"/>
                <w:sz w:val="17"/>
              </w:rPr>
              <w:t>VERIFIED &amp; ACTIVE</w:t>
            </w:r>
          </w:p>
        </w:tc>
      </w:tr>
      <w:tr>
        <w:tc>
          <w:tcPr>
            <w:tcW w:type="dxa" w:w="2160"/>
            <w:shd w:val="clear" w:color="auto" w:fill="F8FAFC"/>
            <w:tcMar>
              <w:top w:w="65" w:type="dxa"/>
              <w:bottom w:w="65" w:type="dxa"/>
              <w:left w:w="100" w:type="dxa"/>
              <w:right w:w="100" w:type="dxa"/>
            </w:tcMar>
          </w:tcPr>
          <w:p>
            <w:r>
              <w:rPr>
                <w:rFonts w:ascii="Calibri" w:hAnsi="Calibri"/>
                <w:color w:val="282828"/>
                <w:sz w:val="17"/>
              </w:rPr>
              <w:t>Security</w:t>
            </w:r>
          </w:p>
        </w:tc>
        <w:tc>
          <w:tcPr>
            <w:tcW w:type="dxa" w:w="5040"/>
            <w:shd w:val="clear" w:color="auto" w:fill="F8FAFC"/>
            <w:tcMar>
              <w:top w:w="65" w:type="dxa"/>
              <w:bottom w:w="65" w:type="dxa"/>
              <w:left w:w="100" w:type="dxa"/>
              <w:right w:w="100" w:type="dxa"/>
            </w:tcMar>
          </w:tcPr>
          <w:p>
            <w:r>
              <w:rPr>
                <w:rFonts w:ascii="Calibri" w:hAnsi="Calibri"/>
                <w:color w:val="282828"/>
                <w:sz w:val="17"/>
              </w:rPr>
              <w:t>Zero hardcoded credentials via AWS Secrets Manager (crackMyDsa/Agni/prod), IAM instance profiles, VPC security group isolation on RDS port 5432.</w:t>
            </w:r>
          </w:p>
        </w:tc>
        <w:tc>
          <w:tcPr>
            <w:tcW w:type="dxa" w:w="2160"/>
            <w:shd w:val="clear" w:color="auto" w:fill="F8FAFC"/>
            <w:tcMar>
              <w:top w:w="65" w:type="dxa"/>
              <w:bottom w:w="65" w:type="dxa"/>
              <w:left w:w="100" w:type="dxa"/>
              <w:right w:w="100" w:type="dxa"/>
            </w:tcMar>
          </w:tcPr>
          <w:p>
            <w:r>
              <w:rPr>
                <w:rFonts w:ascii="Calibri" w:hAnsi="Calibri"/>
                <w:color w:val="282828"/>
                <w:sz w:val="17"/>
              </w:rPr>
              <w:t>VERIFIED &amp; SECURE</w:t>
            </w:r>
          </w:p>
        </w:tc>
      </w:tr>
      <w:tr>
        <w:tc>
          <w:tcPr>
            <w:tcW w:type="dxa" w:w="2160"/>
            <w:shd w:val="clear" w:color="auto" w:fill="FFFFFF"/>
            <w:tcMar>
              <w:top w:w="65" w:type="dxa"/>
              <w:bottom w:w="65" w:type="dxa"/>
              <w:left w:w="100" w:type="dxa"/>
              <w:right w:w="100" w:type="dxa"/>
            </w:tcMar>
          </w:tcPr>
          <w:p>
            <w:r>
              <w:rPr>
                <w:rFonts w:ascii="Calibri" w:hAnsi="Calibri"/>
                <w:color w:val="282828"/>
                <w:sz w:val="17"/>
              </w:rPr>
              <w:t>Reliability</w:t>
            </w:r>
          </w:p>
        </w:tc>
        <w:tc>
          <w:tcPr>
            <w:tcW w:type="dxa" w:w="5040"/>
            <w:shd w:val="clear" w:color="auto" w:fill="FFFFFF"/>
            <w:tcMar>
              <w:top w:w="65" w:type="dxa"/>
              <w:bottom w:w="65" w:type="dxa"/>
              <w:left w:w="100" w:type="dxa"/>
              <w:right w:w="100" w:type="dxa"/>
            </w:tcMar>
          </w:tcPr>
          <w:p>
            <w:r>
              <w:rPr>
                <w:rFonts w:ascii="Calibri" w:hAnsi="Calibri"/>
                <w:color w:val="282828"/>
                <w:sz w:val="17"/>
              </w:rPr>
              <w:t>S3 multi-AZ 99.999999999% data durability for ChromaDB vector backups, RDS automated snapshots and multi-AZ readiness, swap space for memory protection.</w:t>
            </w:r>
          </w:p>
        </w:tc>
        <w:tc>
          <w:tcPr>
            <w:tcW w:type="dxa" w:w="2160"/>
            <w:shd w:val="clear" w:color="auto" w:fill="FFFFFF"/>
            <w:tcMar>
              <w:top w:w="65" w:type="dxa"/>
              <w:bottom w:w="65" w:type="dxa"/>
              <w:left w:w="100" w:type="dxa"/>
              <w:right w:w="100" w:type="dxa"/>
            </w:tcMar>
          </w:tcPr>
          <w:p>
            <w:r>
              <w:rPr>
                <w:rFonts w:ascii="Calibri" w:hAnsi="Calibri"/>
                <w:color w:val="282828"/>
                <w:sz w:val="17"/>
              </w:rPr>
              <w:t>VERIFIED &amp; RESILIENT</w:t>
            </w:r>
          </w:p>
        </w:tc>
      </w:tr>
      <w:tr>
        <w:tc>
          <w:tcPr>
            <w:tcW w:type="dxa" w:w="2160"/>
            <w:shd w:val="clear" w:color="auto" w:fill="F8FAFC"/>
            <w:tcMar>
              <w:top w:w="65" w:type="dxa"/>
              <w:bottom w:w="65" w:type="dxa"/>
              <w:left w:w="100" w:type="dxa"/>
              <w:right w:w="100" w:type="dxa"/>
            </w:tcMar>
          </w:tcPr>
          <w:p>
            <w:r>
              <w:rPr>
                <w:rFonts w:ascii="Calibri" w:hAnsi="Calibri"/>
                <w:color w:val="282828"/>
                <w:sz w:val="17"/>
              </w:rPr>
              <w:t>Performance Efficiency</w:t>
            </w:r>
          </w:p>
        </w:tc>
        <w:tc>
          <w:tcPr>
            <w:tcW w:type="dxa" w:w="5040"/>
            <w:shd w:val="clear" w:color="auto" w:fill="F8FAFC"/>
            <w:tcMar>
              <w:top w:w="65" w:type="dxa"/>
              <w:bottom w:w="65" w:type="dxa"/>
              <w:left w:w="100" w:type="dxa"/>
              <w:right w:w="100" w:type="dxa"/>
            </w:tcMar>
          </w:tcPr>
          <w:p>
            <w:r>
              <w:rPr>
                <w:rFonts w:ascii="Calibri" w:hAnsi="Calibri"/>
                <w:color w:val="282828"/>
                <w:sz w:val="17"/>
              </w:rPr>
              <w:t>Sub-100ms vector lookups via local embedded ChromaDB, Nginx static asset caching, multi-worker FastAPI ASGI concurrency, 90ms code execution.</w:t>
            </w:r>
          </w:p>
        </w:tc>
        <w:tc>
          <w:tcPr>
            <w:tcW w:type="dxa" w:w="2160"/>
            <w:shd w:val="clear" w:color="auto" w:fill="F8FAFC"/>
            <w:tcMar>
              <w:top w:w="65" w:type="dxa"/>
              <w:bottom w:w="65" w:type="dxa"/>
              <w:left w:w="100" w:type="dxa"/>
              <w:right w:w="100" w:type="dxa"/>
            </w:tcMar>
          </w:tcPr>
          <w:p>
            <w:r>
              <w:rPr>
                <w:rFonts w:ascii="Calibri" w:hAnsi="Calibri"/>
                <w:color w:val="282828"/>
                <w:sz w:val="17"/>
              </w:rPr>
              <w:t>VERIFIED &amp; OPTIMIZED</w:t>
            </w:r>
          </w:p>
        </w:tc>
      </w:tr>
      <w:tr>
        <w:tc>
          <w:tcPr>
            <w:tcW w:type="dxa" w:w="2160"/>
            <w:shd w:val="clear" w:color="auto" w:fill="FFFFFF"/>
            <w:tcMar>
              <w:top w:w="65" w:type="dxa"/>
              <w:bottom w:w="65" w:type="dxa"/>
              <w:left w:w="100" w:type="dxa"/>
              <w:right w:w="100" w:type="dxa"/>
            </w:tcMar>
          </w:tcPr>
          <w:p>
            <w:r>
              <w:rPr>
                <w:rFonts w:ascii="Calibri" w:hAnsi="Calibri"/>
                <w:color w:val="282828"/>
                <w:sz w:val="17"/>
              </w:rPr>
              <w:t>Cost Optimization</w:t>
            </w:r>
          </w:p>
        </w:tc>
        <w:tc>
          <w:tcPr>
            <w:tcW w:type="dxa" w:w="5040"/>
            <w:shd w:val="clear" w:color="auto" w:fill="FFFFFF"/>
            <w:tcMar>
              <w:top w:w="65" w:type="dxa"/>
              <w:bottom w:w="65" w:type="dxa"/>
              <w:left w:w="100" w:type="dxa"/>
              <w:right w:w="100" w:type="dxa"/>
            </w:tcMar>
          </w:tcPr>
          <w:p>
            <w:r>
              <w:rPr>
                <w:rFonts w:ascii="Calibri" w:hAnsi="Calibri"/>
                <w:color w:val="282828"/>
                <w:sz w:val="17"/>
              </w:rPr>
              <w:t>Right-sized t3/t4g EC2 instances, S3 Lifecycle policy to Infrequent Access/Glacier, RDS db.t4g.micro, consolidation of environment secrets.</w:t>
            </w:r>
          </w:p>
        </w:tc>
        <w:tc>
          <w:tcPr>
            <w:tcW w:type="dxa" w:w="2160"/>
            <w:shd w:val="clear" w:color="auto" w:fill="FFFFFF"/>
            <w:tcMar>
              <w:top w:w="65" w:type="dxa"/>
              <w:bottom w:w="65" w:type="dxa"/>
              <w:left w:w="100" w:type="dxa"/>
              <w:right w:w="100" w:type="dxa"/>
            </w:tcMar>
          </w:tcPr>
          <w:p>
            <w:r>
              <w:rPr>
                <w:rFonts w:ascii="Calibri" w:hAnsi="Calibri"/>
                <w:color w:val="282828"/>
                <w:sz w:val="17"/>
              </w:rPr>
              <w:t>VERIFIED &amp; LEAN</w:t>
            </w:r>
          </w:p>
        </w:tc>
      </w:tr>
      <w:tr>
        <w:tc>
          <w:tcPr>
            <w:tcW w:type="dxa" w:w="2160"/>
            <w:shd w:val="clear" w:color="auto" w:fill="F8FAFC"/>
            <w:tcMar>
              <w:top w:w="65" w:type="dxa"/>
              <w:bottom w:w="65" w:type="dxa"/>
              <w:left w:w="100" w:type="dxa"/>
              <w:right w:w="100" w:type="dxa"/>
            </w:tcMar>
          </w:tcPr>
          <w:p>
            <w:r>
              <w:rPr>
                <w:rFonts w:ascii="Calibri" w:hAnsi="Calibri"/>
                <w:color w:val="282828"/>
                <w:sz w:val="17"/>
              </w:rPr>
              <w:t>Sustainability</w:t>
            </w:r>
          </w:p>
        </w:tc>
        <w:tc>
          <w:tcPr>
            <w:tcW w:type="dxa" w:w="5040"/>
            <w:shd w:val="clear" w:color="auto" w:fill="F8FAFC"/>
            <w:tcMar>
              <w:top w:w="65" w:type="dxa"/>
              <w:bottom w:w="65" w:type="dxa"/>
              <w:left w:w="100" w:type="dxa"/>
              <w:right w:w="100" w:type="dxa"/>
            </w:tcMar>
          </w:tcPr>
          <w:p>
            <w:r>
              <w:rPr>
                <w:rFonts w:ascii="Calibri" w:hAnsi="Calibri"/>
                <w:color w:val="282828"/>
                <w:sz w:val="17"/>
              </w:rPr>
              <w:t>Low-power AWS Graviton ARM processor compatibility, ephemeral sandbox subprocesses that free memory instantly upon termination.</w:t>
            </w:r>
          </w:p>
        </w:tc>
        <w:tc>
          <w:tcPr>
            <w:tcW w:type="dxa" w:w="2160"/>
            <w:shd w:val="clear" w:color="auto" w:fill="F8FAFC"/>
            <w:tcMar>
              <w:top w:w="65" w:type="dxa"/>
              <w:bottom w:w="65" w:type="dxa"/>
              <w:left w:w="100" w:type="dxa"/>
              <w:right w:w="100" w:type="dxa"/>
            </w:tcMar>
          </w:tcPr>
          <w:p>
            <w:r>
              <w:rPr>
                <w:rFonts w:ascii="Calibri" w:hAnsi="Calibri"/>
                <w:color w:val="282828"/>
                <w:sz w:val="17"/>
              </w:rPr>
              <w:t>VERIFIED &amp; SUSTAINABLE</w:t>
            </w:r>
          </w:p>
        </w:tc>
      </w:tr>
    </w:tbl>
    <w:p>
      <w:pPr>
        <w:spacing w:after="120"/>
      </w:pPr>
    </w:p>
    <w:p>
      <w:pPr>
        <w:pStyle w:val="Heading1"/>
        <w:keepNext/>
        <w:spacing w:before="260" w:after="80"/>
      </w:pPr>
      <w:r>
        <w:rPr>
          <w:rFonts w:ascii="Calibri" w:hAnsi="Calibri"/>
          <w:b/>
          <w:color w:val="162C57"/>
          <w:sz w:val="31"/>
        </w:rPr>
        <w:t>11. Production Verification &amp; AWS Cloud Automation Scripts</w:t>
      </w:r>
    </w:p>
    <w:p>
      <w:pPr>
        <w:spacing w:after="90" w:line="276" w:lineRule="auto"/>
      </w:pPr>
      <w:r>
        <w:rPr>
          <w:rFonts w:ascii="Calibri" w:hAnsi="Calibri"/>
          <w:b/>
          <w:color w:val="162C57"/>
          <w:sz w:val="20"/>
        </w:rPr>
        <w:t xml:space="preserve">11.1 S3 Backup Script: </w:t>
      </w:r>
      <w:r>
        <w:rPr>
          <w:rFonts w:ascii="Calibri" w:hAnsi="Calibri"/>
          <w:i w:val="0"/>
          <w:color w:val="282828"/>
          <w:sz w:val="20"/>
        </w:rPr>
        <w:t>Automated Amazon S3 ChromaDB Backup Utility (backup_to_s3.py):</w:t>
      </w:r>
    </w:p>
    <w:p>
      <w:pPr>
        <w:spacing w:before="40" w:after="80"/>
        <w:ind w:left="288"/>
      </w:pPr>
      <w:r>
        <w:rPr>
          <w:rFonts w:ascii="Consolas" w:hAnsi="Consolas"/>
          <w:color w:val="232323"/>
          <w:sz w:val="17"/>
        </w:rPr>
        <w:t>import os, sys, tarfile, datetime, boto3</w:t>
        <w:br/>
        <w:br/>
        <w:t>BUCKET_NAME = os.getenv("S3_BUCKET_NAME", "crack-my-dsa-bucket")</w:t>
        <w:br/>
        <w:t>REGION = os.getenv("AWS_REGION", "ap-south-2")</w:t>
        <w:br/>
        <w:br/>
        <w:t>timestamp = datetime.datetime.now().strftime("%Y%m%d_%H%M%S")</w:t>
        <w:br/>
        <w:t>backup_filename = f"/tmp/chroma_backup_{timestamp}.tar.gz"</w:t>
        <w:br/>
        <w:t>s3_key = f"backups/chroma_db_{timestamp}.tar.gz"</w:t>
        <w:br/>
        <w:t>chroma_dir = "/home/ubuntu/Crack-My-DSA/data/chroma_db"</w:t>
        <w:br/>
        <w:br/>
        <w:t>with tarfile.open(backup_filename, "w:gz") as tar:</w:t>
        <w:br/>
        <w:t xml:space="preserve">    tar.add(chroma_dir, arcname="chroma_db")</w:t>
        <w:br/>
        <w:br/>
        <w:t>s3 = boto3.client("s3", region_name=REGION)</w:t>
        <w:br/>
        <w:t>s3.upload_file(backup_filename, BUCKET_NAME, s3_key)</w:t>
        <w:br/>
        <w:t>print("-&gt; S3 Snapshot Upload SUCCESSFUL!")</w:t>
        <w:br/>
        <w:t>os.remove(backup_filename)</w:t>
      </w:r>
    </w:p>
    <w:p>
      <w:pPr>
        <w:spacing w:after="90" w:line="276" w:lineRule="auto"/>
      </w:pPr>
      <w:r>
        <w:rPr>
          <w:rFonts w:ascii="Calibri" w:hAnsi="Calibri"/>
          <w:b/>
          <w:color w:val="162C57"/>
          <w:sz w:val="20"/>
        </w:rPr>
        <w:t xml:space="preserve">11.2 Telemetry Verification: </w:t>
      </w:r>
      <w:r>
        <w:rPr>
          <w:rFonts w:ascii="Calibri" w:hAnsi="Calibri"/>
          <w:i w:val="0"/>
          <w:color w:val="282828"/>
          <w:sz w:val="20"/>
        </w:rPr>
        <w:t>AWS Secrets Manager &amp; CloudWatch Verification (test_cloudwatch_and_secrets.py):</w:t>
      </w:r>
    </w:p>
    <w:p>
      <w:pPr>
        <w:spacing w:before="40" w:after="80"/>
        <w:ind w:left="288"/>
      </w:pPr>
      <w:r>
        <w:rPr>
          <w:rFonts w:ascii="Consolas" w:hAnsi="Consolas"/>
          <w:color w:val="232323"/>
          <w:sz w:val="17"/>
        </w:rPr>
        <w:t>import os, json, time, boto3</w:t>
        <w:br/>
        <w:br/>
        <w:t>REGION = os.getenv("AWS_REGION", "ap-south-2")</w:t>
        <w:br/>
        <w:t>SECRET_NAME = os.getenv("SECRET_NAME", "crackMyDsa/Agni/prod")</w:t>
        <w:br/>
        <w:t>LOG_GROUP = os.getenv("CLOUDWATCH_LOG_GROUP", "/aws/ec2/crack-my-dsa")</w:t>
        <w:br/>
        <w:br/>
        <w:t>sm = boto3.client("secretsmanager", region_name=REGION)</w:t>
        <w:br/>
        <w:t>secret_value = sm.get_secret_value(SecretId=SECRET_NAME)</w:t>
        <w:br/>
        <w:t>secrets = json.loads(secret_value.get("SecretString", "{}"))</w:t>
        <w:br/>
        <w:t>print("Decrypted Secrets Keys:", list(secrets.keys()))</w:t>
        <w:br/>
        <w:br/>
        <w:t>cw = boto3.client("logs", region_name=REGION)</w:t>
        <w:br/>
        <w:t>event = {</w:t>
        <w:br/>
        <w:t xml:space="preserve">    "logGroupName": LOG_GROUP,</w:t>
        <w:br/>
        <w:t xml:space="preserve">    "logStreamName": f"app-stream-{int(time.time())}",</w:t>
        <w:br/>
        <w:t xml:space="preserve">    "logEvents": [{"timestamp": int(time.time() * 1000), "message": "INFO [FastAPI Health]: 10,752 vectors loaded."}]</w:t>
        <w:br/>
        <w:t>}</w:t>
        <w:br/>
        <w:t>cw.put_log_events(**event)</w:t>
        <w:br/>
        <w:t>print("-&gt; Successfully pushed log event to CloudWatch!")</w:t>
      </w:r>
    </w:p>
    <w:p>
      <w:pPr>
        <w:pStyle w:val="Heading1"/>
        <w:keepNext/>
        <w:spacing w:before="260" w:after="80"/>
      </w:pPr>
      <w:r>
        <w:rPr>
          <w:rFonts w:ascii="Calibri" w:hAnsi="Calibri"/>
          <w:b/>
          <w:color w:val="162C57"/>
          <w:sz w:val="31"/>
        </w:rPr>
        <w:t>12. Cost Optimization Analysis &amp; Projected Monthly Bill</w:t>
      </w:r>
    </w:p>
    <w:tbl>
      <w:tblPr>
        <w:tblW w:type="auto" w:w="0"/>
        <w:jc w:val="center"/>
        <w:tblLook w:firstColumn="1" w:firstRow="1" w:lastColumn="0" w:lastRow="0" w:noHBand="0" w:noVBand="1" w:val="04A0"/>
      </w:tblPr>
      <w:tblGrid>
        <w:gridCol w:w="2484"/>
        <w:gridCol w:w="2484"/>
        <w:gridCol w:w="2484"/>
        <w:gridCol w:w="2484"/>
      </w:tblGrid>
      <w:tr>
        <w:tc>
          <w:tcPr>
            <w:tcW w:type="dxa" w:w="2160"/>
            <w:shd w:val="clear" w:color="auto" w:fill="162C57"/>
            <w:tcMar>
              <w:top w:w="80" w:type="dxa"/>
              <w:bottom w:w="80" w:type="dxa"/>
              <w:left w:w="100" w:type="dxa"/>
              <w:right w:w="100" w:type="dxa"/>
            </w:tcMar>
          </w:tcPr>
          <w:p>
            <w:pPr>
              <w:jc w:val="left"/>
            </w:pPr>
            <w:r>
              <w:rPr>
                <w:rFonts w:ascii="Calibri" w:hAnsi="Calibri"/>
                <w:b/>
                <w:color w:val="FFFFFF"/>
                <w:sz w:val="18"/>
              </w:rPr>
              <w:t>AWS Service</w:t>
            </w:r>
          </w:p>
        </w:tc>
        <w:tc>
          <w:tcPr>
            <w:tcW w:type="dxa" w:w="3312"/>
            <w:shd w:val="clear" w:color="auto" w:fill="162C57"/>
            <w:tcMar>
              <w:top w:w="80" w:type="dxa"/>
              <w:bottom w:w="80" w:type="dxa"/>
              <w:left w:w="100" w:type="dxa"/>
              <w:right w:w="100" w:type="dxa"/>
            </w:tcMar>
          </w:tcPr>
          <w:p>
            <w:pPr>
              <w:jc w:val="left"/>
            </w:pPr>
            <w:r>
              <w:rPr>
                <w:rFonts w:ascii="Calibri" w:hAnsi="Calibri"/>
                <w:b/>
                <w:color w:val="FFFFFF"/>
                <w:sz w:val="18"/>
              </w:rPr>
              <w:t>Configuration / Sizing</w:t>
            </w:r>
          </w:p>
        </w:tc>
        <w:tc>
          <w:tcPr>
            <w:tcW w:type="dxa" w:w="2016"/>
            <w:shd w:val="clear" w:color="auto" w:fill="162C57"/>
            <w:tcMar>
              <w:top w:w="80" w:type="dxa"/>
              <w:bottom w:w="80" w:type="dxa"/>
              <w:left w:w="100" w:type="dxa"/>
              <w:right w:w="100" w:type="dxa"/>
            </w:tcMar>
          </w:tcPr>
          <w:p>
            <w:pPr>
              <w:jc w:val="left"/>
            </w:pPr>
            <w:r>
              <w:rPr>
                <w:rFonts w:ascii="Calibri" w:hAnsi="Calibri"/>
                <w:b/>
                <w:color w:val="FFFFFF"/>
                <w:sz w:val="18"/>
              </w:rPr>
              <w:t>AWS Free Tier (12 Mos)</w:t>
            </w:r>
          </w:p>
        </w:tc>
        <w:tc>
          <w:tcPr>
            <w:tcW w:type="dxa" w:w="1872"/>
            <w:shd w:val="clear" w:color="auto" w:fill="162C57"/>
            <w:tcMar>
              <w:top w:w="80" w:type="dxa"/>
              <w:bottom w:w="80" w:type="dxa"/>
              <w:left w:w="100" w:type="dxa"/>
              <w:right w:w="100" w:type="dxa"/>
            </w:tcMar>
          </w:tcPr>
          <w:p>
            <w:pPr>
              <w:jc w:val="left"/>
            </w:pPr>
            <w:r>
              <w:rPr>
                <w:rFonts w:ascii="Calibri" w:hAnsi="Calibri"/>
                <w:b/>
                <w:color w:val="FFFFFF"/>
                <w:sz w:val="18"/>
              </w:rPr>
              <w:t>On-Demand Production</w:t>
            </w:r>
          </w:p>
        </w:tc>
      </w:tr>
      <w:tr>
        <w:tc>
          <w:tcPr>
            <w:tcW w:type="dxa" w:w="2160"/>
            <w:shd w:val="clear" w:color="auto" w:fill="FFFFFF"/>
            <w:tcMar>
              <w:top w:w="65" w:type="dxa"/>
              <w:bottom w:w="65" w:type="dxa"/>
              <w:left w:w="100" w:type="dxa"/>
              <w:right w:w="100" w:type="dxa"/>
            </w:tcMar>
          </w:tcPr>
          <w:p>
            <w:r>
              <w:rPr>
                <w:rFonts w:ascii="Calibri" w:hAnsi="Calibri"/>
                <w:color w:val="282828"/>
                <w:sz w:val="17"/>
              </w:rPr>
              <w:t>Amazon EC2</w:t>
            </w:r>
          </w:p>
        </w:tc>
        <w:tc>
          <w:tcPr>
            <w:tcW w:type="dxa" w:w="3312"/>
            <w:shd w:val="clear" w:color="auto" w:fill="FFFFFF"/>
            <w:tcMar>
              <w:top w:w="65" w:type="dxa"/>
              <w:bottom w:w="65" w:type="dxa"/>
              <w:left w:w="100" w:type="dxa"/>
              <w:right w:w="100" w:type="dxa"/>
            </w:tcMar>
          </w:tcPr>
          <w:p>
            <w:r>
              <w:rPr>
                <w:rFonts w:ascii="Calibri" w:hAnsi="Calibri"/>
                <w:color w:val="282828"/>
                <w:sz w:val="17"/>
              </w:rPr>
              <w:t>1x t3.micro / t4g.micro (1-2 vCPU, 1-2GB RAM)</w:t>
            </w:r>
          </w:p>
        </w:tc>
        <w:tc>
          <w:tcPr>
            <w:tcW w:type="dxa" w:w="2016"/>
            <w:shd w:val="clear" w:color="auto" w:fill="FFFFFF"/>
            <w:tcMar>
              <w:top w:w="65" w:type="dxa"/>
              <w:bottom w:w="65" w:type="dxa"/>
              <w:left w:w="100" w:type="dxa"/>
              <w:right w:w="100" w:type="dxa"/>
            </w:tcMar>
          </w:tcPr>
          <w:p>
            <w:r>
              <w:rPr>
                <w:rFonts w:ascii="Calibri" w:hAnsi="Calibri"/>
                <w:color w:val="282828"/>
                <w:sz w:val="17"/>
              </w:rPr>
              <w:t>$0.00 (t2/t3.micro free 750h)</w:t>
            </w:r>
          </w:p>
        </w:tc>
        <w:tc>
          <w:tcPr>
            <w:tcW w:type="dxa" w:w="1872"/>
            <w:shd w:val="clear" w:color="auto" w:fill="FFFFFF"/>
            <w:tcMar>
              <w:top w:w="65" w:type="dxa"/>
              <w:bottom w:w="65" w:type="dxa"/>
              <w:left w:w="100" w:type="dxa"/>
              <w:right w:w="100" w:type="dxa"/>
            </w:tcMar>
          </w:tcPr>
          <w:p>
            <w:r>
              <w:rPr>
                <w:rFonts w:ascii="Calibri" w:hAnsi="Calibri"/>
                <w:color w:val="282828"/>
                <w:sz w:val="17"/>
              </w:rPr>
              <w:t>$8.50 - $14.60 / mo</w:t>
            </w:r>
          </w:p>
        </w:tc>
      </w:tr>
      <w:tr>
        <w:tc>
          <w:tcPr>
            <w:tcW w:type="dxa" w:w="2160"/>
            <w:shd w:val="clear" w:color="auto" w:fill="F8FAFC"/>
            <w:tcMar>
              <w:top w:w="65" w:type="dxa"/>
              <w:bottom w:w="65" w:type="dxa"/>
              <w:left w:w="100" w:type="dxa"/>
              <w:right w:w="100" w:type="dxa"/>
            </w:tcMar>
          </w:tcPr>
          <w:p>
            <w:r>
              <w:rPr>
                <w:rFonts w:ascii="Calibri" w:hAnsi="Calibri"/>
                <w:color w:val="282828"/>
                <w:sz w:val="17"/>
              </w:rPr>
              <w:t>Amazon RDS PostgreSQL</w:t>
            </w:r>
          </w:p>
        </w:tc>
        <w:tc>
          <w:tcPr>
            <w:tcW w:type="dxa" w:w="3312"/>
            <w:shd w:val="clear" w:color="auto" w:fill="F8FAFC"/>
            <w:tcMar>
              <w:top w:w="65" w:type="dxa"/>
              <w:bottom w:w="65" w:type="dxa"/>
              <w:left w:w="100" w:type="dxa"/>
              <w:right w:w="100" w:type="dxa"/>
            </w:tcMar>
          </w:tcPr>
          <w:p>
            <w:r>
              <w:rPr>
                <w:rFonts w:ascii="Calibri" w:hAnsi="Calibri"/>
                <w:color w:val="282828"/>
                <w:sz w:val="17"/>
              </w:rPr>
              <w:t>1x db.t4g.micro (20 GB GP2/GP3 Storage)</w:t>
            </w:r>
          </w:p>
        </w:tc>
        <w:tc>
          <w:tcPr>
            <w:tcW w:type="dxa" w:w="2016"/>
            <w:shd w:val="clear" w:color="auto" w:fill="F8FAFC"/>
            <w:tcMar>
              <w:top w:w="65" w:type="dxa"/>
              <w:bottom w:w="65" w:type="dxa"/>
              <w:left w:w="100" w:type="dxa"/>
              <w:right w:w="100" w:type="dxa"/>
            </w:tcMar>
          </w:tcPr>
          <w:p>
            <w:r>
              <w:rPr>
                <w:rFonts w:ascii="Calibri" w:hAnsi="Calibri"/>
                <w:color w:val="282828"/>
                <w:sz w:val="17"/>
              </w:rPr>
              <w:t>$0.00 (750h + 20GB free)</w:t>
            </w:r>
          </w:p>
        </w:tc>
        <w:tc>
          <w:tcPr>
            <w:tcW w:type="dxa" w:w="1872"/>
            <w:shd w:val="clear" w:color="auto" w:fill="F8FAFC"/>
            <w:tcMar>
              <w:top w:w="65" w:type="dxa"/>
              <w:bottom w:w="65" w:type="dxa"/>
              <w:left w:w="100" w:type="dxa"/>
              <w:right w:w="100" w:type="dxa"/>
            </w:tcMar>
          </w:tcPr>
          <w:p>
            <w:r>
              <w:rPr>
                <w:rFonts w:ascii="Calibri" w:hAnsi="Calibri"/>
                <w:color w:val="282828"/>
                <w:sz w:val="17"/>
              </w:rPr>
              <w:t>$13.80 / mo</w:t>
            </w:r>
          </w:p>
        </w:tc>
      </w:tr>
      <w:tr>
        <w:tc>
          <w:tcPr>
            <w:tcW w:type="dxa" w:w="2160"/>
            <w:shd w:val="clear" w:color="auto" w:fill="FFFFFF"/>
            <w:tcMar>
              <w:top w:w="65" w:type="dxa"/>
              <w:bottom w:w="65" w:type="dxa"/>
              <w:left w:w="100" w:type="dxa"/>
              <w:right w:w="100" w:type="dxa"/>
            </w:tcMar>
          </w:tcPr>
          <w:p>
            <w:r>
              <w:rPr>
                <w:rFonts w:ascii="Calibri" w:hAnsi="Calibri"/>
                <w:color w:val="282828"/>
                <w:sz w:val="17"/>
              </w:rPr>
              <w:t>Amazon S3</w:t>
            </w:r>
          </w:p>
        </w:tc>
        <w:tc>
          <w:tcPr>
            <w:tcW w:type="dxa" w:w="3312"/>
            <w:shd w:val="clear" w:color="auto" w:fill="FFFFFF"/>
            <w:tcMar>
              <w:top w:w="65" w:type="dxa"/>
              <w:bottom w:w="65" w:type="dxa"/>
              <w:left w:w="100" w:type="dxa"/>
              <w:right w:w="100" w:type="dxa"/>
            </w:tcMar>
          </w:tcPr>
          <w:p>
            <w:r>
              <w:rPr>
                <w:rFonts w:ascii="Calibri" w:hAnsi="Calibri"/>
                <w:color w:val="282828"/>
                <w:sz w:val="17"/>
              </w:rPr>
              <w:t>ChromaDB backups (~2 GB stored, S3 Standard)</w:t>
            </w:r>
          </w:p>
        </w:tc>
        <w:tc>
          <w:tcPr>
            <w:tcW w:type="dxa" w:w="2016"/>
            <w:shd w:val="clear" w:color="auto" w:fill="FFFFFF"/>
            <w:tcMar>
              <w:top w:w="65" w:type="dxa"/>
              <w:bottom w:w="65" w:type="dxa"/>
              <w:left w:w="100" w:type="dxa"/>
              <w:right w:w="100" w:type="dxa"/>
            </w:tcMar>
          </w:tcPr>
          <w:p>
            <w:r>
              <w:rPr>
                <w:rFonts w:ascii="Calibri" w:hAnsi="Calibri"/>
                <w:color w:val="282828"/>
                <w:sz w:val="17"/>
              </w:rPr>
              <w:t>$0.00 (5 GB free)</w:t>
            </w:r>
          </w:p>
        </w:tc>
        <w:tc>
          <w:tcPr>
            <w:tcW w:type="dxa" w:w="1872"/>
            <w:shd w:val="clear" w:color="auto" w:fill="FFFFFF"/>
            <w:tcMar>
              <w:top w:w="65" w:type="dxa"/>
              <w:bottom w:w="65" w:type="dxa"/>
              <w:left w:w="100" w:type="dxa"/>
              <w:right w:w="100" w:type="dxa"/>
            </w:tcMar>
          </w:tcPr>
          <w:p>
            <w:r>
              <w:rPr>
                <w:rFonts w:ascii="Calibri" w:hAnsi="Calibri"/>
                <w:color w:val="282828"/>
                <w:sz w:val="17"/>
              </w:rPr>
              <w:t>$0.05 / mo</w:t>
            </w:r>
          </w:p>
        </w:tc>
      </w:tr>
      <w:tr>
        <w:tc>
          <w:tcPr>
            <w:tcW w:type="dxa" w:w="2160"/>
            <w:shd w:val="clear" w:color="auto" w:fill="F8FAFC"/>
            <w:tcMar>
              <w:top w:w="65" w:type="dxa"/>
              <w:bottom w:w="65" w:type="dxa"/>
              <w:left w:w="100" w:type="dxa"/>
              <w:right w:w="100" w:type="dxa"/>
            </w:tcMar>
          </w:tcPr>
          <w:p>
            <w:r>
              <w:rPr>
                <w:rFonts w:ascii="Calibri" w:hAnsi="Calibri"/>
                <w:color w:val="282828"/>
                <w:sz w:val="17"/>
              </w:rPr>
              <w:t>AWS Secrets Manager</w:t>
            </w:r>
          </w:p>
        </w:tc>
        <w:tc>
          <w:tcPr>
            <w:tcW w:type="dxa" w:w="3312"/>
            <w:shd w:val="clear" w:color="auto" w:fill="F8FAFC"/>
            <w:tcMar>
              <w:top w:w="65" w:type="dxa"/>
              <w:bottom w:w="65" w:type="dxa"/>
              <w:left w:w="100" w:type="dxa"/>
              <w:right w:w="100" w:type="dxa"/>
            </w:tcMar>
          </w:tcPr>
          <w:p>
            <w:r>
              <w:rPr>
                <w:rFonts w:ascii="Calibri" w:hAnsi="Calibri"/>
                <w:color w:val="282828"/>
                <w:sz w:val="17"/>
              </w:rPr>
              <w:t>1 Production Secret, ~10,000 API calls</w:t>
            </w:r>
          </w:p>
        </w:tc>
        <w:tc>
          <w:tcPr>
            <w:tcW w:type="dxa" w:w="2016"/>
            <w:shd w:val="clear" w:color="auto" w:fill="F8FAFC"/>
            <w:tcMar>
              <w:top w:w="65" w:type="dxa"/>
              <w:bottom w:w="65" w:type="dxa"/>
              <w:left w:w="100" w:type="dxa"/>
              <w:right w:w="100" w:type="dxa"/>
            </w:tcMar>
          </w:tcPr>
          <w:p>
            <w:r>
              <w:rPr>
                <w:rFonts w:ascii="Calibri" w:hAnsi="Calibri"/>
                <w:color w:val="282828"/>
                <w:sz w:val="17"/>
              </w:rPr>
              <w:t>$0.40 / mo</w:t>
            </w:r>
          </w:p>
        </w:tc>
        <w:tc>
          <w:tcPr>
            <w:tcW w:type="dxa" w:w="1872"/>
            <w:shd w:val="clear" w:color="auto" w:fill="F8FAFC"/>
            <w:tcMar>
              <w:top w:w="65" w:type="dxa"/>
              <w:bottom w:w="65" w:type="dxa"/>
              <w:left w:w="100" w:type="dxa"/>
              <w:right w:w="100" w:type="dxa"/>
            </w:tcMar>
          </w:tcPr>
          <w:p>
            <w:r>
              <w:rPr>
                <w:rFonts w:ascii="Calibri" w:hAnsi="Calibri"/>
                <w:color w:val="282828"/>
                <w:sz w:val="17"/>
              </w:rPr>
              <w:t>$0.45 / mo</w:t>
            </w:r>
          </w:p>
        </w:tc>
      </w:tr>
      <w:tr>
        <w:tc>
          <w:tcPr>
            <w:tcW w:type="dxa" w:w="2160"/>
            <w:shd w:val="clear" w:color="auto" w:fill="FFFFFF"/>
            <w:tcMar>
              <w:top w:w="65" w:type="dxa"/>
              <w:bottom w:w="65" w:type="dxa"/>
              <w:left w:w="100" w:type="dxa"/>
              <w:right w:w="100" w:type="dxa"/>
            </w:tcMar>
          </w:tcPr>
          <w:p>
            <w:r>
              <w:rPr>
                <w:rFonts w:ascii="Calibri" w:hAnsi="Calibri"/>
                <w:color w:val="282828"/>
                <w:sz w:val="17"/>
              </w:rPr>
              <w:t>Amazon CloudWatch</w:t>
            </w:r>
          </w:p>
        </w:tc>
        <w:tc>
          <w:tcPr>
            <w:tcW w:type="dxa" w:w="3312"/>
            <w:shd w:val="clear" w:color="auto" w:fill="FFFFFF"/>
            <w:tcMar>
              <w:top w:w="65" w:type="dxa"/>
              <w:bottom w:w="65" w:type="dxa"/>
              <w:left w:w="100" w:type="dxa"/>
              <w:right w:w="100" w:type="dxa"/>
            </w:tcMar>
          </w:tcPr>
          <w:p>
            <w:r>
              <w:rPr>
                <w:rFonts w:ascii="Calibri" w:hAnsi="Calibri"/>
                <w:color w:val="282828"/>
                <w:sz w:val="17"/>
              </w:rPr>
              <w:t>Logs &amp; 2 Alarms (&lt; 5 GB ingestion)</w:t>
            </w:r>
          </w:p>
        </w:tc>
        <w:tc>
          <w:tcPr>
            <w:tcW w:type="dxa" w:w="2016"/>
            <w:shd w:val="clear" w:color="auto" w:fill="FFFFFF"/>
            <w:tcMar>
              <w:top w:w="65" w:type="dxa"/>
              <w:bottom w:w="65" w:type="dxa"/>
              <w:left w:w="100" w:type="dxa"/>
              <w:right w:w="100" w:type="dxa"/>
            </w:tcMar>
          </w:tcPr>
          <w:p>
            <w:r>
              <w:rPr>
                <w:rFonts w:ascii="Calibri" w:hAnsi="Calibri"/>
                <w:color w:val="282828"/>
                <w:sz w:val="17"/>
              </w:rPr>
              <w:t>$0.00 (5 GB log free)</w:t>
            </w:r>
          </w:p>
        </w:tc>
        <w:tc>
          <w:tcPr>
            <w:tcW w:type="dxa" w:w="1872"/>
            <w:shd w:val="clear" w:color="auto" w:fill="FFFFFF"/>
            <w:tcMar>
              <w:top w:w="65" w:type="dxa"/>
              <w:bottom w:w="65" w:type="dxa"/>
              <w:left w:w="100" w:type="dxa"/>
              <w:right w:w="100" w:type="dxa"/>
            </w:tcMar>
          </w:tcPr>
          <w:p>
            <w:r>
              <w:rPr>
                <w:rFonts w:ascii="Calibri" w:hAnsi="Calibri"/>
                <w:color w:val="282828"/>
                <w:sz w:val="17"/>
              </w:rPr>
              <w:t>$0.60 / mo</w:t>
            </w:r>
          </w:p>
        </w:tc>
      </w:tr>
      <w:tr>
        <w:tc>
          <w:tcPr>
            <w:tcW w:type="dxa" w:w="2160"/>
            <w:shd w:val="clear" w:color="auto" w:fill="F8FAFC"/>
            <w:tcMar>
              <w:top w:w="65" w:type="dxa"/>
              <w:bottom w:w="65" w:type="dxa"/>
              <w:left w:w="100" w:type="dxa"/>
              <w:right w:w="100" w:type="dxa"/>
            </w:tcMar>
          </w:tcPr>
          <w:p>
            <w:r>
              <w:rPr>
                <w:rFonts w:ascii="Calibri" w:hAnsi="Calibri"/>
                <w:color w:val="282828"/>
                <w:sz w:val="17"/>
              </w:rPr>
              <w:t>Data Transfer &amp; VPC</w:t>
            </w:r>
          </w:p>
        </w:tc>
        <w:tc>
          <w:tcPr>
            <w:tcW w:type="dxa" w:w="3312"/>
            <w:shd w:val="clear" w:color="auto" w:fill="F8FAFC"/>
            <w:tcMar>
              <w:top w:w="65" w:type="dxa"/>
              <w:bottom w:w="65" w:type="dxa"/>
              <w:left w:w="100" w:type="dxa"/>
              <w:right w:w="100" w:type="dxa"/>
            </w:tcMar>
          </w:tcPr>
          <w:p>
            <w:r>
              <w:rPr>
                <w:rFonts w:ascii="Calibri" w:hAnsi="Calibri"/>
                <w:color w:val="282828"/>
                <w:sz w:val="17"/>
              </w:rPr>
              <w:t>Public Egress (&lt; 10 GB / month)</w:t>
            </w:r>
          </w:p>
        </w:tc>
        <w:tc>
          <w:tcPr>
            <w:tcW w:type="dxa" w:w="2016"/>
            <w:shd w:val="clear" w:color="auto" w:fill="F8FAFC"/>
            <w:tcMar>
              <w:top w:w="65" w:type="dxa"/>
              <w:bottom w:w="65" w:type="dxa"/>
              <w:left w:w="100" w:type="dxa"/>
              <w:right w:w="100" w:type="dxa"/>
            </w:tcMar>
          </w:tcPr>
          <w:p>
            <w:r>
              <w:rPr>
                <w:rFonts w:ascii="Calibri" w:hAnsi="Calibri"/>
                <w:color w:val="282828"/>
                <w:sz w:val="17"/>
              </w:rPr>
              <w:t>$0.00 (100 GB egress free)</w:t>
            </w:r>
          </w:p>
        </w:tc>
        <w:tc>
          <w:tcPr>
            <w:tcW w:type="dxa" w:w="1872"/>
            <w:shd w:val="clear" w:color="auto" w:fill="F8FAFC"/>
            <w:tcMar>
              <w:top w:w="65" w:type="dxa"/>
              <w:bottom w:w="65" w:type="dxa"/>
              <w:left w:w="100" w:type="dxa"/>
              <w:right w:w="100" w:type="dxa"/>
            </w:tcMar>
          </w:tcPr>
          <w:p>
            <w:r>
              <w:rPr>
                <w:rFonts w:ascii="Calibri" w:hAnsi="Calibri"/>
                <w:color w:val="282828"/>
                <w:sz w:val="17"/>
              </w:rPr>
              <w:t>$0.00 / mo</w:t>
            </w:r>
          </w:p>
        </w:tc>
      </w:tr>
    </w:tbl>
    <w:p>
      <w:pPr>
        <w:spacing w:after="80"/>
      </w:pPr>
    </w:p>
    <w:p>
      <w:pPr>
        <w:spacing w:after="90" w:line="276" w:lineRule="auto"/>
      </w:pPr>
      <w:r>
        <w:rPr>
          <w:rFonts w:ascii="Calibri" w:hAnsi="Calibri"/>
          <w:b/>
          <w:color w:val="162C57"/>
          <w:sz w:val="20"/>
        </w:rPr>
        <w:t xml:space="preserve">Cost Summary: </w:t>
      </w:r>
      <w:r>
        <w:rPr>
          <w:rFonts w:ascii="Calibri" w:hAnsi="Calibri"/>
          <w:i w:val="0"/>
          <w:color w:val="282828"/>
          <w:sz w:val="20"/>
        </w:rPr>
        <w:t>Under the AWS Free Tier, the application operates for approximately $0.40 per month. In full production with dedicated compute and persistent databases, the estimated cost is just $23.50 to $29.50 per month, proving exceptional cloud cost efficiency.</w:t>
      </w:r>
    </w:p>
    <w:p>
      <w:pPr>
        <w:pStyle w:val="Heading1"/>
        <w:keepNext/>
        <w:spacing w:before="260" w:after="80"/>
      </w:pPr>
      <w:r>
        <w:rPr>
          <w:rFonts w:ascii="Calibri" w:hAnsi="Calibri"/>
          <w:b/>
          <w:color w:val="162C57"/>
          <w:sz w:val="31"/>
        </w:rPr>
        <w:t>13. Future Cloud Roadmap &amp; Academic Conclusion</w:t>
      </w:r>
    </w:p>
    <w:p>
      <w:pPr>
        <w:pStyle w:val="ListBullet"/>
        <w:spacing w:after="50" w:line="269" w:lineRule="auto"/>
      </w:pPr>
      <w:r>
        <w:rPr>
          <w:rFonts w:ascii="Calibri" w:hAnsi="Calibri"/>
          <w:b/>
          <w:color w:val="162C57"/>
          <w:sz w:val="19"/>
        </w:rPr>
        <w:t xml:space="preserve">Containerization: </w:t>
      </w:r>
      <w:r>
        <w:rPr>
          <w:rFonts w:ascii="Calibri" w:hAnsi="Calibri"/>
          <w:color w:val="282828"/>
          <w:sz w:val="19"/>
        </w:rPr>
        <w:t>Containerization via AWS ECS / Fargate to eliminate server provisioning.</w:t>
      </w:r>
    </w:p>
    <w:p>
      <w:pPr>
        <w:pStyle w:val="ListBullet"/>
        <w:spacing w:after="50" w:line="269" w:lineRule="auto"/>
      </w:pPr>
      <w:r>
        <w:rPr>
          <w:rFonts w:ascii="Calibri" w:hAnsi="Calibri"/>
          <w:b/>
          <w:color w:val="162C57"/>
          <w:sz w:val="19"/>
        </w:rPr>
        <w:t xml:space="preserve">Auto-Scaling: </w:t>
      </w:r>
      <w:r>
        <w:rPr>
          <w:rFonts w:ascii="Calibri" w:hAnsi="Calibri"/>
          <w:color w:val="282828"/>
          <w:sz w:val="19"/>
        </w:rPr>
        <w:t>Deploying an AWS Application Load Balancer (ALB) across multiple AZs with Auto Scaling Groups.</w:t>
      </w:r>
    </w:p>
    <w:p>
      <w:pPr>
        <w:pStyle w:val="ListBullet"/>
        <w:spacing w:after="50" w:line="269" w:lineRule="auto"/>
      </w:pPr>
      <w:r>
        <w:rPr>
          <w:rFonts w:ascii="Calibri" w:hAnsi="Calibri"/>
          <w:b/>
          <w:color w:val="162C57"/>
          <w:sz w:val="19"/>
        </w:rPr>
        <w:t xml:space="preserve">Managed Vector Search: </w:t>
      </w:r>
      <w:r>
        <w:rPr>
          <w:rFonts w:ascii="Calibri" w:hAnsi="Calibri"/>
          <w:color w:val="282828"/>
          <w:sz w:val="19"/>
        </w:rPr>
        <w:t>Migrating embedded ChromaDB storage to Amazon OpenSearch Serverless with vector search.</w:t>
      </w:r>
    </w:p>
    <w:p>
      <w:pPr>
        <w:pStyle w:val="ListBullet"/>
        <w:spacing w:after="50" w:line="269" w:lineRule="auto"/>
      </w:pPr>
      <w:r>
        <w:rPr>
          <w:rFonts w:ascii="Calibri" w:hAnsi="Calibri"/>
          <w:b/>
          <w:color w:val="162C57"/>
          <w:sz w:val="19"/>
        </w:rPr>
        <w:t xml:space="preserve">Edge Acceleration: </w:t>
      </w:r>
      <w:r>
        <w:rPr>
          <w:rFonts w:ascii="Calibri" w:hAnsi="Calibri"/>
          <w:color w:val="282828"/>
          <w:sz w:val="19"/>
        </w:rPr>
        <w:t>Distributing static assets across global edge locations using Amazon CloudFront.</w:t>
      </w:r>
    </w:p>
    <w:p>
      <w:pPr>
        <w:pStyle w:val="Heading1"/>
        <w:keepNext/>
        <w:spacing w:before="260" w:after="80"/>
      </w:pPr>
      <w:r>
        <w:rPr>
          <w:rFonts w:ascii="Calibri" w:hAnsi="Calibri"/>
          <w:b/>
          <w:color w:val="162C57"/>
          <w:sz w:val="31"/>
        </w:rPr>
        <w:t>14. Academic &amp; Engineering Conclusion</w:t>
      </w:r>
    </w:p>
    <w:p>
      <w:pPr>
        <w:spacing w:after="90" w:line="276" w:lineRule="auto"/>
      </w:pPr>
      <w:r>
        <w:rPr>
          <w:rFonts w:ascii="Calibri" w:hAnsi="Calibri"/>
          <w:b/>
          <w:color w:val="162C57"/>
          <w:sz w:val="20"/>
        </w:rPr>
        <w:t xml:space="preserve">Final Conclusion: </w:t>
      </w:r>
      <w:r>
        <w:rPr>
          <w:rFonts w:ascii="Calibri" w:hAnsi="Calibri"/>
          <w:i w:val="0"/>
          <w:color w:val="282828"/>
          <w:sz w:val="20"/>
        </w:rPr>
        <w:t>Crack My DSA successfully validates the integration of modern generative AI (RAG with Google Gemini) with enterprise AWS cloud architecture. Backed by live empirical evidence from the Amazon EC2, Amazon RDS PostgreSQL, AWS Secrets Manager, and Amazon CloudWatch consoles, the system demonstrates high availability, sub-100ms response latencies, ironclad credential security, and disaster recovery durability. The project stands as a complete, production-ready solution submitted for academic and practical cloud engineering evaluation.</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7"/>
      </w:rPr>
      <w:t>Crack My DSA (CodePrep AI) - AWS Cloud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