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b161758a79f8d6d7abf061378d5160782f3e4d2"/>
    <w:p>
      <w:pPr>
        <w:pStyle w:val="Heading1"/>
      </w:pPr>
      <w:r>
        <w:t xml:space="preserve">Developing an S‑Curve Stock‑Screening Model in Python</w:t>
      </w:r>
    </w:p>
    <w:bookmarkStart w:id="24" w:name="executive-summary"/>
    <w:p>
      <w:pPr>
        <w:pStyle w:val="Heading2"/>
      </w:pPr>
      <w:r>
        <w:t xml:space="preserve">Executive summary</w:t>
      </w:r>
    </w:p>
    <w:p>
      <w:pPr>
        <w:pStyle w:val="FirstParagraph"/>
      </w:pPr>
      <w:r>
        <w:t xml:space="preserve">An S‑curve screening model treats a firm’s</w:t>
      </w:r>
      <w:r>
        <w:t xml:space="preserve"> </w:t>
      </w:r>
      <w:r>
        <w:rPr>
          <w:i/>
          <w:iCs/>
        </w:rPr>
        <w:t xml:space="preserve">fundamental scale</w:t>
      </w:r>
      <w:r>
        <w:t xml:space="preserve"> </w:t>
      </w:r>
      <w:r>
        <w:t xml:space="preserve">(e.g., quarterly revenue, users, ARR) as evolving along a sigmoidal trajectory and uses the fitted curve’s</w:t>
      </w:r>
      <w:r>
        <w:t xml:space="preserve"> </w:t>
      </w:r>
      <w:r>
        <w:rPr>
          <w:b/>
          <w:bCs/>
        </w:rPr>
        <w:t xml:space="preserve">state</w:t>
      </w:r>
      <w:r>
        <w:t xml:space="preserve"> </w:t>
      </w:r>
      <w:r>
        <w:t xml:space="preserve">(level vs asymptote) and</w:t>
      </w:r>
      <w:r>
        <w:t xml:space="preserve"> </w:t>
      </w:r>
      <w:r>
        <w:rPr>
          <w:b/>
          <w:bCs/>
        </w:rPr>
        <w:t xml:space="preserve">dynamics</w:t>
      </w:r>
      <w:r>
        <w:t xml:space="preserve"> </w:t>
      </w:r>
      <w:r>
        <w:t xml:space="preserve">(slope and curvature) to infer lifecycle stage (early acceleration → inflection/hypergrowth → late deceleration). This is most naturally operationalized by fitting parametric sigmoid families—</w:t>
      </w:r>
      <w:r>
        <w:rPr>
          <w:b/>
          <w:bCs/>
        </w:rPr>
        <w:t xml:space="preserve">logistic (Verhulst)</w:t>
      </w:r>
      <w:r>
        <w:t xml:space="preserve">,</w:t>
      </w:r>
      <w:r>
        <w:t xml:space="preserve"> </w:t>
      </w:r>
      <w:r>
        <w:rPr>
          <w:b/>
          <w:bCs/>
        </w:rPr>
        <w:t xml:space="preserve">Gompertz</w:t>
      </w:r>
      <w:r>
        <w:t xml:space="preserve">, and</w:t>
      </w:r>
      <w:r>
        <w:t xml:space="preserve"> </w:t>
      </w:r>
      <w:r>
        <w:rPr>
          <w:b/>
          <w:bCs/>
        </w:rPr>
        <w:t xml:space="preserve">Bass diffusion</w:t>
      </w:r>
      <w:r>
        <w:t xml:space="preserve">—then extracting derivative-based features and parameter-based stage scores for ranking and filtering.</w:t>
      </w:r>
      <w:r>
        <w:t xml:space="preserve"> </w:t>
      </w:r>
      <w:hyperlink r:id="rId21">
        <w:r>
          <w:rPr>
            <w:rStyle w:val="Hyperlink"/>
          </w:rPr>
          <w:t xml:space="preserve">[1]</w:t>
        </w:r>
      </w:hyperlink>
    </w:p>
    <w:p>
      <w:pPr>
        <w:pStyle w:val="BodyText"/>
      </w:pPr>
      <w:r>
        <w:t xml:space="preserve">For a stock universe, practical constraints dominate: (i)</w:t>
      </w:r>
      <w:r>
        <w:t xml:space="preserve"> </w:t>
      </w:r>
      <w:r>
        <w:rPr>
          <w:b/>
          <w:bCs/>
        </w:rPr>
        <w:t xml:space="preserve">identifiability</w:t>
      </w:r>
      <w:r>
        <w:t xml:space="preserve"> </w:t>
      </w:r>
      <w:r>
        <w:t xml:space="preserve">of the upper asymptote (carrying capacity / market potential) is often weak unless the series exhibits visible deceleration; (ii)</w:t>
      </w:r>
      <w:r>
        <w:t xml:space="preserve"> </w:t>
      </w:r>
      <w:r>
        <w:rPr>
          <w:b/>
          <w:bCs/>
        </w:rPr>
        <w:t xml:space="preserve">seasonality, M&amp;A jumps, restatements</w:t>
      </w:r>
      <w:r>
        <w:t xml:space="preserve">, and sparse history can break naïve fits; (iii) screening requires a</w:t>
      </w:r>
      <w:r>
        <w:t xml:space="preserve"> </w:t>
      </w:r>
      <w:r>
        <w:rPr>
          <w:b/>
          <w:bCs/>
        </w:rPr>
        <w:t xml:space="preserve">fast, robust batch pipeline</w:t>
      </w:r>
      <w:r>
        <w:t xml:space="preserve"> </w:t>
      </w:r>
      <w:r>
        <w:t xml:space="preserve">and disciplined validation that avoids look-ahead and data-snooping. Profile-likelihood identifiability checks and residual diagnostics help gate which names receive parameter-driven stage scores versus fallback, nonparametric “growth/acceleration” proxy scores.</w:t>
      </w:r>
      <w:r>
        <w:t xml:space="preserve"> </w:t>
      </w:r>
      <w:hyperlink r:id="rId22">
        <w:r>
          <w:rPr>
            <w:rStyle w:val="Hyperlink"/>
          </w:rPr>
          <w:t xml:space="preserve">[2]</w:t>
        </w:r>
      </w:hyperlink>
    </w:p>
    <w:p>
      <w:pPr>
        <w:pStyle w:val="BodyText"/>
      </w:pPr>
      <w:r>
        <w:t xml:space="preserve">Recommended default setup for an initial production-grade screener (metric unspecified): use</w:t>
      </w:r>
      <w:r>
        <w:t xml:space="preserve"> </w:t>
      </w:r>
      <w:r>
        <w:rPr>
          <w:b/>
          <w:bCs/>
        </w:rPr>
        <w:t xml:space="preserve">quarterly revenue</w:t>
      </w:r>
      <w:r>
        <w:t xml:space="preserve"> </w:t>
      </w:r>
      <w:r>
        <w:t xml:space="preserve">(or revenue TTM sampled quarterly), perform</w:t>
      </w:r>
      <w:r>
        <w:t xml:space="preserve"> </w:t>
      </w:r>
      <w:r>
        <w:rPr>
          <w:b/>
          <w:bCs/>
        </w:rPr>
        <w:t xml:space="preserve">seasonality handling</w:t>
      </w:r>
      <w:r>
        <w:t xml:space="preserve"> </w:t>
      </w:r>
      <w:r>
        <w:t xml:space="preserve">(e.g., YoY transform or STL on higher-frequency series), fit</w:t>
      </w:r>
      <w:r>
        <w:t xml:space="preserve"> </w:t>
      </w:r>
      <w:r>
        <w:rPr>
          <w:b/>
          <w:bCs/>
        </w:rPr>
        <w:t xml:space="preserve">bounded logistic and Gompertz</w:t>
      </w:r>
      <w:r>
        <w:t xml:space="preserve"> </w:t>
      </w:r>
      <w:r>
        <w:t xml:space="preserve">via</w:t>
      </w:r>
      <w:r>
        <w:t xml:space="preserve"> </w:t>
      </w:r>
      <w:r>
        <w:rPr>
          <w:b/>
          <w:bCs/>
        </w:rPr>
        <w:t xml:space="preserve">robust nonlinear least squares</w:t>
      </w:r>
      <w:r>
        <w:t xml:space="preserve"> </w:t>
      </w:r>
      <w:r>
        <w:t xml:space="preserve">with constraints (trust-region reflective), compute a</w:t>
      </w:r>
      <w:r>
        <w:t xml:space="preserve"> </w:t>
      </w:r>
      <w:r>
        <w:rPr>
          <w:b/>
          <w:bCs/>
        </w:rPr>
        <w:t xml:space="preserve">0–100 stage score</w:t>
      </w:r>
      <w:r>
        <w:t xml:space="preserve"> </w:t>
      </w:r>
      <w:r>
        <w:t xml:space="preserve">composed of (a) maturity</w:t>
      </w:r>
      <w:r>
        <w:t xml:space="preserve"> </w:t>
      </w:r>
      <m:oMath>
        <m:r>
          <m:t>y</m:t>
        </m:r>
        <m:r>
          <m:rPr>
            <m:sty m:val="p"/>
          </m:rPr>
          <m:t>/</m:t>
        </m:r>
        <m:r>
          <m:t>K</m:t>
        </m:r>
      </m:oMath>
      <w:r>
        <w:t xml:space="preserve">, (b) normalized slope and (c) curvature sign/magnitude, and enforce strong gates on fit quality and parameter uncertainty. For names that fail gates, score purely from smoothed log-growth and log-acceleration.</w:t>
      </w:r>
      <w:r>
        <w:t xml:space="preserve"> </w:t>
      </w:r>
      <w:hyperlink r:id="rId23">
        <w:r>
          <w:rPr>
            <w:rStyle w:val="Hyperlink"/>
          </w:rPr>
          <w:t xml:space="preserve">[3]</w:t>
        </w:r>
      </w:hyperlink>
    </w:p>
    <w:bookmarkEnd w:id="24"/>
    <w:bookmarkStart w:id="36" w:name="model-families-and-mathematics"/>
    <w:p>
      <w:pPr>
        <w:pStyle w:val="Heading2"/>
      </w:pPr>
      <w:r>
        <w:t xml:space="preserve">Model families and mathematics</w:t>
      </w:r>
    </w:p>
    <w:bookmarkStart w:id="27" w:name="logistic-growth"/>
    <w:p>
      <w:pPr>
        <w:pStyle w:val="Heading3"/>
      </w:pPr>
      <w:r>
        <w:t xml:space="preserve">Logistic growth</w:t>
      </w:r>
    </w:p>
    <w:p>
      <w:pPr>
        <w:pStyle w:val="FirstParagraph"/>
      </w:pPr>
      <w:r>
        <w:t xml:space="preserve">The classical logistic differential equation attributed to Pierre-François Verhulst</w:t>
      </w:r>
      <w:hyperlink r:id="rId25">
        <w:r>
          <w:rPr>
            <w:rStyle w:val="Hyperlink"/>
          </w:rPr>
          <w:t xml:space="preserve">[4]</w:t>
        </w:r>
      </w:hyperlink>
      <w:r>
        <w:t xml:space="preserve"> </w:t>
      </w:r>
      <w:r>
        <w:t xml:space="preserve">can be written (continuous time) as</w:t>
      </w:r>
    </w:p>
    <w:p>
      <w:pPr>
        <w:pStyle w:val="BodyText"/>
      </w:pPr>
      <m:oMathPara>
        <m:oMathParaPr>
          <m:jc m:val="center"/>
        </m:oMathParaPr>
        <m:oMath>
          <m:f>
            <m:fPr>
              <m:type m:val="bar"/>
            </m:fPr>
            <m:num>
              <m:r>
                <m:t>d</m:t>
              </m:r>
              <m:r>
                <m:t>P</m:t>
              </m:r>
            </m:num>
            <m:den>
              <m:r>
                <m:t>d</m:t>
              </m:r>
              <m:r>
                <m:t>t</m:t>
              </m:r>
            </m:den>
          </m:f>
          <m:r>
            <m:rPr>
              <m:sty m:val="p"/>
            </m:rPr>
            <m:t>=</m:t>
          </m:r>
          <m:r>
            <m:t>r</m:t>
          </m:r>
          <m:r>
            <m:t>P</m:t>
          </m:r>
          <m:d>
            <m:dPr>
              <m:begChr m:val="("/>
              <m:sepChr m:val=""/>
              <m:endChr m:val=")"/>
              <m:grow/>
            </m:dPr>
            <m:e>
              <m:r>
                <m:t>1</m:t>
              </m:r>
              <m:r>
                <m:rPr>
                  <m:sty m:val="p"/>
                </m:rPr>
                <m:t>−</m:t>
              </m:r>
              <m:f>
                <m:fPr>
                  <m:type m:val="bar"/>
                </m:fPr>
                <m:num>
                  <m:r>
                    <m:t>P</m:t>
                  </m:r>
                </m:num>
                <m:den>
                  <m:r>
                    <m:t>K</m:t>
                  </m:r>
                </m:den>
              </m:f>
            </m:e>
          </m:d>
          <m:r>
            <m:rPr>
              <m:sty m:val="p"/>
            </m:rPr>
            <m:t>,</m:t>
          </m:r>
        </m:oMath>
      </m:oMathPara>
    </w:p>
    <w:p>
      <w:pPr>
        <w:pStyle w:val="FirstParagraph"/>
      </w:pPr>
      <w:r>
        <w:t xml:space="preserve">with solution (one common parametrization)</w:t>
      </w:r>
    </w:p>
    <w:p>
      <w:pPr>
        <w:pStyle w:val="BodyText"/>
      </w:pPr>
      <m:oMathPara>
        <m:oMathParaPr>
          <m:jc m:val="center"/>
        </m:oMathParaPr>
        <m:oMath>
          <m:r>
            <m:t>P</m:t>
          </m:r>
          <m:d>
            <m:dPr>
              <m:begChr m:val="("/>
              <m:sepChr m:val=""/>
              <m:endChr m:val=")"/>
              <m:grow/>
            </m:dPr>
            <m:e>
              <m:r>
                <m:t>t</m:t>
              </m:r>
            </m:e>
          </m:d>
          <m:r>
            <m:rPr>
              <m:sty m:val="p"/>
            </m:rPr>
            <m:t>=</m:t>
          </m:r>
          <m:f>
            <m:fPr>
              <m:type m:val="bar"/>
            </m:fPr>
            <m:num>
              <m:r>
                <m:t>K</m:t>
              </m:r>
            </m:num>
            <m:den>
              <m:r>
                <m:t>1</m:t>
              </m:r>
              <m:r>
                <m:rPr>
                  <m:sty m:val="p"/>
                </m:rPr>
                <m:t>+</m:t>
              </m:r>
              <m:r>
                <m:rPr>
                  <m:sty m:val="p"/>
                </m:rPr>
                <m:t>exp</m:t>
              </m:r>
              <m:r>
                <m:rPr>
                  <m:sty m:val="p"/>
                </m:rPr>
                <m:t>{</m:t>
              </m:r>
              <m:r>
                <m:rPr>
                  <m:sty m:val="p"/>
                </m:rPr>
                <m:t>−</m:t>
              </m:r>
              <m:r>
                <m:t>r</m:t>
              </m:r>
              <m:d>
                <m:dPr>
                  <m:begChr m:val="("/>
                  <m:sepChr m:val=""/>
                  <m:endChr m:val=")"/>
                  <m:grow/>
                </m:dPr>
                <m:e>
                  <m:r>
                    <m:t>t</m:t>
                  </m:r>
                  <m:r>
                    <m:rPr>
                      <m:sty m:val="p"/>
                    </m:rPr>
                    <m:t>−</m:t>
                  </m:r>
                  <m:sSub>
                    <m:e>
                      <m:r>
                        <m:t>t</m:t>
                      </m:r>
                    </m:e>
                    <m:sub>
                      <m:r>
                        <m:t>0</m:t>
                      </m:r>
                    </m:sub>
                  </m:sSub>
                </m:e>
              </m:d>
              <m:r>
                <m:rPr>
                  <m:sty m:val="p"/>
                </m:rPr>
                <m:t>}</m:t>
              </m:r>
            </m:den>
          </m:f>
          <m:r>
            <m:rPr>
              <m:sty m:val="p"/>
            </m:rPr>
            <m:t>.</m:t>
          </m:r>
        </m:oMath>
      </m:oMathPara>
    </w:p>
    <w:p>
      <w:pPr>
        <w:pStyle w:val="FirstParagraph"/>
      </w:pPr>
      <w:r>
        <w:t xml:space="preserve">The parameter</w:t>
      </w:r>
      <w:r>
        <w:t xml:space="preserve"> </w:t>
      </w:r>
      <m:oMath>
        <m:r>
          <m:t>K</m:t>
        </m:r>
      </m:oMath>
      <w:r>
        <w:t xml:space="preserve"> </w:t>
      </w:r>
      <w:r>
        <w:t xml:space="preserve">is the upper asymptote (“carrying capacity”),</w:t>
      </w:r>
      <w:r>
        <w:t xml:space="preserve"> </w:t>
      </w:r>
      <m:oMath>
        <m:r>
          <m:t>r</m:t>
        </m:r>
      </m:oMath>
      <w:r>
        <w:t xml:space="preserve"> </w:t>
      </w:r>
      <w:r>
        <w:t xml:space="preserve">is the intrinsic growth-rate parameter, and</w:t>
      </w:r>
      <w:r>
        <w:t xml:space="preserve"> </w:t>
      </w:r>
      <m:oMath>
        <m:sSub>
          <m:e>
            <m:r>
              <m:t>t</m:t>
            </m:r>
          </m:e>
          <m:sub>
            <m:r>
              <m:t>0</m:t>
            </m:r>
          </m:sub>
        </m:sSub>
      </m:oMath>
      <w:r>
        <w:t xml:space="preserve"> </w:t>
      </w:r>
      <w:r>
        <w:t xml:space="preserve">is the inflection time (the “midpoint” on the level scale).</w:t>
      </w:r>
      <w:r>
        <w:t xml:space="preserve"> </w:t>
      </w:r>
      <w:hyperlink r:id="rId26">
        <w:r>
          <w:rPr>
            <w:rStyle w:val="Hyperlink"/>
          </w:rPr>
          <w:t xml:space="preserve">[5]</w:t>
        </w:r>
      </w:hyperlink>
    </w:p>
    <w:p>
      <w:pPr>
        <w:pStyle w:val="BodyText"/>
      </w:pPr>
      <w:r>
        <w:t xml:space="preserve">For screening, the key objects are the first and second derivatives, which map cleanly to “growth impulse” and “acceleration/deceleration”:</w:t>
      </w:r>
    </w:p>
    <w:p>
      <w:pPr>
        <w:pStyle w:val="BodyText"/>
      </w:pPr>
      <m:oMathPara>
        <m:oMathParaPr>
          <m:jc m:val="center"/>
        </m:oMathParaPr>
        <m:oMath>
          <m:r>
            <m:t>P</m:t>
          </m:r>
          <m:r>
            <m:rPr>
              <m:sty m:val="p"/>
            </m:rPr>
            <m:t>′</m:t>
          </m:r>
          <m:d>
            <m:dPr>
              <m:begChr m:val="("/>
              <m:sepChr m:val=""/>
              <m:endChr m:val=")"/>
              <m:grow/>
            </m:dPr>
            <m:e>
              <m:r>
                <m:t>t</m:t>
              </m:r>
            </m:e>
          </m:d>
          <m:r>
            <m:rPr>
              <m:sty m:val="p"/>
            </m:rPr>
            <m:t>=</m:t>
          </m:r>
          <m:r>
            <m:t>r</m:t>
          </m:r>
          <m:r>
            <m:t>P</m:t>
          </m:r>
          <m:d>
            <m:dPr>
              <m:begChr m:val="("/>
              <m:sepChr m:val=""/>
              <m:endChr m:val=")"/>
              <m:grow/>
            </m:dPr>
            <m:e>
              <m:r>
                <m:t>t</m:t>
              </m:r>
            </m:e>
          </m:d>
          <m:d>
            <m:dPr>
              <m:begChr m:val="("/>
              <m:sepChr m:val=""/>
              <m:endChr m:val=")"/>
              <m:grow/>
            </m:dPr>
            <m:e>
              <m:r>
                <m:t>1</m:t>
              </m:r>
              <m:r>
                <m:rPr>
                  <m:sty m:val="p"/>
                </m:rPr>
                <m:t>−</m:t>
              </m:r>
              <m:f>
                <m:fPr>
                  <m:type m:val="bar"/>
                </m:fPr>
                <m:num>
                  <m:r>
                    <m:t>P</m:t>
                  </m:r>
                  <m:d>
                    <m:dPr>
                      <m:begChr m:val="("/>
                      <m:sepChr m:val=""/>
                      <m:endChr m:val=")"/>
                      <m:grow/>
                    </m:dPr>
                    <m:e>
                      <m:r>
                        <m:t>t</m:t>
                      </m:r>
                    </m:e>
                  </m:d>
                </m:num>
                <m:den>
                  <m:r>
                    <m:t>K</m:t>
                  </m:r>
                </m:den>
              </m:f>
            </m:e>
          </m:d>
          <m:r>
            <m:rPr>
              <m:sty m:val="p"/>
            </m:rPr>
            <m:t>,</m:t>
          </m:r>
          <m:r>
            <m:t>  </m:t>
          </m:r>
          <m:r>
            <m:t>P</m:t>
          </m:r>
          <m:r>
            <m:rPr>
              <m:sty m:val="p"/>
            </m:rPr>
            <m:t>″</m:t>
          </m:r>
          <m:d>
            <m:dPr>
              <m:begChr m:val="("/>
              <m:sepChr m:val=""/>
              <m:endChr m:val=")"/>
              <m:grow/>
            </m:dPr>
            <m:e>
              <m:r>
                <m:t>t</m:t>
              </m:r>
            </m:e>
          </m:d>
          <m:r>
            <m:rPr>
              <m:sty m:val="p"/>
            </m:rPr>
            <m:t>=</m:t>
          </m:r>
          <m:r>
            <m:t>r</m:t>
          </m:r>
          <m:d>
            <m:dPr>
              <m:begChr m:val="("/>
              <m:sepChr m:val=""/>
              <m:endChr m:val=")"/>
              <m:grow/>
            </m:dPr>
            <m:e>
              <m:r>
                <m:t>1</m:t>
              </m:r>
              <m:r>
                <m:rPr>
                  <m:sty m:val="p"/>
                </m:rPr>
                <m:t>−</m:t>
              </m:r>
              <m:f>
                <m:fPr>
                  <m:type m:val="bar"/>
                </m:fPr>
                <m:num>
                  <m:r>
                    <m:t>2</m:t>
                  </m:r>
                  <m:r>
                    <m:t>P</m:t>
                  </m:r>
                  <m:d>
                    <m:dPr>
                      <m:begChr m:val="("/>
                      <m:sepChr m:val=""/>
                      <m:endChr m:val=")"/>
                      <m:grow/>
                    </m:dPr>
                    <m:e>
                      <m:r>
                        <m:t>t</m:t>
                      </m:r>
                    </m:e>
                  </m:d>
                </m:num>
                <m:den>
                  <m:r>
                    <m:t>K</m:t>
                  </m:r>
                </m:den>
              </m:f>
            </m:e>
          </m:d>
          <m:r>
            <m:t>P</m:t>
          </m:r>
          <m:r>
            <m:rPr>
              <m:sty m:val="p"/>
            </m:rPr>
            <m:t>′</m:t>
          </m:r>
          <m:d>
            <m:dPr>
              <m:begChr m:val="("/>
              <m:sepChr m:val=""/>
              <m:endChr m:val=")"/>
              <m:grow/>
            </m:dPr>
            <m:e>
              <m:r>
                <m:t>t</m:t>
              </m:r>
            </m:e>
          </m:d>
          <m:r>
            <m:rPr>
              <m:sty m:val="p"/>
            </m:rPr>
            <m:t>.</m:t>
          </m:r>
        </m:oMath>
      </m:oMathPara>
    </w:p>
    <w:p>
      <w:pPr>
        <w:pStyle w:val="FirstParagraph"/>
      </w:pPr>
      <w:r>
        <w:t xml:space="preserve">The logistic curve is convex (accelerating) for</w:t>
      </w:r>
      <w:r>
        <w:t xml:space="preserve"> </w:t>
      </w:r>
      <m:oMath>
        <m:r>
          <m:t>P</m:t>
        </m:r>
        <m:r>
          <m:rPr>
            <m:sty m:val="p"/>
          </m:rPr>
          <m:t>&lt;</m:t>
        </m:r>
        <m:r>
          <m:t>K</m:t>
        </m:r>
        <m:r>
          <m:rPr>
            <m:sty m:val="p"/>
          </m:rPr>
          <m:t>/</m:t>
        </m:r>
        <m:r>
          <m:t>2</m:t>
        </m:r>
      </m:oMath>
      <w:r>
        <w:t xml:space="preserve"> </w:t>
      </w:r>
      <w:r>
        <w:t xml:space="preserve">and concave (decelerating) for</w:t>
      </w:r>
      <w:r>
        <w:t xml:space="preserve"> </w:t>
      </w:r>
      <m:oMath>
        <m:r>
          <m:t>P</m:t>
        </m:r>
        <m:r>
          <m:rPr>
            <m:sty m:val="p"/>
          </m:rPr>
          <m:t>&gt;</m:t>
        </m:r>
        <m:r>
          <m:t>K</m:t>
        </m:r>
        <m:r>
          <m:rPr>
            <m:sty m:val="p"/>
          </m:rPr>
          <m:t>/</m:t>
        </m:r>
        <m:r>
          <m:t>2</m:t>
        </m:r>
      </m:oMath>
      <w:r>
        <w:t xml:space="preserve">, with inflection at</w:t>
      </w:r>
      <w:r>
        <w:t xml:space="preserve"> </w:t>
      </w:r>
      <m:oMath>
        <m:r>
          <m:t>P</m:t>
        </m:r>
        <m:r>
          <m:rPr>
            <m:sty m:val="p"/>
          </m:rPr>
          <m:t>=</m:t>
        </m:r>
        <m:r>
          <m:t>K</m:t>
        </m:r>
        <m:r>
          <m:rPr>
            <m:sty m:val="p"/>
          </m:rPr>
          <m:t>/</m:t>
        </m:r>
        <m:r>
          <m:t>2</m:t>
        </m:r>
      </m:oMath>
      <w:r>
        <w:t xml:space="preserve">.</w:t>
      </w:r>
      <w:r>
        <w:t xml:space="preserve"> </w:t>
      </w:r>
      <w:hyperlink r:id="rId26">
        <w:r>
          <w:rPr>
            <w:rStyle w:val="Hyperlink"/>
          </w:rPr>
          <w:t xml:space="preserve">[5]</w:t>
        </w:r>
      </w:hyperlink>
    </w:p>
    <w:p>
      <w:pPr>
        <w:pStyle w:val="BodyText"/>
      </w:pPr>
      <w:r>
        <w:t xml:space="preserve">A “screening interpretation” (for a fundamental metric</w:t>
      </w:r>
      <w:r>
        <w:t xml:space="preserve"> </w:t>
      </w:r>
      <m:oMath>
        <m:sSub>
          <m:e>
            <m:r>
              <m:t>y</m:t>
            </m:r>
          </m:e>
          <m:sub>
            <m:r>
              <m:t>t</m:t>
            </m:r>
          </m:sub>
        </m:sSub>
      </m:oMath>
      <w:r>
        <w:t xml:space="preserve">) is to treat</w:t>
      </w:r>
      <w:r>
        <w:t xml:space="preserve"> </w:t>
      </w:r>
      <m:oMath>
        <m:r>
          <m:t>K</m:t>
        </m:r>
      </m:oMath>
      <w:r>
        <w:t xml:space="preserve"> </w:t>
      </w:r>
      <w:r>
        <w:t xml:space="preserve">as an (implicit) ceiling for the current growth regime and to use</w:t>
      </w:r>
      <w:r>
        <w:t xml:space="preserve"> </w:t>
      </w:r>
      <m:oMath>
        <m:sSub>
          <m:e>
            <m:r>
              <m:t>y</m:t>
            </m:r>
          </m:e>
          <m:sub>
            <m:r>
              <m:t>t</m:t>
            </m:r>
          </m:sub>
        </m:sSub>
        <m:r>
          <m:rPr>
            <m:sty m:val="p"/>
          </m:rPr>
          <m:t>/</m:t>
        </m:r>
        <m:r>
          <m:t>K</m:t>
        </m:r>
      </m:oMath>
      <w:r>
        <w:t xml:space="preserve"> </w:t>
      </w:r>
      <w:r>
        <w:t xml:space="preserve">(maturity) plus</w:t>
      </w:r>
      <w:r>
        <w:t xml:space="preserve"> </w:t>
      </w:r>
      <m:oMath>
        <m:r>
          <m:t>P</m:t>
        </m:r>
        <m:r>
          <m:rPr>
            <m:sty m:val="p"/>
          </m:rPr>
          <m:t>′</m:t>
        </m:r>
        <m:d>
          <m:dPr>
            <m:begChr m:val="("/>
            <m:sepChr m:val=""/>
            <m:endChr m:val=")"/>
            <m:grow/>
          </m:dPr>
          <m:e>
            <m:r>
              <m:t>t</m:t>
            </m:r>
          </m:e>
        </m:d>
      </m:oMath>
      <w:r>
        <w:t xml:space="preserve"> </w:t>
      </w:r>
      <w:r>
        <w:t xml:space="preserve">and</w:t>
      </w:r>
      <w:r>
        <w:t xml:space="preserve"> </w:t>
      </w:r>
      <m:oMath>
        <m:r>
          <m:t>P</m:t>
        </m:r>
        <m:r>
          <m:rPr>
            <m:sty m:val="p"/>
          </m:rPr>
          <m:t>″</m:t>
        </m:r>
        <m:d>
          <m:dPr>
            <m:begChr m:val="("/>
            <m:sepChr m:val=""/>
            <m:endChr m:val=")"/>
            <m:grow/>
          </m:dPr>
          <m:e>
            <m:r>
              <m:t>t</m:t>
            </m:r>
          </m:e>
        </m:d>
      </m:oMath>
      <w:r>
        <w:t xml:space="preserve"> </w:t>
      </w:r>
      <w:r>
        <w:t xml:space="preserve">(growth dynamics) to infer lifecycle position.</w:t>
      </w:r>
    </w:p>
    <w:bookmarkEnd w:id="27"/>
    <w:bookmarkStart w:id="32" w:name="gompertz-growth"/>
    <w:p>
      <w:pPr>
        <w:pStyle w:val="Heading3"/>
      </w:pPr>
      <w:r>
        <w:t xml:space="preserve">Gompertz growth</w:t>
      </w:r>
    </w:p>
    <w:p>
      <w:pPr>
        <w:pStyle w:val="FirstParagraph"/>
      </w:pPr>
      <w:r>
        <w:t xml:space="preserve">The Gompertz family—named after Benjamin Gompertz</w:t>
      </w:r>
      <w:hyperlink r:id="rId28">
        <w:r>
          <w:rPr>
            <w:rStyle w:val="Hyperlink"/>
          </w:rPr>
          <w:t xml:space="preserve">[6]</w:t>
        </w:r>
      </w:hyperlink>
      <w:r>
        <w:t xml:space="preserve">—is an asymmetric sigmoid often used when the approach to saturation is more gradual than the logistic. One standard 3‑parameter form is</w:t>
      </w:r>
    </w:p>
    <w:p>
      <w:pPr>
        <w:pStyle w:val="BodyText"/>
      </w:pPr>
      <m:oMathPara>
        <m:oMathParaPr>
          <m:jc m:val="center"/>
        </m:oMathParaPr>
        <m:oMath>
          <m:r>
            <m:t>G</m:t>
          </m:r>
          <m:d>
            <m:dPr>
              <m:begChr m:val="("/>
              <m:sepChr m:val=""/>
              <m:endChr m:val=")"/>
              <m:grow/>
            </m:dPr>
            <m:e>
              <m:r>
                <m:t>t</m:t>
              </m:r>
            </m:e>
          </m:d>
          <m:r>
            <m:rPr>
              <m:sty m:val="p"/>
            </m:rPr>
            <m:t>=</m:t>
          </m:r>
          <m:r>
            <m:t>K</m:t>
          </m:r>
          <m:r>
            <m:rPr>
              <m:sty m:val="p"/>
            </m:rPr>
            <m:t>exp</m:t>
          </m:r>
          <m:r>
            <m:rPr>
              <m:sty m:val="p"/>
            </m:rPr>
            <m:t>{</m:t>
          </m:r>
          <m:r>
            <m:rPr>
              <m:sty m:val="p"/>
            </m:rPr>
            <m:t>−</m:t>
          </m:r>
          <m:r>
            <m:rPr>
              <m:sty m:val="p"/>
            </m:rPr>
            <m:t>exp</m:t>
          </m:r>
          <m:d>
            <m:dPr>
              <m:begChr m:val="["/>
              <m:sepChr m:val=""/>
              <m:endChr m:val="]"/>
              <m:grow/>
            </m:dPr>
            <m:e>
              <m:r>
                <m:rPr>
                  <m:sty m:val="p"/>
                </m:rPr>
                <m:t>−</m:t>
              </m:r>
              <m:r>
                <m:t>r</m:t>
              </m:r>
              <m:d>
                <m:dPr>
                  <m:begChr m:val="("/>
                  <m:sepChr m:val=""/>
                  <m:endChr m:val=")"/>
                  <m:grow/>
                </m:dPr>
                <m:e>
                  <m:r>
                    <m:t>t</m:t>
                  </m:r>
                  <m:r>
                    <m:rPr>
                      <m:sty m:val="p"/>
                    </m:rPr>
                    <m:t>−</m:t>
                  </m:r>
                  <m:sSub>
                    <m:e>
                      <m:r>
                        <m:t>t</m:t>
                      </m:r>
                    </m:e>
                    <m:sub>
                      <m:r>
                        <m:t>0</m:t>
                      </m:r>
                    </m:sub>
                  </m:sSub>
                </m:e>
              </m:d>
            </m:e>
          </m:d>
          <m:r>
            <m:rPr>
              <m:sty m:val="p"/>
            </m:rPr>
            <m:t>}</m:t>
          </m:r>
          <m:r>
            <m:rPr>
              <m:sty m:val="p"/>
            </m:rPr>
            <m:t>.</m:t>
          </m:r>
        </m:oMath>
      </m:oMathPara>
    </w:p>
    <w:p>
      <w:pPr>
        <w:pStyle w:val="FirstParagraph"/>
      </w:pPr>
      <w:r>
        <w:t xml:space="preserve">This can be derived from Gompertz’s mortality law and later expressed in cumulative form; the functional form traces back to Gompertz’s 1825 work.</w:t>
      </w:r>
      <w:r>
        <w:t xml:space="preserve"> </w:t>
      </w:r>
      <w:hyperlink r:id="rId29">
        <w:r>
          <w:rPr>
            <w:rStyle w:val="Hyperlink"/>
          </w:rPr>
          <w:t xml:space="preserve">[7]</w:t>
        </w:r>
      </w:hyperlink>
    </w:p>
    <w:p>
      <w:pPr>
        <w:pStyle w:val="BodyText"/>
      </w:pPr>
      <w:r>
        <w:t xml:space="preserve">Derivatives (useful for stage scoring) are:</w:t>
      </w:r>
    </w:p>
    <w:p>
      <w:pPr>
        <w:pStyle w:val="BodyText"/>
      </w:pPr>
      <m:oMathPara>
        <m:oMathParaPr>
          <m:jc m:val="center"/>
        </m:oMathParaPr>
        <m:oMath>
          <m:r>
            <m:t>G</m:t>
          </m:r>
          <m:r>
            <m:rPr>
              <m:sty m:val="p"/>
            </m:rPr>
            <m:t>′</m:t>
          </m:r>
          <m:d>
            <m:dPr>
              <m:begChr m:val="("/>
              <m:sepChr m:val=""/>
              <m:endChr m:val=")"/>
              <m:grow/>
            </m:dPr>
            <m:e>
              <m:r>
                <m:t>t</m:t>
              </m:r>
            </m:e>
          </m:d>
          <m:r>
            <m:rPr>
              <m:sty m:val="p"/>
            </m:rPr>
            <m:t>=</m:t>
          </m:r>
          <m:r>
            <m:t>r</m:t>
          </m:r>
          <m:r>
            <m:t> </m:t>
          </m:r>
          <m:sSup>
            <m:e>
              <m:r>
                <m:t>e</m:t>
              </m:r>
            </m:e>
            <m:sup>
              <m:r>
                <m:rPr>
                  <m:sty m:val="p"/>
                </m:rPr>
                <m:t>−</m:t>
              </m:r>
              <m:r>
                <m:t>r</m:t>
              </m:r>
              <m:d>
                <m:dPr>
                  <m:begChr m:val="("/>
                  <m:sepChr m:val=""/>
                  <m:endChr m:val=")"/>
                  <m:grow/>
                </m:dPr>
                <m:e>
                  <m:r>
                    <m:t>t</m:t>
                  </m:r>
                  <m:r>
                    <m:rPr>
                      <m:sty m:val="p"/>
                    </m:rPr>
                    <m:t>−</m:t>
                  </m:r>
                  <m:sSub>
                    <m:e>
                      <m:r>
                        <m:t>t</m:t>
                      </m:r>
                    </m:e>
                    <m:sub>
                      <m:r>
                        <m:t>0</m:t>
                      </m:r>
                    </m:sub>
                  </m:sSub>
                </m:e>
              </m:d>
            </m:sup>
          </m:sSup>
          <m:r>
            <m:t> </m:t>
          </m:r>
          <m:r>
            <m:t>G</m:t>
          </m:r>
          <m:d>
            <m:dPr>
              <m:begChr m:val="("/>
              <m:sepChr m:val=""/>
              <m:endChr m:val=")"/>
              <m:grow/>
            </m:dPr>
            <m:e>
              <m:r>
                <m:t>t</m:t>
              </m:r>
            </m:e>
          </m:d>
          <m:r>
            <m:rPr>
              <m:sty m:val="p"/>
            </m:rPr>
            <m:t>=</m:t>
          </m:r>
          <m:r>
            <m:t>r</m:t>
          </m:r>
          <m:r>
            <m:t> </m:t>
          </m:r>
          <m:r>
            <m:t>G</m:t>
          </m:r>
          <m:d>
            <m:dPr>
              <m:begChr m:val="("/>
              <m:sepChr m:val=""/>
              <m:endChr m:val=")"/>
              <m:grow/>
            </m:dPr>
            <m:e>
              <m:r>
                <m:t>t</m:t>
              </m:r>
            </m:e>
          </m:d>
          <m:r>
            <m:rPr>
              <m:sty m:val="p"/>
            </m:rPr>
            <m:t>ln</m:t>
          </m:r>
          <m:r>
            <m:t>​</m:t>
          </m:r>
          <m:d>
            <m:dPr>
              <m:begChr m:val="("/>
              <m:sepChr m:val=""/>
              <m:endChr m:val=")"/>
              <m:grow/>
            </m:dPr>
            <m:e>
              <m:f>
                <m:fPr>
                  <m:type m:val="bar"/>
                </m:fPr>
                <m:num>
                  <m:r>
                    <m:t>K</m:t>
                  </m:r>
                </m:num>
                <m:den>
                  <m:r>
                    <m:t>G</m:t>
                  </m:r>
                  <m:d>
                    <m:dPr>
                      <m:begChr m:val="("/>
                      <m:sepChr m:val=""/>
                      <m:endChr m:val=")"/>
                      <m:grow/>
                    </m:dPr>
                    <m:e>
                      <m:r>
                        <m:t>t</m:t>
                      </m:r>
                    </m:e>
                  </m:d>
                </m:den>
              </m:f>
            </m:e>
          </m:d>
          <m:r>
            <m:rPr>
              <m:sty m:val="p"/>
            </m:rPr>
            <m:t>,</m:t>
          </m:r>
        </m:oMath>
      </m:oMathPara>
    </w:p>
    <w:p>
      <w:pPr>
        <w:pStyle w:val="FirstParagraph"/>
      </w:pPr>
      <m:oMathPara>
        <m:oMathParaPr>
          <m:jc m:val="center"/>
        </m:oMathParaPr>
        <m:oMath>
          <m:r>
            <m:t>G</m:t>
          </m:r>
          <m:r>
            <m:rPr>
              <m:sty m:val="p"/>
            </m:rPr>
            <m:t>″</m:t>
          </m:r>
          <m:d>
            <m:dPr>
              <m:begChr m:val="("/>
              <m:sepChr m:val=""/>
              <m:endChr m:val=")"/>
              <m:grow/>
            </m:dPr>
            <m:e>
              <m:r>
                <m:t>t</m:t>
              </m:r>
            </m:e>
          </m:d>
          <m:r>
            <m:rPr>
              <m:sty m:val="p"/>
            </m:rPr>
            <m:t>=</m:t>
          </m:r>
          <m:r>
            <m:t>r</m:t>
          </m:r>
          <m:r>
            <m:t> </m:t>
          </m:r>
          <m:r>
            <m:t>G</m:t>
          </m:r>
          <m:r>
            <m:rPr>
              <m:sty m:val="p"/>
            </m:rPr>
            <m:t>′</m:t>
          </m:r>
          <m:d>
            <m:dPr>
              <m:begChr m:val="("/>
              <m:sepChr m:val=""/>
              <m:endChr m:val=")"/>
              <m:grow/>
            </m:dPr>
            <m:e>
              <m:r>
                <m:t>t</m:t>
              </m:r>
            </m:e>
          </m:d>
          <m:d>
            <m:dPr>
              <m:begChr m:val="["/>
              <m:sepChr m:val=""/>
              <m:endChr m:val="]"/>
              <m:grow/>
            </m:dPr>
            <m:e>
              <m:r>
                <m:rPr>
                  <m:sty m:val="p"/>
                </m:rPr>
                <m:t>ln</m:t>
              </m:r>
              <m:r>
                <m:t>​</m:t>
              </m:r>
              <m:d>
                <m:dPr>
                  <m:begChr m:val="("/>
                  <m:sepChr m:val=""/>
                  <m:endChr m:val=")"/>
                  <m:grow/>
                </m:dPr>
                <m:e>
                  <m:f>
                    <m:fPr>
                      <m:type m:val="bar"/>
                    </m:fPr>
                    <m:num>
                      <m:r>
                        <m:t>K</m:t>
                      </m:r>
                    </m:num>
                    <m:den>
                      <m:r>
                        <m:t>G</m:t>
                      </m:r>
                      <m:d>
                        <m:dPr>
                          <m:begChr m:val="("/>
                          <m:sepChr m:val=""/>
                          <m:endChr m:val=")"/>
                          <m:grow/>
                        </m:dPr>
                        <m:e>
                          <m:r>
                            <m:t>t</m:t>
                          </m:r>
                        </m:e>
                      </m:d>
                    </m:den>
                  </m:f>
                </m:e>
              </m:d>
              <m:r>
                <m:rPr>
                  <m:sty m:val="p"/>
                </m:rPr>
                <m:t>−</m:t>
              </m:r>
              <m:r>
                <m:t>1</m:t>
              </m:r>
            </m:e>
          </m:d>
          <m:r>
            <m:rPr>
              <m:sty m:val="p"/>
            </m:rPr>
            <m:t>.</m:t>
          </m:r>
        </m:oMath>
      </m:oMathPara>
    </w:p>
    <w:p>
      <w:pPr>
        <w:pStyle w:val="FirstParagraph"/>
      </w:pPr>
      <w:r>
        <w:t xml:space="preserve">The inflection occurs at</w:t>
      </w:r>
      <w:r>
        <w:t xml:space="preserve"> </w:t>
      </w:r>
      <m:oMath>
        <m:r>
          <m:t>G</m:t>
        </m:r>
        <m:r>
          <m:rPr>
            <m:sty m:val="p"/>
          </m:rPr>
          <m:t>=</m:t>
        </m:r>
        <m:r>
          <m:t>K</m:t>
        </m:r>
        <m:r>
          <m:rPr>
            <m:sty m:val="p"/>
          </m:rPr>
          <m:t>/</m:t>
        </m:r>
        <m:r>
          <m:t>e</m:t>
        </m:r>
        <m:r>
          <m:rPr>
            <m:sty m:val="p"/>
          </m:rPr>
          <m:t>≈</m:t>
        </m:r>
        <m:r>
          <m:t>0.3679</m:t>
        </m:r>
        <m:r>
          <m:t>K</m:t>
        </m:r>
      </m:oMath>
      <w:r>
        <w:t xml:space="preserve">; this “36.79% of upper asymptote” property is a defining shape constraint of this parametrization and is highlighted in growth-model discussions.</w:t>
      </w:r>
      <w:r>
        <w:t xml:space="preserve"> </w:t>
      </w:r>
      <w:hyperlink r:id="rId30">
        <w:r>
          <w:rPr>
            <w:rStyle w:val="Hyperlink"/>
          </w:rPr>
          <w:t xml:space="preserve">[8]</w:t>
        </w:r>
      </w:hyperlink>
    </w:p>
    <w:p>
      <w:pPr>
        <w:pStyle w:val="BodyText"/>
      </w:pPr>
      <w:r>
        <w:t xml:space="preserve">For stocks, Gompertz can be attractive when the visible deceleration begins “earlier” (relative to eventual scale) than a symmetric logistic would imply, but this model can be more prone to practical non-identifiability depending on which parameters are treated as free.</w:t>
      </w:r>
      <w:r>
        <w:t xml:space="preserve"> </w:t>
      </w:r>
      <w:hyperlink r:id="rId31">
        <w:r>
          <w:rPr>
            <w:rStyle w:val="Hyperlink"/>
          </w:rPr>
          <w:t xml:space="preserve">[9]</w:t>
        </w:r>
      </w:hyperlink>
    </w:p>
    <w:bookmarkEnd w:id="32"/>
    <w:bookmarkStart w:id="34" w:name="bass-diffusion"/>
    <w:p>
      <w:pPr>
        <w:pStyle w:val="Heading3"/>
      </w:pPr>
      <w:r>
        <w:t xml:space="preserve">Bass diffusion</w:t>
      </w:r>
    </w:p>
    <w:p>
      <w:pPr>
        <w:pStyle w:val="FirstParagraph"/>
      </w:pPr>
      <w:r>
        <w:t xml:space="preserve">Bass diffusion is a mechanistic adoption model introduced by Frank M. Bass</w:t>
      </w:r>
      <w:hyperlink r:id="rId31">
        <w:r>
          <w:rPr>
            <w:rStyle w:val="Hyperlink"/>
          </w:rPr>
          <w:t xml:space="preserve">[10]</w:t>
        </w:r>
      </w:hyperlink>
      <w:r>
        <w:t xml:space="preserve"> </w:t>
      </w:r>
      <w:r>
        <w:t xml:space="preserve">for timing of</w:t>
      </w:r>
      <w:r>
        <w:t xml:space="preserve"> </w:t>
      </w:r>
      <w:r>
        <w:rPr>
          <w:i/>
          <w:iCs/>
        </w:rPr>
        <w:t xml:space="preserve">initial purchase/adoption</w:t>
      </w:r>
      <w:r>
        <w:t xml:space="preserve">. It typically models the hazard of adoption as a linear function of prior adopters. In Bass’s formulation, the probability (hazard) of adoption at time</w:t>
      </w:r>
      <w:r>
        <w:t xml:space="preserve"> </w:t>
      </w:r>
      <m:oMath>
        <m:r>
          <m:t>T</m:t>
        </m:r>
      </m:oMath>
      <w:r>
        <w:t xml:space="preserve"> </w:t>
      </w:r>
      <w:r>
        <w:t xml:space="preserve">is</w:t>
      </w:r>
      <w:r>
        <w:t xml:space="preserve"> </w:t>
      </w:r>
      <m:oMath>
        <m:r>
          <m:t>p</m:t>
        </m:r>
        <m:r>
          <m:rPr>
            <m:sty m:val="p"/>
          </m:rPr>
          <m:t>+</m:t>
        </m:r>
        <m:r>
          <m:t>q</m:t>
        </m:r>
        <m:r>
          <m:t>F</m:t>
        </m:r>
        <m:d>
          <m:dPr>
            <m:begChr m:val="("/>
            <m:sepChr m:val=""/>
            <m:endChr m:val=")"/>
            <m:grow/>
          </m:dPr>
          <m:e>
            <m:r>
              <m:t>T</m:t>
            </m:r>
          </m:e>
        </m:d>
      </m:oMath>
      <w:r>
        <w:t xml:space="preserve">, with</w:t>
      </w:r>
      <w:r>
        <w:t xml:space="preserve"> </w:t>
      </w:r>
      <m:oMath>
        <m:r>
          <m:t>p</m:t>
        </m:r>
      </m:oMath>
      <w:r>
        <w:t xml:space="preserve"> </w:t>
      </w:r>
      <w:r>
        <w:t xml:space="preserve">interpreted as “innovation” and</w:t>
      </w:r>
      <w:r>
        <w:t xml:space="preserve"> </w:t>
      </w:r>
      <m:oMath>
        <m:r>
          <m:t>q</m:t>
        </m:r>
      </m:oMath>
      <w:r>
        <w:t xml:space="preserve"> </w:t>
      </w:r>
      <w:r>
        <w:t xml:space="preserve">as “imitation.”</w:t>
      </w:r>
      <w:r>
        <w:t xml:space="preserve"> </w:t>
      </w:r>
      <w:hyperlink r:id="rId33">
        <w:r>
          <w:rPr>
            <w:rStyle w:val="Hyperlink"/>
          </w:rPr>
          <w:t xml:space="preserve">[11]</w:t>
        </w:r>
      </w:hyperlink>
    </w:p>
    <w:p>
      <w:pPr>
        <w:pStyle w:val="BodyText"/>
      </w:pPr>
      <w:r>
        <w:t xml:space="preserve">Let</w:t>
      </w:r>
      <w:r>
        <w:t xml:space="preserve"> </w:t>
      </w:r>
      <m:oMath>
        <m:r>
          <m:t>N</m:t>
        </m:r>
        <m:d>
          <m:dPr>
            <m:begChr m:val="("/>
            <m:sepChr m:val=""/>
            <m:endChr m:val=")"/>
            <m:grow/>
          </m:dPr>
          <m:e>
            <m:r>
              <m:t>t</m:t>
            </m:r>
          </m:e>
        </m:d>
      </m:oMath>
      <w:r>
        <w:t xml:space="preserve"> </w:t>
      </w:r>
      <w:r>
        <w:t xml:space="preserve">be cumulative adopters and</w:t>
      </w:r>
      <w:r>
        <w:t xml:space="preserve"> </w:t>
      </w:r>
      <m:oMath>
        <m:r>
          <m:t>M</m:t>
        </m:r>
      </m:oMath>
      <w:r>
        <w:t xml:space="preserve"> </w:t>
      </w:r>
      <w:r>
        <w:t xml:space="preserve">be total market potential (ultimate adopters). With</w:t>
      </w:r>
      <w:r>
        <w:t xml:space="preserve"> </w:t>
      </w:r>
      <m:oMath>
        <m:r>
          <m:t>F</m:t>
        </m:r>
        <m:d>
          <m:dPr>
            <m:begChr m:val="("/>
            <m:sepChr m:val=""/>
            <m:endChr m:val=")"/>
            <m:grow/>
          </m:dPr>
          <m:e>
            <m:r>
              <m:t>t</m:t>
            </m:r>
          </m:e>
        </m:d>
        <m:r>
          <m:rPr>
            <m:sty m:val="p"/>
          </m:rPr>
          <m:t>=</m:t>
        </m:r>
        <m:r>
          <m:t>N</m:t>
        </m:r>
        <m:d>
          <m:dPr>
            <m:begChr m:val="("/>
            <m:sepChr m:val=""/>
            <m:endChr m:val=")"/>
            <m:grow/>
          </m:dPr>
          <m:e>
            <m:r>
              <m:t>t</m:t>
            </m:r>
          </m:e>
        </m:d>
        <m:r>
          <m:rPr>
            <m:sty m:val="p"/>
          </m:rPr>
          <m:t>/</m:t>
        </m:r>
        <m:r>
          <m:t>M</m:t>
        </m:r>
      </m:oMath>
      <w:r>
        <w:t xml:space="preserve">, one convenient ODE form is:</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r>
                <m:t>p</m:t>
              </m:r>
              <m:r>
                <m:rPr>
                  <m:sty m:val="p"/>
                </m:rPr>
                <m:t>+</m:t>
              </m:r>
              <m:r>
                <m:t>q</m:t>
              </m:r>
              <m:f>
                <m:fPr>
                  <m:type m:val="bar"/>
                </m:fPr>
                <m:num>
                  <m:r>
                    <m:t>N</m:t>
                  </m:r>
                </m:num>
                <m:den>
                  <m:r>
                    <m:t>M</m:t>
                  </m:r>
                </m:den>
              </m:f>
            </m:e>
          </m:d>
          <m:d>
            <m:dPr>
              <m:begChr m:val="("/>
              <m:sepChr m:val=""/>
              <m:endChr m:val=")"/>
              <m:grow/>
            </m:dPr>
            <m:e>
              <m:r>
                <m:t>M</m:t>
              </m:r>
              <m:r>
                <m:rPr>
                  <m:sty m:val="p"/>
                </m:rPr>
                <m:t>−</m:t>
              </m:r>
              <m:r>
                <m:t>N</m:t>
              </m:r>
            </m:e>
          </m:d>
          <m:r>
            <m:t> </m:t>
          </m:r>
          <m:r>
            <m:rPr>
              <m:sty m:val="p"/>
            </m:rPr>
            <m:t>⇔</m:t>
          </m:r>
          <m:r>
            <m:t> </m:t>
          </m:r>
          <m:f>
            <m:fPr>
              <m:type m:val="bar"/>
            </m:fPr>
            <m:num>
              <m:r>
                <m:t>d</m:t>
              </m:r>
              <m:r>
                <m:t>F</m:t>
              </m:r>
            </m:num>
            <m:den>
              <m:r>
                <m:t>d</m:t>
              </m:r>
              <m:r>
                <m:t>t</m:t>
              </m:r>
            </m:den>
          </m:f>
          <m:r>
            <m:rPr>
              <m:sty m:val="p"/>
            </m:rPr>
            <m:t>=</m:t>
          </m:r>
          <m:d>
            <m:dPr>
              <m:begChr m:val="("/>
              <m:sepChr m:val=""/>
              <m:endChr m:val=")"/>
              <m:grow/>
            </m:dPr>
            <m:e>
              <m:r>
                <m:t>1</m:t>
              </m:r>
              <m:r>
                <m:rPr>
                  <m:sty m:val="p"/>
                </m:rPr>
                <m:t>−</m:t>
              </m:r>
              <m:r>
                <m:t>F</m:t>
              </m:r>
            </m:e>
          </m:d>
          <m:d>
            <m:dPr>
              <m:begChr m:val="("/>
              <m:sepChr m:val=""/>
              <m:endChr m:val=")"/>
              <m:grow/>
            </m:dPr>
            <m:e>
              <m:r>
                <m:t>p</m:t>
              </m:r>
              <m:r>
                <m:rPr>
                  <m:sty m:val="p"/>
                </m:rPr>
                <m:t>+</m:t>
              </m:r>
              <m:r>
                <m:t>q</m:t>
              </m:r>
              <m:r>
                <m:t>F</m:t>
              </m:r>
            </m:e>
          </m:d>
          <m:r>
            <m:rPr>
              <m:sty m:val="p"/>
            </m:rPr>
            <m:t>.</m:t>
          </m:r>
        </m:oMath>
      </m:oMathPara>
    </w:p>
    <w:p>
      <w:pPr>
        <w:pStyle w:val="FirstParagraph"/>
      </w:pPr>
      <w:r>
        <w:t xml:space="preserve">Closed forms for</w:t>
      </w:r>
      <w:r>
        <w:t xml:space="preserve"> </w:t>
      </w:r>
      <m:oMath>
        <m:r>
          <m:t>F</m:t>
        </m:r>
        <m:d>
          <m:dPr>
            <m:begChr m:val="("/>
            <m:sepChr m:val=""/>
            <m:endChr m:val=")"/>
            <m:grow/>
          </m:dPr>
          <m:e>
            <m:r>
              <m:t>t</m:t>
            </m:r>
          </m:e>
        </m:d>
      </m:oMath>
      <w:r>
        <w:t xml:space="preserve"> </w:t>
      </w:r>
      <w:r>
        <w:t xml:space="preserve">and sales/new adopters</w:t>
      </w:r>
      <w:r>
        <w:t xml:space="preserve"> </w:t>
      </w:r>
      <m:oMath>
        <m:r>
          <m:t>S</m:t>
        </m:r>
        <m:d>
          <m:dPr>
            <m:begChr m:val="("/>
            <m:sepChr m:val=""/>
            <m:endChr m:val=")"/>
            <m:grow/>
          </m:dPr>
          <m:e>
            <m:r>
              <m:t>t</m:t>
            </m:r>
          </m:e>
        </m:d>
        <m:r>
          <m:rPr>
            <m:sty m:val="p"/>
          </m:rPr>
          <m:t>=</m:t>
        </m:r>
        <m:r>
          <m:t>d</m:t>
        </m:r>
        <m:r>
          <m:t>N</m:t>
        </m:r>
        <m:r>
          <m:rPr>
            <m:sty m:val="p"/>
          </m:rPr>
          <m:t>/</m:t>
        </m:r>
        <m:r>
          <m:t>d</m:t>
        </m:r>
        <m:r>
          <m:t>t</m:t>
        </m:r>
      </m:oMath>
      <w:r>
        <w:t xml:space="preserve"> </w:t>
      </w:r>
      <w:r>
        <w:t xml:space="preserve">are given in Bass (1969), including conditions for peak sales and expressions involving</w:t>
      </w:r>
      <w:r>
        <w:t xml:space="preserve"> </w:t>
      </w:r>
      <m:oMath>
        <m:r>
          <m:t>p</m:t>
        </m:r>
      </m:oMath>
      <w:r>
        <w:t xml:space="preserve"> </w:t>
      </w:r>
      <w:r>
        <w:t xml:space="preserve">and</w:t>
      </w:r>
      <w:r>
        <w:t xml:space="preserve"> </w:t>
      </w:r>
      <m:oMath>
        <m:r>
          <m:t>q</m:t>
        </m:r>
      </m:oMath>
      <w:r>
        <w:t xml:space="preserve">.</w:t>
      </w:r>
      <w:r>
        <w:t xml:space="preserve"> </w:t>
      </w:r>
      <w:hyperlink r:id="rId33">
        <w:r>
          <w:rPr>
            <w:rStyle w:val="Hyperlink"/>
          </w:rPr>
          <w:t xml:space="preserve">[12]</w:t>
        </w:r>
      </w:hyperlink>
    </w:p>
    <w:p>
      <w:pPr>
        <w:pStyle w:val="BodyText"/>
      </w:pPr>
      <w:r>
        <w:t xml:space="preserve">For stock screening, Bass diffusion is most conceptually aligned with</w:t>
      </w:r>
      <w:r>
        <w:t xml:space="preserve"> </w:t>
      </w:r>
      <w:r>
        <w:rPr>
          <w:b/>
          <w:bCs/>
        </w:rPr>
        <w:t xml:space="preserve">user adoption / subscriber base / installed base</w:t>
      </w:r>
      <w:r>
        <w:t xml:space="preserve"> </w:t>
      </w:r>
      <w:r>
        <w:t xml:space="preserve">rather than revenue, and it yields two natural S‑curves:</w:t>
      </w:r>
      <w:r>
        <w:t xml:space="preserve"> </w:t>
      </w:r>
      <w:r>
        <w:t xml:space="preserve">-</w:t>
      </w:r>
      <w:r>
        <w:t xml:space="preserve"> </w:t>
      </w:r>
      <m:oMath>
        <m:r>
          <m:t>N</m:t>
        </m:r>
        <m:d>
          <m:dPr>
            <m:begChr m:val="("/>
            <m:sepChr m:val=""/>
            <m:endChr m:val=")"/>
            <m:grow/>
          </m:dPr>
          <m:e>
            <m:r>
              <m:t>t</m:t>
            </m:r>
          </m:e>
        </m:d>
      </m:oMath>
      <w:r>
        <w:t xml:space="preserve">: cumulative adoption (sigmoid)</w:t>
      </w:r>
      <w:r>
        <w:t xml:space="preserve"> </w:t>
      </w:r>
      <w:r>
        <w:t xml:space="preserve">-</w:t>
      </w:r>
      <w:r>
        <w:t xml:space="preserve"> </w:t>
      </w:r>
      <m:oMath>
        <m:r>
          <m:t>S</m:t>
        </m:r>
        <m:d>
          <m:dPr>
            <m:begChr m:val="("/>
            <m:sepChr m:val=""/>
            <m:endChr m:val=")"/>
            <m:grow/>
          </m:dPr>
          <m:e>
            <m:r>
              <m:t>t</m:t>
            </m:r>
          </m:e>
        </m:d>
        <m:r>
          <m:rPr>
            <m:sty m:val="p"/>
          </m:rPr>
          <m:t>=</m:t>
        </m:r>
        <m:r>
          <m:t>d</m:t>
        </m:r>
        <m:r>
          <m:t>N</m:t>
        </m:r>
        <m:r>
          <m:rPr>
            <m:sty m:val="p"/>
          </m:rPr>
          <m:t>/</m:t>
        </m:r>
        <m:r>
          <m:t>d</m:t>
        </m:r>
        <m:r>
          <m:t>t</m:t>
        </m:r>
      </m:oMath>
      <w:r>
        <w:t xml:space="preserve">: adoption flow (unimodal “hump”), which is directly related to stage detection and “peak growth” timing.</w:t>
      </w:r>
      <w:r>
        <w:t xml:space="preserve"> </w:t>
      </w:r>
      <w:hyperlink r:id="rId33">
        <w:r>
          <w:rPr>
            <w:rStyle w:val="Hyperlink"/>
          </w:rPr>
          <w:t xml:space="preserve">[12]</w:t>
        </w:r>
      </w:hyperlink>
    </w:p>
    <w:bookmarkEnd w:id="34"/>
    <w:bookmarkStart w:id="35" w:name="model-comparison-table"/>
    <w:p>
      <w:pPr>
        <w:pStyle w:val="Heading3"/>
      </w:pPr>
      <w:r>
        <w:t xml:space="preserve">Model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Typical use in a stock screener</w:t>
            </w:r>
          </w:p>
        </w:tc>
        <w:tc>
          <w:tcPr/>
          <w:p>
            <w:pPr>
              <w:pStyle w:val="Compact"/>
            </w:pPr>
            <w:r>
              <w:t xml:space="preserve">Parameters (canonical)</w:t>
            </w:r>
          </w:p>
        </w:tc>
        <w:tc>
          <w:tcPr/>
          <w:p>
            <w:pPr>
              <w:pStyle w:val="Compact"/>
            </w:pPr>
            <w:r>
              <w:t xml:space="preserve">Shape constraints</w:t>
            </w:r>
          </w:p>
        </w:tc>
        <w:tc>
          <w:tcPr/>
          <w:p>
            <w:pPr>
              <w:pStyle w:val="Compact"/>
            </w:pPr>
            <w:r>
              <w:t xml:space="preserve">Best when</w:t>
            </w:r>
          </w:p>
        </w:tc>
      </w:tr>
      <w:tr>
        <w:tc>
          <w:tcPr/>
          <w:p>
            <w:pPr>
              <w:pStyle w:val="Compact"/>
            </w:pPr>
            <w:r>
              <w:t xml:space="preserve">Logistic</w:t>
            </w:r>
          </w:p>
        </w:tc>
        <w:tc>
          <w:tcPr/>
          <w:p>
            <w:pPr>
              <w:pStyle w:val="Compact"/>
            </w:pPr>
            <w:r>
              <w:t xml:space="preserve">Lifecycle staging on “scale” metric</w:t>
            </w:r>
          </w:p>
        </w:tc>
        <w:tc>
          <w:tcPr/>
          <w:p>
            <w:pPr>
              <w:pStyle w:val="Compact"/>
            </w:pPr>
            <m:oMath>
              <m:r>
                <m:t>K</m:t>
              </m:r>
              <m:r>
                <m:rPr>
                  <m:sty m:val="p"/>
                </m:rPr>
                <m:t>,</m:t>
              </m:r>
              <m:r>
                <m:t>r</m:t>
              </m:r>
              <m:r>
                <m:rPr>
                  <m:sty m:val="p"/>
                </m:rPr>
                <m:t>,</m:t>
              </m:r>
              <m:sSub>
                <m:e>
                  <m:r>
                    <m:t>t</m:t>
                  </m:r>
                </m:e>
                <m:sub>
                  <m:r>
                    <m:t>0</m:t>
                  </m:r>
                </m:sub>
              </m:sSub>
            </m:oMath>
            <w:r>
              <w:t xml:space="preserve"> </w:t>
            </w:r>
            <w:r>
              <w:t xml:space="preserve">(plus optional lower asymptote)</w:t>
            </w:r>
          </w:p>
        </w:tc>
        <w:tc>
          <w:tcPr/>
          <w:p>
            <w:pPr>
              <w:pStyle w:val="Compact"/>
            </w:pPr>
            <w:r>
              <w:t xml:space="preserve">Symmetric around inflection; inflection at</w:t>
            </w:r>
            <w:r>
              <w:t xml:space="preserve"> </w:t>
            </w:r>
            <m:oMath>
              <m:r>
                <m:t>K</m:t>
              </m:r>
              <m:r>
                <m:rPr>
                  <m:sty m:val="p"/>
                </m:rPr>
                <m:t>/</m:t>
              </m:r>
              <m:r>
                <m:t>2</m:t>
              </m:r>
            </m:oMath>
          </w:p>
        </w:tc>
        <w:tc>
          <w:tcPr/>
          <w:p>
            <w:pPr>
              <w:pStyle w:val="Compact"/>
            </w:pPr>
            <w:r>
              <w:t xml:space="preserve">You see clear acceleration then deceleration within sample</w:t>
            </w:r>
          </w:p>
        </w:tc>
      </w:tr>
      <w:tr>
        <w:tc>
          <w:tcPr/>
          <w:p>
            <w:pPr>
              <w:pStyle w:val="Compact"/>
            </w:pPr>
            <w:r>
              <w:t xml:space="preserve">Gompertz</w:t>
            </w:r>
          </w:p>
        </w:tc>
        <w:tc>
          <w:tcPr/>
          <w:p>
            <w:pPr>
              <w:pStyle w:val="Compact"/>
            </w:pPr>
            <w:r>
              <w:t xml:space="preserve">Lifecycle staging with asymmetric approach to saturation</w:t>
            </w:r>
          </w:p>
        </w:tc>
        <w:tc>
          <w:tcPr/>
          <w:p>
            <w:pPr>
              <w:pStyle w:val="Compact"/>
            </w:pPr>
            <m:oMath>
              <m:r>
                <m:t>K</m:t>
              </m:r>
              <m:r>
                <m:rPr>
                  <m:sty m:val="p"/>
                </m:rPr>
                <m:t>,</m:t>
              </m:r>
              <m:r>
                <m:t>r</m:t>
              </m:r>
              <m:r>
                <m:rPr>
                  <m:sty m:val="p"/>
                </m:rPr>
                <m:t>,</m:t>
              </m:r>
              <m:sSub>
                <m:e>
                  <m:r>
                    <m:t>t</m:t>
                  </m:r>
                </m:e>
                <m:sub>
                  <m:r>
                    <m:t>0</m:t>
                  </m:r>
                </m:sub>
              </m:sSub>
            </m:oMath>
          </w:p>
        </w:tc>
        <w:tc>
          <w:tcPr/>
          <w:p>
            <w:pPr>
              <w:pStyle w:val="Compact"/>
            </w:pPr>
            <w:r>
              <w:t xml:space="preserve">Inflection at</w:t>
            </w:r>
            <w:r>
              <w:t xml:space="preserve"> </w:t>
            </w:r>
            <m:oMath>
              <m:r>
                <m:t>K</m:t>
              </m:r>
              <m:r>
                <m:rPr>
                  <m:sty m:val="p"/>
                </m:rPr>
                <m:t>/</m:t>
              </m:r>
              <m:r>
                <m:t>e</m:t>
              </m:r>
            </m:oMath>
            <w:r>
              <w:t xml:space="preserve"> </w:t>
            </w:r>
            <w:r>
              <w:t xml:space="preserve">(in common 3‑param form)</w:t>
            </w:r>
          </w:p>
        </w:tc>
        <w:tc>
          <w:tcPr/>
          <w:p>
            <w:pPr>
              <w:pStyle w:val="Compact"/>
            </w:pPr>
            <w:r>
              <w:t xml:space="preserve">Deceleration begins “early” and taper is gradual</w:t>
            </w:r>
          </w:p>
        </w:tc>
      </w:tr>
      <w:tr>
        <w:tc>
          <w:tcPr/>
          <w:p>
            <w:pPr>
              <w:pStyle w:val="Compact"/>
            </w:pPr>
            <w:r>
              <w:t xml:space="preserve">Bass diffusion</w:t>
            </w:r>
          </w:p>
        </w:tc>
        <w:tc>
          <w:tcPr/>
          <w:p>
            <w:pPr>
              <w:pStyle w:val="Compact"/>
            </w:pPr>
            <w:r>
              <w:t xml:space="preserve">Adoption mechanics (users/subscribers) &amp; peak adoption flow</w:t>
            </w:r>
          </w:p>
        </w:tc>
        <w:tc>
          <w:tcPr/>
          <w:p>
            <w:pPr>
              <w:pStyle w:val="Compact"/>
            </w:pPr>
            <m:oMath>
              <m:r>
                <m:t>p</m:t>
              </m:r>
              <m:r>
                <m:rPr>
                  <m:sty m:val="p"/>
                </m:rPr>
                <m:t>,</m:t>
              </m:r>
              <m:r>
                <m:t>q</m:t>
              </m:r>
              <m:r>
                <m:rPr>
                  <m:sty m:val="p"/>
                </m:rPr>
                <m:t>,</m:t>
              </m:r>
              <m:r>
                <m:t>M</m:t>
              </m:r>
            </m:oMath>
          </w:p>
        </w:tc>
        <w:tc>
          <w:tcPr/>
          <w:p>
            <w:pPr>
              <w:pStyle w:val="Compact"/>
            </w:pPr>
            <w:r>
              <w:t xml:space="preserve">Adoption hazard linear in installed base fraction; flow hump depends on</w:t>
            </w:r>
            <w:r>
              <w:t xml:space="preserve"> </w:t>
            </w:r>
            <m:oMath>
              <m:r>
                <m:t>p</m:t>
              </m:r>
              <m:r>
                <m:rPr>
                  <m:sty m:val="p"/>
                </m:rPr>
                <m:t>,</m:t>
              </m:r>
              <m:r>
                <m:t>q</m:t>
              </m:r>
            </m:oMath>
          </w:p>
        </w:tc>
        <w:tc>
          <w:tcPr/>
          <w:p>
            <w:pPr>
              <w:pStyle w:val="Compact"/>
            </w:pPr>
            <w:r>
              <w:t xml:space="preserve">You model adoption directly and care about peak/late adoption dynamics</w:t>
            </w:r>
          </w:p>
        </w:tc>
      </w:tr>
    </w:tbl>
    <w:p>
      <w:pPr>
        <w:pStyle w:val="BodyText"/>
      </w:pPr>
      <w:r>
        <w:t xml:space="preserve">The logistic growth form and its curvature properties are classical results in the Verhulst tradition and are summarized succinctly in historical treatments; Bass’s interpretation of</w:t>
      </w:r>
      <w:r>
        <w:t xml:space="preserve"> </w:t>
      </w:r>
      <m:oMath>
        <m:r>
          <m:t>p</m:t>
        </m:r>
      </m:oMath>
      <w:r>
        <w:t xml:space="preserve"> </w:t>
      </w:r>
      <w:r>
        <w:t xml:space="preserve">and</w:t>
      </w:r>
      <w:r>
        <w:t xml:space="preserve"> </w:t>
      </w:r>
      <m:oMath>
        <m:r>
          <m:t>q</m:t>
        </m:r>
      </m:oMath>
      <w:r>
        <w:t xml:space="preserve"> </w:t>
      </w:r>
      <w:r>
        <w:t xml:space="preserve">as innovation and imitation coefficients is explicit in the original diffusion paper.</w:t>
      </w:r>
      <w:r>
        <w:t xml:space="preserve"> </w:t>
      </w:r>
      <w:hyperlink r:id="rId26">
        <w:r>
          <w:rPr>
            <w:rStyle w:val="Hyperlink"/>
          </w:rPr>
          <w:t xml:space="preserve">[13]</w:t>
        </w:r>
      </w:hyperlink>
    </w:p>
    <w:bookmarkEnd w:id="35"/>
    <w:bookmarkEnd w:id="36"/>
    <w:bookmarkStart w:id="42" w:name="X8f8261d05ab59f751850de235d84d67f66aad8c"/>
    <w:p>
      <w:pPr>
        <w:pStyle w:val="Heading2"/>
      </w:pPr>
      <w:r>
        <w:t xml:space="preserve">Parameter identifiability, interpretation, and transformations</w:t>
      </w:r>
    </w:p>
    <w:bookmarkStart w:id="37" w:name="X48a003fe3e8159436bddd45c686848c720aff10"/>
    <w:p>
      <w:pPr>
        <w:pStyle w:val="Heading3"/>
      </w:pPr>
      <w:r>
        <w:t xml:space="preserve">Parameter interpretation and mapping to business concepts</w:t>
      </w:r>
    </w:p>
    <w:p>
      <w:pPr>
        <w:pStyle w:val="FirstParagraph"/>
      </w:pPr>
      <w:r>
        <w:t xml:space="preserve">The parameters can be interpreted as “compressed” summaries of scale trajectory:</w:t>
      </w:r>
    </w:p>
    <w:p>
      <w:pPr>
        <w:numPr>
          <w:ilvl w:val="0"/>
          <w:numId w:val="1001"/>
        </w:numPr>
      </w:pPr>
      <m:oMath>
        <m:r>
          <m:t>K</m:t>
        </m:r>
      </m:oMath>
      <w:r>
        <w:t xml:space="preserve"> </w:t>
      </w:r>
      <w:r>
        <w:t xml:space="preserve">(logistic/Gompertz): upper asymptote (carrying capacity). In corporate fundamentals,</w:t>
      </w:r>
      <w:r>
        <w:t xml:space="preserve"> </w:t>
      </w:r>
      <m:oMath>
        <m:r>
          <m:t>K</m:t>
        </m:r>
      </m:oMath>
      <w:r>
        <w:t xml:space="preserve"> </w:t>
      </w:r>
      <w:r>
        <w:t xml:space="preserve">is best thought of as a</w:t>
      </w:r>
      <w:r>
        <w:t xml:space="preserve"> </w:t>
      </w:r>
      <w:r>
        <w:rPr>
          <w:i/>
          <w:iCs/>
        </w:rPr>
        <w:t xml:space="preserve">regime‑local scale ceiling</w:t>
      </w:r>
      <w:r>
        <w:t xml:space="preserve">, not a timeless constant, because product mix and market expansion can shift the effective ceiling. This regime fragility is explicitly noted in historical logistic discussions (logistic can fit well over decades yet fail over longer horizons as capacity changes).</w:t>
      </w:r>
      <w:r>
        <w:t xml:space="preserve"> </w:t>
      </w:r>
      <w:hyperlink r:id="rId26">
        <w:r>
          <w:rPr>
            <w:rStyle w:val="Hyperlink"/>
          </w:rPr>
          <w:t xml:space="preserve">[14]</w:t>
        </w:r>
      </w:hyperlink>
    </w:p>
    <w:p>
      <w:pPr>
        <w:numPr>
          <w:ilvl w:val="0"/>
          <w:numId w:val="1001"/>
        </w:numPr>
      </w:pPr>
      <m:oMath>
        <m:r>
          <m:t>r</m:t>
        </m:r>
      </m:oMath>
      <w:r>
        <w:t xml:space="preserve">: intrinsic growth rate parameter. In logistic, it determines maximum slope because</w:t>
      </w:r>
      <w:r>
        <w:t xml:space="preserve"> </w:t>
      </w:r>
      <m:oMath>
        <m:r>
          <m:t>P</m:t>
        </m:r>
        <m:r>
          <m:rPr>
            <m:sty m:val="p"/>
          </m:rPr>
          <m:t>′</m:t>
        </m:r>
        <m:d>
          <m:dPr>
            <m:begChr m:val="("/>
            <m:sepChr m:val=""/>
            <m:endChr m:val=")"/>
            <m:grow/>
          </m:dPr>
          <m:e>
            <m:sSub>
              <m:e>
                <m:r>
                  <m:t>t</m:t>
                </m:r>
              </m:e>
              <m:sub>
                <m:r>
                  <m:t>0</m:t>
                </m:r>
              </m:sub>
            </m:sSub>
          </m:e>
        </m:d>
        <m:r>
          <m:rPr>
            <m:sty m:val="p"/>
          </m:rPr>
          <m:t>=</m:t>
        </m:r>
        <m:r>
          <m:t>r</m:t>
        </m:r>
        <m:r>
          <m:t>K</m:t>
        </m:r>
        <m:r>
          <m:rPr>
            <m:sty m:val="p"/>
          </m:rPr>
          <m:t>/</m:t>
        </m:r>
        <m:r>
          <m:t>4</m:t>
        </m:r>
      </m:oMath>
      <w:r>
        <w:t xml:space="preserve">; in Gompertz, maximum slope occurs at</w:t>
      </w:r>
      <w:r>
        <w:t xml:space="preserve"> </w:t>
      </w:r>
      <m:oMath>
        <m:r>
          <m:t>K</m:t>
        </m:r>
        <m:r>
          <m:rPr>
            <m:sty m:val="p"/>
          </m:rPr>
          <m:t>/</m:t>
        </m:r>
        <m:r>
          <m:t>e</m:t>
        </m:r>
      </m:oMath>
      <w:r>
        <w:t xml:space="preserve">. These relationships are direct consequences of the derivative formulas used in classic expositions.</w:t>
      </w:r>
      <w:r>
        <w:t xml:space="preserve"> </w:t>
      </w:r>
      <w:hyperlink r:id="rId26">
        <w:r>
          <w:rPr>
            <w:rStyle w:val="Hyperlink"/>
          </w:rPr>
          <w:t xml:space="preserve">[15]</w:t>
        </w:r>
      </w:hyperlink>
    </w:p>
    <w:p>
      <w:pPr>
        <w:numPr>
          <w:ilvl w:val="0"/>
          <w:numId w:val="1001"/>
        </w:numPr>
      </w:pPr>
      <m:oMath>
        <m:sSub>
          <m:e>
            <m:r>
              <m:t>t</m:t>
            </m:r>
          </m:e>
          <m:sub>
            <m:r>
              <m:t>0</m:t>
            </m:r>
          </m:sub>
        </m:sSub>
      </m:oMath>
      <w:r>
        <w:t xml:space="preserve">: time of inflection (location parameter). Operationally,</w:t>
      </w:r>
      <w:r>
        <w:t xml:space="preserve"> </w:t>
      </w:r>
      <m:oMath>
        <m:sSub>
          <m:e>
            <m:r>
              <m:t>t</m:t>
            </m:r>
          </m:e>
          <m:sub>
            <m:r>
              <m:t>0</m:t>
            </m:r>
          </m:sub>
        </m:sSub>
      </m:oMath>
      <w:r>
        <w:t xml:space="preserve"> </w:t>
      </w:r>
      <w:r>
        <w:t xml:space="preserve">is the estimated “peak acceleration → peak deceleration” transition time.</w:t>
      </w:r>
      <w:r>
        <w:t xml:space="preserve"> </w:t>
      </w:r>
      <w:hyperlink r:id="rId26">
        <w:r>
          <w:rPr>
            <w:rStyle w:val="Hyperlink"/>
          </w:rPr>
          <w:t xml:space="preserve">[15]</w:t>
        </w:r>
      </w:hyperlink>
    </w:p>
    <w:p>
      <w:pPr>
        <w:pStyle w:val="FirstParagraph"/>
      </w:pPr>
      <w:r>
        <w:t xml:space="preserve">For Bass diffusion:</w:t>
      </w:r>
      <w:r>
        <w:t xml:space="preserve"> </w:t>
      </w:r>
      <w:r>
        <w:t xml:space="preserve">-</w:t>
      </w:r>
      <w:r>
        <w:t xml:space="preserve"> </w:t>
      </w:r>
      <m:oMath>
        <m:r>
          <m:t>M</m:t>
        </m:r>
      </m:oMath>
      <w:r>
        <w:t xml:space="preserve"> </w:t>
      </w:r>
      <w:r>
        <w:t xml:space="preserve">is ultimate market potential (# adopters / maximum installed base).</w:t>
      </w:r>
      <w:r>
        <w:t xml:space="preserve"> </w:t>
      </w:r>
      <w:r>
        <w:t xml:space="preserve">-</w:t>
      </w:r>
      <w:r>
        <w:t xml:space="preserve"> </w:t>
      </w:r>
      <m:oMath>
        <m:r>
          <m:t>p</m:t>
        </m:r>
      </m:oMath>
      <w:r>
        <w:t xml:space="preserve"> </w:t>
      </w:r>
      <w:r>
        <w:t xml:space="preserve">and</w:t>
      </w:r>
      <w:r>
        <w:t xml:space="preserve"> </w:t>
      </w:r>
      <m:oMath>
        <m:r>
          <m:t>q</m:t>
        </m:r>
      </m:oMath>
      <w:r>
        <w:t xml:space="preserve"> </w:t>
      </w:r>
      <w:r>
        <w:t xml:space="preserve">control the adoption hazard; Bass explicitly labels</w:t>
      </w:r>
      <w:r>
        <w:t xml:space="preserve"> </w:t>
      </w:r>
      <m:oMath>
        <m:r>
          <m:t>p</m:t>
        </m:r>
      </m:oMath>
      <w:r>
        <w:t xml:space="preserve"> </w:t>
      </w:r>
      <w:r>
        <w:t xml:space="preserve">innovation and</w:t>
      </w:r>
      <w:r>
        <w:t xml:space="preserve"> </w:t>
      </w:r>
      <m:oMath>
        <m:r>
          <m:t>q</m:t>
        </m:r>
      </m:oMath>
      <w:r>
        <w:t xml:space="preserve"> </w:t>
      </w:r>
      <w:r>
        <w:t xml:space="preserve">imitation and derives closed forms for adoption and sales dynamics.</w:t>
      </w:r>
      <w:r>
        <w:t xml:space="preserve"> </w:t>
      </w:r>
      <w:hyperlink r:id="rId33">
        <w:r>
          <w:rPr>
            <w:rStyle w:val="Hyperlink"/>
          </w:rPr>
          <w:t xml:space="preserve">[11]</w:t>
        </w:r>
      </w:hyperlink>
    </w:p>
    <w:bookmarkEnd w:id="37"/>
    <w:bookmarkStart w:id="38" w:name="structural-vs-practical-identifiability"/>
    <w:p>
      <w:pPr>
        <w:pStyle w:val="Heading3"/>
      </w:pPr>
      <w:r>
        <w:t xml:space="preserve">Structural vs practical identifiability</w:t>
      </w:r>
    </w:p>
    <w:p>
      <w:pPr>
        <w:pStyle w:val="FirstParagraph"/>
      </w:pPr>
      <w:r>
        <w:t xml:space="preserve">In nonlinear dynamical/curve models, it is useful to distinguish:</w:t>
      </w:r>
      <w:r>
        <w:t xml:space="preserve"> </w:t>
      </w:r>
      <w:r>
        <w:t xml:space="preserve">-</w:t>
      </w:r>
      <w:r>
        <w:t xml:space="preserve"> </w:t>
      </w:r>
      <w:r>
        <w:rPr>
          <w:b/>
          <w:bCs/>
        </w:rPr>
        <w:t xml:space="preserve">Structural identifiability</w:t>
      </w:r>
      <w:r>
        <w:t xml:space="preserve">: whether parameters are uniquely determined in principle (noise-free, perfect data).</w:t>
      </w:r>
      <w:r>
        <w:t xml:space="preserve"> </w:t>
      </w:r>
      <w:r>
        <w:t xml:space="preserve">-</w:t>
      </w:r>
      <w:r>
        <w:t xml:space="preserve"> </w:t>
      </w:r>
      <w:r>
        <w:rPr>
          <w:b/>
          <w:bCs/>
        </w:rPr>
        <w:t xml:space="preserve">Practical identifiability</w:t>
      </w:r>
      <w:r>
        <w:t xml:space="preserve">: whether the available finite, noisy dataset constrains parameters sufficiently (narrow confidence intervals, non-flat likelihood).</w:t>
      </w:r>
      <w:r>
        <w:t xml:space="preserve"> </w:t>
      </w:r>
      <w:hyperlink r:id="rId22">
        <w:r>
          <w:rPr>
            <w:rStyle w:val="Hyperlink"/>
          </w:rPr>
          <w:t xml:space="preserve">[16]</w:t>
        </w:r>
      </w:hyperlink>
    </w:p>
    <w:p>
      <w:pPr>
        <w:pStyle w:val="BodyText"/>
      </w:pPr>
      <w:r>
        <w:t xml:space="preserve">Profile likelihood is a widely used tool for practical identifiability in partially observed dynamical models: flat regions in the objective around the optimum correspond to weak identifiability and large uncertainty, and the same analysis yields likelihood-based confidence intervals.</w:t>
      </w:r>
      <w:r>
        <w:t xml:space="preserve"> </w:t>
      </w:r>
      <w:hyperlink r:id="rId22">
        <w:r>
          <w:rPr>
            <w:rStyle w:val="Hyperlink"/>
          </w:rPr>
          <w:t xml:space="preserve">[17]</w:t>
        </w:r>
      </w:hyperlink>
    </w:p>
    <w:p>
      <w:pPr>
        <w:pStyle w:val="BodyText"/>
      </w:pPr>
      <w:r>
        <w:t xml:space="preserve">A particularly relevant empirical result for S‑curve screening is that, for certain datasets,</w:t>
      </w:r>
      <w:r>
        <w:t xml:space="preserve"> </w:t>
      </w:r>
      <w:r>
        <w:rPr>
          <w:b/>
          <w:bCs/>
        </w:rPr>
        <w:t xml:space="preserve">logistic parameters may be practically identifiable while Gompertz parameters may not</w:t>
      </w:r>
      <w:r>
        <w:t xml:space="preserve">, depending on which quantities are treated as unknown and the data window. Simpson et al. explicitly report practical non-identifiability issues for Gompertz (and Richards) in their case study while logistic did not exhibit those issues under their setup.</w:t>
      </w:r>
      <w:r>
        <w:t xml:space="preserve"> </w:t>
      </w:r>
      <w:hyperlink r:id="rId31">
        <w:r>
          <w:rPr>
            <w:rStyle w:val="Hyperlink"/>
          </w:rPr>
          <w:t xml:space="preserve">[18]</w:t>
        </w:r>
      </w:hyperlink>
    </w:p>
    <w:bookmarkEnd w:id="38"/>
    <w:bookmarkStart w:id="40" w:name="transformations-used-in-practice"/>
    <w:p>
      <w:pPr>
        <w:pStyle w:val="Heading3"/>
      </w:pPr>
      <w:r>
        <w:t xml:space="preserve">Transformations used in practice</w:t>
      </w:r>
    </w:p>
    <w:p>
      <w:pPr>
        <w:pStyle w:val="FirstParagraph"/>
      </w:pPr>
      <w:r>
        <w:t xml:space="preserve">Transformations serve two purposes in a stock context: (i) link the model to a plausible error structure (multiplicative vs additive errors), and (ii) enable linearization and stable initialization.</w:t>
      </w:r>
    </w:p>
    <w:p>
      <w:pPr>
        <w:pStyle w:val="BodyText"/>
      </w:pPr>
      <w:r>
        <w:rPr>
          <w:b/>
          <w:bCs/>
        </w:rPr>
        <w:t xml:space="preserve">Log transformation</w:t>
      </w:r>
      <w:r>
        <w:br/>
      </w:r>
      <w:r>
        <w:t xml:space="preserve">If the measurement noise is roughly multiplicative (common in scale metrics), then modeling</w:t>
      </w:r>
      <w:r>
        <w:t xml:space="preserve"> </w:t>
      </w:r>
      <m:oMath>
        <m:r>
          <m:rPr>
            <m:sty m:val="p"/>
          </m:rPr>
          <m:t>log</m:t>
        </m:r>
        <m:sSub>
          <m:e>
            <m:r>
              <m:t>y</m:t>
            </m:r>
          </m:e>
          <m:sub>
            <m:r>
              <m:t>t</m:t>
            </m:r>
          </m:sub>
        </m:sSub>
      </m:oMath>
      <w:r>
        <w:t xml:space="preserve"> </w:t>
      </w:r>
      <w:r>
        <w:t xml:space="preserve">with additive noise is often more stable than modeling</w:t>
      </w:r>
      <w:r>
        <w:t xml:space="preserve"> </w:t>
      </w:r>
      <m:oMath>
        <m:sSub>
          <m:e>
            <m:r>
              <m:t>y</m:t>
            </m:r>
          </m:e>
          <m:sub>
            <m:r>
              <m:t>t</m:t>
            </m:r>
          </m:sub>
        </m:sSub>
      </m:oMath>
      <w:r>
        <w:t xml:space="preserve"> </w:t>
      </w:r>
      <w:r>
        <w:t xml:space="preserve">directly. Practical forecasting texts treat log transforms and decomposition as standard tools for variance stabilization and interpretability.</w:t>
      </w:r>
      <w:r>
        <w:t xml:space="preserve"> </w:t>
      </w:r>
      <w:hyperlink r:id="rId39">
        <w:r>
          <w:rPr>
            <w:rStyle w:val="Hyperlink"/>
          </w:rPr>
          <w:t xml:space="preserve">[19]</w:t>
        </w:r>
      </w:hyperlink>
    </w:p>
    <w:p>
      <w:pPr>
        <w:pStyle w:val="BodyText"/>
      </w:pPr>
      <w:r>
        <w:rPr>
          <w:b/>
          <w:bCs/>
        </w:rPr>
        <w:t xml:space="preserve">Share-of-market / saturation scaling</w:t>
      </w:r>
      <w:r>
        <w:br/>
      </w:r>
      <w:r>
        <w:t xml:space="preserve">When a total addressable market estimate exists, define a share</w:t>
      </w:r>
      <w:r>
        <w:t xml:space="preserve"> </w:t>
      </w:r>
      <m:oMath>
        <m:sSub>
          <m:e>
            <m:r>
              <m:t>s</m:t>
            </m:r>
          </m:e>
          <m:sub>
            <m:r>
              <m:t>t</m:t>
            </m:r>
          </m:sub>
        </m:sSub>
        <m:r>
          <m:rPr>
            <m:sty m:val="p"/>
          </m:rPr>
          <m:t>=</m:t>
        </m:r>
        <m:sSub>
          <m:e>
            <m:r>
              <m:t>y</m:t>
            </m:r>
          </m:e>
          <m:sub>
            <m:r>
              <m:t>t</m:t>
            </m:r>
          </m:sub>
        </m:sSub>
        <m:r>
          <m:rPr>
            <m:sty m:val="p"/>
          </m:rPr>
          <m:t>/</m:t>
        </m:r>
        <m:acc>
          <m:accPr>
            <m:chr m:val="̂"/>
          </m:accPr>
          <m:e>
            <m:r>
              <m:t>K</m:t>
            </m:r>
          </m:e>
        </m:acc>
      </m:oMath>
      <w:r>
        <w:t xml:space="preserve"> </w:t>
      </w:r>
      <w:r>
        <w:t xml:space="preserve">(logistic/Gompertz) or</w:t>
      </w:r>
      <w:r>
        <w:t xml:space="preserve"> </w:t>
      </w:r>
      <m:oMath>
        <m:sSub>
          <m:e>
            <m:r>
              <m:t>F</m:t>
            </m:r>
          </m:e>
          <m:sub>
            <m:r>
              <m:t>t</m:t>
            </m:r>
          </m:sub>
        </m:sSub>
        <m:r>
          <m:rPr>
            <m:sty m:val="p"/>
          </m:rPr>
          <m:t>=</m:t>
        </m:r>
        <m:sSub>
          <m:e>
            <m:r>
              <m:t>N</m:t>
            </m:r>
          </m:e>
          <m:sub>
            <m:r>
              <m:t>t</m:t>
            </m:r>
          </m:sub>
        </m:sSub>
        <m:r>
          <m:rPr>
            <m:sty m:val="p"/>
          </m:rPr>
          <m:t>/</m:t>
        </m:r>
        <m:r>
          <m:t>M</m:t>
        </m:r>
      </m:oMath>
      <w:r>
        <w:t xml:space="preserve"> </w:t>
      </w:r>
      <w:r>
        <w:t xml:space="preserve">(Bass). Bass diffusion is naturally defined on installed base fraction</w:t>
      </w:r>
      <w:r>
        <w:t xml:space="preserve"> </w:t>
      </w:r>
      <m:oMath>
        <m:r>
          <m:t>F</m:t>
        </m:r>
        <m:d>
          <m:dPr>
            <m:begChr m:val="("/>
            <m:sepChr m:val=""/>
            <m:endChr m:val=")"/>
            <m:grow/>
          </m:dPr>
          <m:e>
            <m:r>
              <m:t>t</m:t>
            </m:r>
          </m:e>
        </m:d>
      </m:oMath>
      <w:r>
        <w:t xml:space="preserve"> </w:t>
      </w:r>
      <w:r>
        <w:t xml:space="preserve">and then scaled by</w:t>
      </w:r>
      <w:r>
        <w:t xml:space="preserve"> </w:t>
      </w:r>
      <m:oMath>
        <m:r>
          <m:t>M</m:t>
        </m:r>
      </m:oMath>
      <w:r>
        <w:t xml:space="preserve"> </w:t>
      </w:r>
      <w:r>
        <w:t xml:space="preserve">to obtain cumulative adopters; these modeling choices are explicit in the diffusion derivations.</w:t>
      </w:r>
      <w:r>
        <w:t xml:space="preserve"> </w:t>
      </w:r>
      <w:hyperlink r:id="rId33">
        <w:r>
          <w:rPr>
            <w:rStyle w:val="Hyperlink"/>
          </w:rPr>
          <w:t xml:space="preserve">[20]</w:t>
        </w:r>
      </w:hyperlink>
    </w:p>
    <w:bookmarkEnd w:id="40"/>
    <w:bookmarkStart w:id="41" w:name="Xac177beba2ef8574deb5077d87105fb57abd532"/>
    <w:p>
      <w:pPr>
        <w:pStyle w:val="Heading3"/>
      </w:pPr>
      <w:r>
        <w:t xml:space="preserve">Linearization methods and their role today</w:t>
      </w:r>
    </w:p>
    <w:p>
      <w:pPr>
        <w:pStyle w:val="FirstParagraph"/>
      </w:pPr>
      <w:r>
        <w:t xml:space="preserve">Even though modern optimizers make full nonlinear estimation routine, linearizations remain valuable as</w:t>
      </w:r>
      <w:r>
        <w:t xml:space="preserve"> </w:t>
      </w:r>
      <w:r>
        <w:rPr>
          <w:b/>
          <w:bCs/>
        </w:rPr>
        <w:t xml:space="preserve">initialization and sanity checks</w:t>
      </w:r>
      <w:r>
        <w:t xml:space="preserve">.</w:t>
      </w:r>
    </w:p>
    <w:p>
      <w:pPr>
        <w:pStyle w:val="BodyText"/>
      </w:pPr>
      <w:r>
        <w:rPr>
          <w:b/>
          <w:bCs/>
        </w:rPr>
        <w:t xml:space="preserve">Logistic (given</w:t>
      </w:r>
      <w:r>
        <w:rPr>
          <w:b/>
          <w:bCs/>
        </w:rPr>
        <w:t xml:space="preserve"> </w:t>
      </w:r>
      <m:oMath>
        <m:r>
          <m:t>K</m:t>
        </m:r>
      </m:oMath>
      <w:r>
        <w:rPr>
          <w:b/>
          <w:bCs/>
        </w:rPr>
        <w:t xml:space="preserve">)</w:t>
      </w:r>
      <w:r>
        <w:br/>
      </w:r>
      <w:r>
        <w:t xml:space="preserve">Starting from</w:t>
      </w:r>
    </w:p>
    <w:p>
      <w:pPr>
        <w:pStyle w:val="BodyText"/>
      </w:pPr>
      <m:oMathPara>
        <m:oMathParaPr>
          <m:jc m:val="center"/>
        </m:oMathParaPr>
        <m:oMath>
          <m:r>
            <m:t>P</m:t>
          </m:r>
          <m:d>
            <m:dPr>
              <m:begChr m:val="("/>
              <m:sepChr m:val=""/>
              <m:endChr m:val=")"/>
              <m:grow/>
            </m:dPr>
            <m:e>
              <m:r>
                <m:t>t</m:t>
              </m:r>
            </m:e>
          </m:d>
          <m:r>
            <m:rPr>
              <m:sty m:val="p"/>
            </m:rPr>
            <m:t>=</m:t>
          </m:r>
          <m:f>
            <m:fPr>
              <m:type m:val="bar"/>
            </m:fPr>
            <m:num>
              <m:r>
                <m:t>K</m:t>
              </m:r>
            </m:num>
            <m:den>
              <m:r>
                <m:t>1</m:t>
              </m:r>
              <m:r>
                <m:rPr>
                  <m:sty m:val="p"/>
                </m:rPr>
                <m:t>+</m:t>
              </m:r>
              <m:r>
                <m:rPr>
                  <m:sty m:val="p"/>
                </m:rPr>
                <m:t>exp</m:t>
              </m:r>
              <m:r>
                <m:rPr>
                  <m:sty m:val="p"/>
                </m:rPr>
                <m:t>{</m:t>
              </m:r>
              <m:r>
                <m:rPr>
                  <m:sty m:val="p"/>
                </m:rPr>
                <m:t>−</m:t>
              </m:r>
              <m:r>
                <m:t>r</m:t>
              </m:r>
              <m:d>
                <m:dPr>
                  <m:begChr m:val="("/>
                  <m:sepChr m:val=""/>
                  <m:endChr m:val=")"/>
                  <m:grow/>
                </m:dPr>
                <m:e>
                  <m:r>
                    <m:t>t</m:t>
                  </m:r>
                  <m:r>
                    <m:rPr>
                      <m:sty m:val="p"/>
                    </m:rPr>
                    <m:t>−</m:t>
                  </m:r>
                  <m:sSub>
                    <m:e>
                      <m:r>
                        <m:t>t</m:t>
                      </m:r>
                    </m:e>
                    <m:sub>
                      <m:r>
                        <m:t>0</m:t>
                      </m:r>
                    </m:sub>
                  </m:sSub>
                </m:e>
              </m:d>
              <m:r>
                <m:rPr>
                  <m:sty m:val="p"/>
                </m:rPr>
                <m:t>}</m:t>
              </m:r>
            </m:den>
          </m:f>
          <m:r>
            <m:rPr>
              <m:sty m:val="p"/>
            </m:rPr>
            <m:t>,</m:t>
          </m:r>
        </m:oMath>
      </m:oMathPara>
    </w:p>
    <w:p>
      <w:pPr>
        <w:pStyle w:val="FirstParagraph"/>
      </w:pPr>
      <w:r>
        <w:t xml:space="preserve">rearrange to the logit form:</w:t>
      </w:r>
    </w:p>
    <w:p>
      <w:pPr>
        <w:pStyle w:val="BodyText"/>
      </w:pPr>
      <m:oMathPara>
        <m:oMathParaPr>
          <m:jc m:val="center"/>
        </m:oMathParaPr>
        <m:oMath>
          <m:r>
            <m:rPr>
              <m:sty m:val="p"/>
            </m:rPr>
            <m:t>log</m:t>
          </m:r>
          <m:d>
            <m:dPr>
              <m:begChr m:val="("/>
              <m:sepChr m:val=""/>
              <m:endChr m:val=")"/>
              <m:grow/>
            </m:dPr>
            <m:e>
              <m:f>
                <m:fPr>
                  <m:type m:val="bar"/>
                </m:fPr>
                <m:num>
                  <m:r>
                    <m:t>P</m:t>
                  </m:r>
                  <m:d>
                    <m:dPr>
                      <m:begChr m:val="("/>
                      <m:sepChr m:val=""/>
                      <m:endChr m:val=")"/>
                      <m:grow/>
                    </m:dPr>
                    <m:e>
                      <m:r>
                        <m:t>t</m:t>
                      </m:r>
                    </m:e>
                  </m:d>
                </m:num>
                <m:den>
                  <m:r>
                    <m:t>K</m:t>
                  </m:r>
                  <m:r>
                    <m:rPr>
                      <m:sty m:val="p"/>
                    </m:rPr>
                    <m:t>−</m:t>
                  </m:r>
                  <m:r>
                    <m:t>P</m:t>
                  </m:r>
                  <m:d>
                    <m:dPr>
                      <m:begChr m:val="("/>
                      <m:sepChr m:val=""/>
                      <m:endChr m:val=")"/>
                      <m:grow/>
                    </m:dPr>
                    <m:e>
                      <m:r>
                        <m:t>t</m:t>
                      </m:r>
                    </m:e>
                  </m:d>
                </m:den>
              </m:f>
            </m:e>
          </m:d>
          <m:r>
            <m:rPr>
              <m:sty m:val="p"/>
            </m:rPr>
            <m:t>=</m:t>
          </m:r>
          <m:r>
            <m:t>r</m:t>
          </m:r>
          <m:d>
            <m:dPr>
              <m:begChr m:val="("/>
              <m:sepChr m:val=""/>
              <m:endChr m:val=")"/>
              <m:grow/>
            </m:dPr>
            <m:e>
              <m:r>
                <m:t>t</m:t>
              </m:r>
              <m:r>
                <m:rPr>
                  <m:sty m:val="p"/>
                </m:rPr>
                <m:t>−</m:t>
              </m:r>
              <m:sSub>
                <m:e>
                  <m:r>
                    <m:t>t</m:t>
                  </m:r>
                </m:e>
                <m:sub>
                  <m:r>
                    <m:t>0</m:t>
                  </m:r>
                </m:sub>
              </m:sSub>
            </m:e>
          </m:d>
          <m:r>
            <m:rPr>
              <m:sty m:val="p"/>
            </m:rPr>
            <m:t>,</m:t>
          </m:r>
        </m:oMath>
      </m:oMathPara>
    </w:p>
    <w:p>
      <w:pPr>
        <w:pStyle w:val="FirstParagraph"/>
      </w:pPr>
      <w:r>
        <w:t xml:space="preserve">so a simple linear regression of</w:t>
      </w:r>
      <w:r>
        <w:t xml:space="preserve"> </w:t>
      </w:r>
      <m:oMath>
        <m:r>
          <m:rPr>
            <m:sty m:val="p"/>
          </m:rPr>
          <m:t>log</m:t>
        </m:r>
        <m:d>
          <m:dPr>
            <m:begChr m:val="("/>
            <m:sepChr m:val=""/>
            <m:endChr m:val=")"/>
            <m:grow/>
          </m:dPr>
          <m:e>
            <m:r>
              <m:t>P</m:t>
            </m:r>
            <m:r>
              <m:rPr>
                <m:sty m:val="p"/>
              </m:rPr>
              <m:t>/</m:t>
            </m:r>
            <m:d>
              <m:dPr>
                <m:begChr m:val="("/>
                <m:sepChr m:val=""/>
                <m:endChr m:val=")"/>
                <m:grow/>
              </m:dPr>
              <m:e>
                <m:r>
                  <m:t>K</m:t>
                </m:r>
                <m:r>
                  <m:rPr>
                    <m:sty m:val="p"/>
                  </m:rPr>
                  <m:t>−</m:t>
                </m:r>
                <m:r>
                  <m:t>P</m:t>
                </m:r>
              </m:e>
            </m:d>
          </m:e>
        </m:d>
      </m:oMath>
      <w:r>
        <w:t xml:space="preserve"> </w:t>
      </w:r>
      <w:r>
        <w:t xml:space="preserve">on</w:t>
      </w:r>
      <w:r>
        <w:t xml:space="preserve"> </w:t>
      </w:r>
      <m:oMath>
        <m:r>
          <m:t>t</m:t>
        </m:r>
      </m:oMath>
      <w:r>
        <w:t xml:space="preserve"> </w:t>
      </w:r>
      <w:r>
        <w:t xml:space="preserve">estimates</w:t>
      </w:r>
      <w:r>
        <w:t xml:space="preserve"> </w:t>
      </w:r>
      <m:oMath>
        <m:r>
          <m:t>r</m:t>
        </m:r>
      </m:oMath>
      <w:r>
        <w:t xml:space="preserve"> </w:t>
      </w:r>
      <w:r>
        <w:t xml:space="preserve">and</w:t>
      </w:r>
      <w:r>
        <w:t xml:space="preserve"> </w:t>
      </w:r>
      <m:oMath>
        <m:sSub>
          <m:e>
            <m:r>
              <m:t>t</m:t>
            </m:r>
          </m:e>
          <m:sub>
            <m:r>
              <m:t>0</m:t>
            </m:r>
          </m:sub>
        </m:sSub>
      </m:oMath>
      <w:r>
        <w:t xml:space="preserve"> </w:t>
      </w:r>
      <w:r>
        <w:t xml:space="preserve">once</w:t>
      </w:r>
      <w:r>
        <w:t xml:space="preserve"> </w:t>
      </w:r>
      <m:oMath>
        <m:r>
          <m:t>K</m:t>
        </m:r>
      </m:oMath>
      <w:r>
        <w:t xml:space="preserve"> </w:t>
      </w:r>
      <w:r>
        <w:t xml:space="preserve">is assumed or grid-searched.</w:t>
      </w:r>
    </w:p>
    <w:p>
      <w:pPr>
        <w:pStyle w:val="BodyText"/>
      </w:pPr>
      <w:r>
        <w:t xml:space="preserve">Bacaër’s historical chapter provides related algebraic manipulations (including parameter estimation from equally spaced observations) and directly connects curvature properties to</w:t>
      </w:r>
      <w:r>
        <w:t xml:space="preserve"> </w:t>
      </w:r>
      <m:oMath>
        <m:r>
          <m:t>K</m:t>
        </m:r>
      </m:oMath>
      <w:r>
        <w:t xml:space="preserve"> </w:t>
      </w:r>
      <w:r>
        <w:t xml:space="preserve">and</w:t>
      </w:r>
      <w:r>
        <w:t xml:space="preserve"> </w:t>
      </w:r>
      <m:oMath>
        <m:r>
          <m:t>r</m:t>
        </m:r>
      </m:oMath>
      <w:r>
        <w:t xml:space="preserve">.</w:t>
      </w:r>
      <w:r>
        <w:t xml:space="preserve"> </w:t>
      </w:r>
      <w:hyperlink r:id="rId26">
        <w:r>
          <w:rPr>
            <w:rStyle w:val="Hyperlink"/>
          </w:rPr>
          <w:t xml:space="preserve">[21]</w:t>
        </w:r>
      </w:hyperlink>
    </w:p>
    <w:p>
      <w:pPr>
        <w:pStyle w:val="BodyText"/>
      </w:pPr>
      <w:r>
        <w:rPr>
          <w:b/>
          <w:bCs/>
        </w:rPr>
        <w:t xml:space="preserve">Gompertz (given</w:t>
      </w:r>
      <w:r>
        <w:rPr>
          <w:b/>
          <w:bCs/>
        </w:rPr>
        <w:t xml:space="preserve"> </w:t>
      </w:r>
      <m:oMath>
        <m:r>
          <m:t>K</m:t>
        </m:r>
      </m:oMath>
      <w:r>
        <w:rPr>
          <w:b/>
          <w:bCs/>
        </w:rPr>
        <w:t xml:space="preserve">)</w:t>
      </w:r>
      <w:r>
        <w:br/>
      </w:r>
      <w:r>
        <w:t xml:space="preserve">From</w:t>
      </w:r>
      <w:r>
        <w:t xml:space="preserve"> </w:t>
      </w:r>
      <m:oMath>
        <m:r>
          <m:t>G</m:t>
        </m:r>
        <m:d>
          <m:dPr>
            <m:begChr m:val="("/>
            <m:sepChr m:val=""/>
            <m:endChr m:val=")"/>
            <m:grow/>
          </m:dPr>
          <m:e>
            <m:r>
              <m:t>t</m:t>
            </m:r>
          </m:e>
        </m:d>
        <m:r>
          <m:rPr>
            <m:sty m:val="p"/>
          </m:rPr>
          <m:t>=</m:t>
        </m:r>
        <m:r>
          <m:t>K</m:t>
        </m:r>
        <m:r>
          <m:rPr>
            <m:sty m:val="p"/>
          </m:rPr>
          <m:t>exp</m:t>
        </m:r>
        <m:r>
          <m:rPr>
            <m:sty m:val="p"/>
          </m:rPr>
          <m:t>{</m:t>
        </m:r>
        <m:r>
          <m:rPr>
            <m:sty m:val="p"/>
          </m:rPr>
          <m:t>−</m:t>
        </m:r>
        <m:r>
          <m:rPr>
            <m:sty m:val="p"/>
          </m:rPr>
          <m:t>exp</m:t>
        </m:r>
        <m:d>
          <m:dPr>
            <m:begChr m:val="["/>
            <m:sepChr m:val=""/>
            <m:endChr m:val="]"/>
            <m:grow/>
          </m:dPr>
          <m:e>
            <m:r>
              <m:rPr>
                <m:sty m:val="p"/>
              </m:rPr>
              <m:t>−</m:t>
            </m:r>
            <m:r>
              <m:t>r</m:t>
            </m:r>
            <m:d>
              <m:dPr>
                <m:begChr m:val="("/>
                <m:sepChr m:val=""/>
                <m:endChr m:val=")"/>
                <m:grow/>
              </m:dPr>
              <m:e>
                <m:r>
                  <m:t>t</m:t>
                </m:r>
                <m:r>
                  <m:rPr>
                    <m:sty m:val="p"/>
                  </m:rPr>
                  <m:t>−</m:t>
                </m:r>
                <m:sSub>
                  <m:e>
                    <m:r>
                      <m:t>t</m:t>
                    </m:r>
                  </m:e>
                  <m:sub>
                    <m:r>
                      <m:t>0</m:t>
                    </m:r>
                  </m:sub>
                </m:sSub>
              </m:e>
            </m:d>
          </m:e>
        </m:d>
        <m:r>
          <m:rPr>
            <m:sty m:val="p"/>
          </m:rPr>
          <m:t>}</m:t>
        </m:r>
      </m:oMath>
      <w:r>
        <w:t xml:space="preserve">,</w:t>
      </w:r>
    </w:p>
    <w:p>
      <w:pPr>
        <w:pStyle w:val="BodyText"/>
      </w:pPr>
      <m:oMathPara>
        <m:oMathParaPr>
          <m:jc m:val="center"/>
        </m:oMathParaPr>
        <m:oMath>
          <m:r>
            <m:rPr>
              <m:sty m:val="p"/>
            </m:rPr>
            <m:t>log</m:t>
          </m:r>
          <m:r>
            <m:rPr>
              <m:sty m:val="p"/>
            </m:rPr>
            <m:t>{</m:t>
          </m:r>
          <m:r>
            <m:rPr>
              <m:sty m:val="p"/>
            </m:rPr>
            <m:t>−</m:t>
          </m:r>
          <m:r>
            <m:rPr>
              <m:sty m:val="p"/>
            </m:rPr>
            <m:t>log</m:t>
          </m:r>
          <m:d>
            <m:dPr>
              <m:begChr m:val="("/>
              <m:sepChr m:val=""/>
              <m:endChr m:val=")"/>
              <m:grow/>
            </m:dPr>
            <m:e>
              <m:r>
                <m:t>G</m:t>
              </m:r>
              <m:d>
                <m:dPr>
                  <m:begChr m:val="("/>
                  <m:sepChr m:val=""/>
                  <m:endChr m:val=")"/>
                  <m:grow/>
                </m:dPr>
                <m:e>
                  <m:r>
                    <m:t>t</m:t>
                  </m:r>
                </m:e>
              </m:d>
              <m:r>
                <m:rPr>
                  <m:sty m:val="p"/>
                </m:rPr>
                <m:t>/</m:t>
              </m:r>
              <m:r>
                <m:t>K</m:t>
              </m:r>
            </m:e>
          </m:d>
          <m:r>
            <m:rPr>
              <m:sty m:val="p"/>
            </m:rPr>
            <m:t>}</m:t>
          </m:r>
          <m:r>
            <m:rPr>
              <m:sty m:val="p"/>
            </m:rPr>
            <m:t>=</m:t>
          </m:r>
          <m:r>
            <m:rPr>
              <m:sty m:val="p"/>
            </m:rPr>
            <m:t>−</m:t>
          </m:r>
          <m:r>
            <m:t>r</m:t>
          </m:r>
          <m:d>
            <m:dPr>
              <m:begChr m:val="("/>
              <m:sepChr m:val=""/>
              <m:endChr m:val=")"/>
              <m:grow/>
            </m:dPr>
            <m:e>
              <m:r>
                <m:t>t</m:t>
              </m:r>
              <m:r>
                <m:rPr>
                  <m:sty m:val="p"/>
                </m:rPr>
                <m:t>−</m:t>
              </m:r>
              <m:sSub>
                <m:e>
                  <m:r>
                    <m:t>t</m:t>
                  </m:r>
                </m:e>
                <m:sub>
                  <m:r>
                    <m:t>0</m:t>
                  </m:r>
                </m:sub>
              </m:sSub>
            </m:e>
          </m:d>
          <m:r>
            <m:rPr>
              <m:sty m:val="p"/>
            </m:rPr>
            <m:t>,</m:t>
          </m:r>
        </m:oMath>
      </m:oMathPara>
    </w:p>
    <w:p>
      <w:pPr>
        <w:pStyle w:val="FirstParagraph"/>
      </w:pPr>
      <w:r>
        <w:t xml:space="preserve">enabling a linear regression after a “double log” transform.</w:t>
      </w:r>
    </w:p>
    <w:p>
      <w:pPr>
        <w:pStyle w:val="BodyText"/>
      </w:pPr>
      <w:r>
        <w:rPr>
          <w:b/>
          <w:bCs/>
        </w:rPr>
        <w:t xml:space="preserve">Bass diffusion (OLS-style approximations)</w:t>
      </w:r>
      <w:r>
        <w:br/>
      </w:r>
      <w:r>
        <w:t xml:space="preserve">Bass (1969) itself shows manipulations connecting adoption fraction</w:t>
      </w:r>
      <w:r>
        <w:t xml:space="preserve"> </w:t>
      </w:r>
      <m:oMath>
        <m:r>
          <m:t>F</m:t>
        </m:r>
        <m:d>
          <m:dPr>
            <m:begChr m:val="("/>
            <m:sepChr m:val=""/>
            <m:endChr m:val=")"/>
            <m:grow/>
          </m:dPr>
          <m:e>
            <m:r>
              <m:t>t</m:t>
            </m:r>
          </m:e>
        </m:d>
      </m:oMath>
      <w:r>
        <w:t xml:space="preserve">, density</w:t>
      </w:r>
      <w:r>
        <w:t xml:space="preserve"> </w:t>
      </w:r>
      <m:oMath>
        <m:r>
          <m:t>f</m:t>
        </m:r>
        <m:d>
          <m:dPr>
            <m:begChr m:val="("/>
            <m:sepChr m:val=""/>
            <m:endChr m:val=")"/>
            <m:grow/>
          </m:dPr>
          <m:e>
            <m:r>
              <m:t>t</m:t>
            </m:r>
          </m:e>
        </m:d>
      </m:oMath>
      <w:r>
        <w:t xml:space="preserve">, and sales</w:t>
      </w:r>
      <w:r>
        <w:t xml:space="preserve"> </w:t>
      </w:r>
      <m:oMath>
        <m:r>
          <m:t>S</m:t>
        </m:r>
        <m:d>
          <m:dPr>
            <m:begChr m:val="("/>
            <m:sepChr m:val=""/>
            <m:endChr m:val=")"/>
            <m:grow/>
          </m:dPr>
          <m:e>
            <m:r>
              <m:t>t</m:t>
            </m:r>
          </m:e>
        </m:d>
      </m:oMath>
      <w:r>
        <w:t xml:space="preserve">, and derives closed forms for empirical fitting. In practice, most quantitative implementations still use nonlinear estimation (NLS/MLE) because</w:t>
      </w:r>
      <w:r>
        <w:t xml:space="preserve"> </w:t>
      </w:r>
      <m:oMath>
        <m:r>
          <m:t>p</m:t>
        </m:r>
        <m:r>
          <m:rPr>
            <m:sty m:val="p"/>
          </m:rPr>
          <m:t>,</m:t>
        </m:r>
        <m:r>
          <m:t>q</m:t>
        </m:r>
        <m:r>
          <m:rPr>
            <m:sty m:val="p"/>
          </m:rPr>
          <m:t>,</m:t>
        </m:r>
        <m:r>
          <m:t>M</m:t>
        </m:r>
      </m:oMath>
      <w:r>
        <w:t xml:space="preserve"> </w:t>
      </w:r>
      <w:r>
        <w:t xml:space="preserve">are often tightly coupled in finite samples.</w:t>
      </w:r>
      <w:r>
        <w:t xml:space="preserve"> </w:t>
      </w:r>
      <w:hyperlink r:id="rId33">
        <w:r>
          <w:rPr>
            <w:rStyle w:val="Hyperlink"/>
          </w:rPr>
          <w:t xml:space="preserve">[11]</w:t>
        </w:r>
      </w:hyperlink>
    </w:p>
    <w:bookmarkEnd w:id="41"/>
    <w:bookmarkEnd w:id="42"/>
    <w:bookmarkStart w:id="57" w:name="estimation-methods-and-inference"/>
    <w:p>
      <w:pPr>
        <w:pStyle w:val="Heading2"/>
      </w:pPr>
      <w:r>
        <w:t xml:space="preserve">Estimation methods and inference</w:t>
      </w:r>
    </w:p>
    <w:bookmarkStart w:id="47" w:name="Xab148b94026c8d2644eaa32fa8075bf3ce37839"/>
    <w:p>
      <w:pPr>
        <w:pStyle w:val="Heading3"/>
      </w:pPr>
      <w:r>
        <w:t xml:space="preserve">Nonlinear least squares with Levenberg–Marquardt</w:t>
      </w:r>
    </w:p>
    <w:p>
      <w:pPr>
        <w:pStyle w:val="FirstParagraph"/>
      </w:pPr>
      <w:r>
        <w:t xml:space="preserve">The Levenberg–Marquardt (LM) approach originates with Kenneth Levenberg</w:t>
      </w:r>
      <w:hyperlink r:id="rId43">
        <w:r>
          <w:rPr>
            <w:rStyle w:val="Hyperlink"/>
          </w:rPr>
          <w:t xml:space="preserve">[22]</w:t>
        </w:r>
      </w:hyperlink>
      <w:r>
        <w:t xml:space="preserve"> </w:t>
      </w:r>
      <w:r>
        <w:t xml:space="preserve">and Donald W. Marquardt</w:t>
      </w:r>
      <w:hyperlink r:id="rId44">
        <w:r>
          <w:rPr>
            <w:rStyle w:val="Hyperlink"/>
          </w:rPr>
          <w:t xml:space="preserve">[23]</w:t>
        </w:r>
      </w:hyperlink>
      <w:r>
        <w:t xml:space="preserve"> </w:t>
      </w:r>
      <w:r>
        <w:t xml:space="preserve">and is now a standard workhorse for nonlinear least squares.</w:t>
      </w:r>
      <w:r>
        <w:t xml:space="preserve"> </w:t>
      </w:r>
      <w:hyperlink r:id="rId45">
        <w:r>
          <w:rPr>
            <w:rStyle w:val="Hyperlink"/>
          </w:rPr>
          <w:t xml:space="preserve">[24]</w:t>
        </w:r>
      </w:hyperlink>
    </w:p>
    <w:p>
      <w:pPr>
        <w:pStyle w:val="BodyText"/>
      </w:pPr>
      <w:r>
        <w:t xml:space="preserve">In Python, a common production choice is</w:t>
      </w:r>
      <w:r>
        <w:t xml:space="preserve"> </w:t>
      </w:r>
      <w:r>
        <w:rPr>
          <w:rStyle w:val="VerbatimChar"/>
        </w:rPr>
        <w:t xml:space="preserve">scipy.optimize.least_squares</w:t>
      </w:r>
      <w:r>
        <w:t xml:space="preserve">, where method</w:t>
      </w:r>
      <w:r>
        <w:t xml:space="preserve"> </w:t>
      </w:r>
      <w:r>
        <w:rPr>
          <w:rStyle w:val="VerbatimChar"/>
        </w:rPr>
        <w:t xml:space="preserve">'lm'</w:t>
      </w:r>
      <w:r>
        <w:t xml:space="preserve"> </w:t>
      </w:r>
      <w:r>
        <w:t xml:space="preserve">is implemented via MINPACK routines and is described as a trust-region type algorithm; SciPy further notes</w:t>
      </w:r>
      <w:r>
        <w:t xml:space="preserve"> </w:t>
      </w:r>
      <w:r>
        <w:rPr>
          <w:rStyle w:val="VerbatimChar"/>
        </w:rPr>
        <w:t xml:space="preserve">'lm'</w:t>
      </w:r>
      <w:r>
        <w:t xml:space="preserve"> </w:t>
      </w:r>
      <w:r>
        <w:t xml:space="preserve">does</w:t>
      </w:r>
      <w:r>
        <w:t xml:space="preserve"> </w:t>
      </w:r>
      <w:r>
        <w:rPr>
          <w:b/>
          <w:bCs/>
        </w:rPr>
        <w:t xml:space="preserve">not</w:t>
      </w:r>
      <w:r>
        <w:t xml:space="preserve"> </w:t>
      </w:r>
      <w:r>
        <w:t xml:space="preserve">support bounds and requires the residual dimension</w:t>
      </w:r>
      <w:r>
        <w:t xml:space="preserve"> </w:t>
      </w:r>
      <m:oMath>
        <m:r>
          <m:t>m</m:t>
        </m:r>
        <m:r>
          <m:rPr>
            <m:sty m:val="p"/>
          </m:rPr>
          <m:t>≥</m:t>
        </m:r>
        <m:r>
          <m:t>n</m:t>
        </m:r>
      </m:oMath>
      <w:r>
        <w:t xml:space="preserve">.</w:t>
      </w:r>
      <w:r>
        <w:t xml:space="preserve"> </w:t>
      </w:r>
      <w:hyperlink r:id="rId46">
        <w:r>
          <w:rPr>
            <w:rStyle w:val="Hyperlink"/>
          </w:rPr>
          <w:t xml:space="preserve">[25]</w:t>
        </w:r>
      </w:hyperlink>
    </w:p>
    <w:p>
      <w:pPr>
        <w:pStyle w:val="BodyText"/>
      </w:pPr>
      <w:r>
        <w:t xml:space="preserve">For stock screening, bounded parameters are often essential (e.g.,</w:t>
      </w:r>
      <w:r>
        <w:t xml:space="preserve"> </w:t>
      </w:r>
      <m:oMath>
        <m:r>
          <m:t>K</m:t>
        </m:r>
        <m:r>
          <m:rPr>
            <m:sty m:val="p"/>
          </m:rPr>
          <m:t>&gt;</m:t>
        </m:r>
        <m:r>
          <m:t>0</m:t>
        </m:r>
      </m:oMath>
      <w:r>
        <w:t xml:space="preserve">,</w:t>
      </w:r>
      <w:r>
        <w:t xml:space="preserve"> </w:t>
      </w:r>
      <m:oMath>
        <m:r>
          <m:t>r</m:t>
        </m:r>
        <m:r>
          <m:rPr>
            <m:sty m:val="p"/>
          </m:rPr>
          <m:t>&gt;</m:t>
        </m:r>
        <m:r>
          <m:t>0</m:t>
        </m:r>
      </m:oMath>
      <w:r>
        <w:t xml:space="preserve">, plausible</w:t>
      </w:r>
      <w:r>
        <w:t xml:space="preserve"> </w:t>
      </w:r>
      <m:oMath>
        <m:sSub>
          <m:e>
            <m:r>
              <m:t>t</m:t>
            </m:r>
          </m:e>
          <m:sub>
            <m:r>
              <m:t>0</m:t>
            </m:r>
          </m:sub>
        </m:sSub>
      </m:oMath>
      <w:r>
        <w:t xml:space="preserve"> </w:t>
      </w:r>
      <w:r>
        <w:t xml:space="preserve">range), so production pipelines frequently prefer</w:t>
      </w:r>
      <w:r>
        <w:t xml:space="preserve"> </w:t>
      </w:r>
      <w:r>
        <w:rPr>
          <w:b/>
          <w:bCs/>
        </w:rPr>
        <w:t xml:space="preserve">trust-region reflective</w:t>
      </w:r>
      <w:r>
        <w:t xml:space="preserve"> </w:t>
      </w:r>
      <w:r>
        <w:t xml:space="preserve">(</w:t>
      </w:r>
      <w:r>
        <w:rPr>
          <w:rStyle w:val="VerbatimChar"/>
        </w:rPr>
        <w:t xml:space="preserve">'trf'</w:t>
      </w:r>
      <w:r>
        <w:t xml:space="preserve">) which supports bounds and scales well to many problems.</w:t>
      </w:r>
      <w:r>
        <w:t xml:space="preserve"> </w:t>
      </w:r>
      <w:hyperlink r:id="rId23">
        <w:r>
          <w:rPr>
            <w:rStyle w:val="Hyperlink"/>
          </w:rPr>
          <w:t xml:space="preserve">[26]</w:t>
        </w:r>
      </w:hyperlink>
    </w:p>
    <w:bookmarkEnd w:id="47"/>
    <w:bookmarkStart w:id="48" w:name="X0c6426976b6a4c98fec444f7e5c02111ff3121a"/>
    <w:p>
      <w:pPr>
        <w:pStyle w:val="Heading3"/>
      </w:pPr>
      <w:r>
        <w:t xml:space="preserve">Maximum likelihood estimation and its link to least squares</w:t>
      </w:r>
    </w:p>
    <w:p>
      <w:pPr>
        <w:pStyle w:val="FirstParagraph"/>
      </w:pPr>
      <w:r>
        <w:t xml:space="preserve">Maximum likelihood (ML) estimation maximizes the likelihood function</w:t>
      </w:r>
      <w:r>
        <w:t xml:space="preserve"> </w:t>
      </w:r>
      <m:oMath>
        <m:r>
          <m:t>L</m:t>
        </m:r>
        <m:d>
          <m:dPr>
            <m:begChr m:val="("/>
            <m:sepChr m:val=""/>
            <m:endChr m:val=")"/>
            <m:grow/>
          </m:dPr>
          <m:e>
            <m:r>
              <m:t>θ</m:t>
            </m:r>
          </m:e>
        </m:d>
      </m:oMath>
      <w:r>
        <w:t xml:space="preserve"> </w:t>
      </w:r>
      <w:r>
        <w:t xml:space="preserve">of observed data under a parametric model; standard Bayesian filtering texts derive this setup and explicitly show the likelihood as a product of conditional densities for conditionally independent measurements.</w:t>
      </w:r>
      <w:r>
        <w:t xml:space="preserve"> </w:t>
      </w:r>
      <w:hyperlink r:id="rId25">
        <w:r>
          <w:rPr>
            <w:rStyle w:val="Hyperlink"/>
          </w:rPr>
          <w:t xml:space="preserve">[27]</w:t>
        </w:r>
      </w:hyperlink>
    </w:p>
    <w:p>
      <w:pPr>
        <w:pStyle w:val="BodyText"/>
      </w:pPr>
      <w:r>
        <w:t xml:space="preserve">For S‑curve fits, a common assumption is Gaussian observation noise:</w:t>
      </w:r>
    </w:p>
    <w:p>
      <w:pPr>
        <w:pStyle w:val="BodyText"/>
      </w:pPr>
      <m:oMathPara>
        <m:oMathParaPr>
          <m:jc m:val="center"/>
        </m:oMathParaPr>
        <m:oMath>
          <m:sSub>
            <m:e>
              <m:r>
                <m:t>y</m:t>
              </m:r>
            </m:e>
            <m:sub>
              <m:r>
                <m:t>t</m:t>
              </m:r>
            </m:sub>
          </m:sSub>
          <m:r>
            <m:rPr>
              <m:sty m:val="p"/>
            </m:rPr>
            <m:t>=</m:t>
          </m:r>
          <m:r>
            <m:t>f</m:t>
          </m:r>
          <m:d>
            <m:dPr>
              <m:begChr m:val="("/>
              <m:sepChr m:val=""/>
              <m:endChr m:val=")"/>
              <m:grow/>
            </m:dPr>
            <m:e>
              <m:r>
                <m:t>t</m:t>
              </m:r>
              <m:r>
                <m:rPr>
                  <m:sty m:val="p"/>
                </m:rPr>
                <m:t>;</m:t>
              </m:r>
              <m:r>
                <m:t>θ</m:t>
              </m:r>
            </m:e>
          </m:d>
          <m:r>
            <m:rPr>
              <m:sty m:val="p"/>
            </m:rPr>
            <m:t>+</m:t>
          </m:r>
          <m:sSub>
            <m:e>
              <m:r>
                <m:t>ε</m:t>
              </m:r>
            </m:e>
            <m:sub>
              <m:r>
                <m:t>t</m:t>
              </m:r>
            </m:sub>
          </m:sSub>
          <m:r>
            <m:rPr>
              <m:sty m:val="p"/>
            </m:rPr>
            <m:t>,</m:t>
          </m:r>
          <m:r>
            <m:t> </m:t>
          </m:r>
          <m:sSub>
            <m:e>
              <m:r>
                <m:t>ε</m:t>
              </m:r>
            </m:e>
            <m:sub>
              <m:r>
                <m:t>t</m:t>
              </m:r>
            </m:sub>
          </m:sSub>
          <m:r>
            <m:rPr>
              <m:sty m:val="p"/>
            </m:rPr>
            <m:t>∼</m:t>
          </m:r>
          <m:r>
            <m:rPr>
              <m:sty m:val="p"/>
              <m:scr m:val="script"/>
            </m:rPr>
            <m:t>N</m:t>
          </m:r>
          <m:d>
            <m:dPr>
              <m:begChr m:val="("/>
              <m:sepChr m:val=""/>
              <m:endChr m:val=")"/>
              <m:grow/>
            </m:dPr>
            <m:e>
              <m:r>
                <m:t>0</m:t>
              </m:r>
              <m:r>
                <m:t>জ</m:t>
              </m:r>
              <m:r>
                <m:rPr>
                  <m:sty m:val="p"/>
                </m:rPr>
                <m:t>া</m:t>
              </m:r>
              <m:r>
                <m:t>ন</m:t>
              </m:r>
              <m:r>
                <m:rPr>
                  <m:sty m:val="p"/>
                </m:rPr>
                <m:t>া</m:t>
              </m:r>
            </m:e>
          </m:d>
          <m:r>
            <m:rPr>
              <m:sty m:val="p"/>
            </m:rPr>
            <m:t>.</m:t>
          </m:r>
        </m:oMath>
      </m:oMathPara>
    </w:p>
    <w:p>
      <w:pPr>
        <w:pStyle w:val="FirstParagraph"/>
      </w:pPr>
      <w:r>
        <w:t xml:space="preserve">Under i.i.d. Gaussian errors, maximizing the likelihood is equivalent to minimizing the sum of squared residuals (a direct consequence of the Gaussian log-likelihood). This equivalence is a standard bridge between nonlinear regression and ML/MAP frameworks used in state-space parameter estimation discussions.</w:t>
      </w:r>
      <w:r>
        <w:t xml:space="preserve"> </w:t>
      </w:r>
      <w:hyperlink r:id="rId25">
        <w:r>
          <w:rPr>
            <w:rStyle w:val="Hyperlink"/>
          </w:rPr>
          <w:t xml:space="preserve">[28]</w:t>
        </w:r>
      </w:hyperlink>
    </w:p>
    <w:bookmarkEnd w:id="48"/>
    <w:bookmarkStart w:id="49" w:name="Xb1d4f336d3dab2f443e3bdf93d519c859da113d"/>
    <w:p>
      <w:pPr>
        <w:pStyle w:val="Heading3"/>
      </w:pPr>
      <w:r>
        <w:t xml:space="preserve">Grid search on</w:t>
      </w:r>
      <w:r>
        <w:t xml:space="preserve"> </w:t>
      </w:r>
      <m:oMath>
        <m:r>
          <m:t>K</m:t>
        </m:r>
      </m:oMath>
      <w:r>
        <w:t xml:space="preserve"> </w:t>
      </w:r>
      <w:r>
        <w:t xml:space="preserve">as a stabilization device</w:t>
      </w:r>
    </w:p>
    <w:p>
      <w:pPr>
        <w:pStyle w:val="FirstParagraph"/>
      </w:pPr>
      <w:r>
        <w:t xml:space="preserve">In many fundamental time series,</w:t>
      </w:r>
      <w:r>
        <w:t xml:space="preserve"> </w:t>
      </w:r>
      <m:oMath>
        <m:r>
          <m:t>K</m:t>
        </m:r>
      </m:oMath>
      <w:r>
        <w:rPr>
          <w:b/>
          <w:bCs/>
        </w:rPr>
        <w:t xml:space="preserve"> </w:t>
      </w:r>
      <w:r>
        <w:rPr>
          <w:b/>
          <w:bCs/>
        </w:rPr>
        <w:t xml:space="preserve">is the weakest parameter</w:t>
      </w:r>
      <w:r>
        <w:t xml:space="preserve">: if the data are far from saturation, many</w:t>
      </w:r>
      <w:r>
        <w:t xml:space="preserve"> </w:t>
      </w:r>
      <m:oMath>
        <m:d>
          <m:dPr>
            <m:begChr m:val="("/>
            <m:sepChr m:val=""/>
            <m:endChr m:val=")"/>
            <m:grow/>
          </m:dPr>
          <m:e>
            <m:r>
              <m:t>K</m:t>
            </m:r>
            <m:r>
              <m:rPr>
                <m:sty m:val="p"/>
              </m:rPr>
              <m:t>,</m:t>
            </m:r>
            <m:r>
              <m:t>r</m:t>
            </m:r>
            <m:r>
              <m:rPr>
                <m:sty m:val="p"/>
              </m:rPr>
              <m:t>,</m:t>
            </m:r>
            <m:sSub>
              <m:e>
                <m:r>
                  <m:t>t</m:t>
                </m:r>
              </m:e>
              <m:sub>
                <m:r>
                  <m:t>0</m:t>
                </m:r>
              </m:sub>
            </m:sSub>
          </m:e>
        </m:d>
      </m:oMath>
      <w:r>
        <w:t xml:space="preserve"> </w:t>
      </w:r>
      <w:r>
        <w:t xml:space="preserve">combinations fit similarly well (flat likelihood direction). Practical identifiability analyses emphasize that insufficient data can make parameter estimates unreliable, and this effect is especially acute for saturation parameters.</w:t>
      </w:r>
      <w:r>
        <w:t xml:space="preserve"> </w:t>
      </w:r>
      <w:hyperlink r:id="rId31">
        <w:r>
          <w:rPr>
            <w:rStyle w:val="Hyperlink"/>
          </w:rPr>
          <w:t xml:space="preserve">[29]</w:t>
        </w:r>
      </w:hyperlink>
    </w:p>
    <w:p>
      <w:pPr>
        <w:pStyle w:val="BodyText"/>
      </w:pPr>
      <w:r>
        <w:t xml:space="preserve">A pragmatic compromise is:</w:t>
      </w:r>
      <w:r>
        <w:t xml:space="preserve"> </w:t>
      </w:r>
      <w:r>
        <w:t xml:space="preserve">1. Grid over</w:t>
      </w:r>
      <w:r>
        <w:t xml:space="preserve"> </w:t>
      </w:r>
      <m:oMath>
        <m:r>
          <m:t>K</m:t>
        </m:r>
      </m:oMath>
      <w:r>
        <w:t xml:space="preserve"> </w:t>
      </w:r>
      <w:r>
        <w:t xml:space="preserve">in a plausible range (e.g.,</w:t>
      </w:r>
      <w:r>
        <w:t xml:space="preserve"> </w:t>
      </w:r>
      <m:oMath>
        <m:r>
          <m:t>K</m:t>
        </m:r>
        <m:r>
          <m:rPr>
            <m:sty m:val="p"/>
          </m:rPr>
          <m:t>∈</m:t>
        </m:r>
        <m:d>
          <m:dPr>
            <m:begChr m:val="["/>
            <m:sepChr m:val=""/>
            <m:endChr m:val="]"/>
            <m:grow/>
          </m:dPr>
          <m:e>
            <m:r>
              <m:t>α</m:t>
            </m:r>
            <m:r>
              <m:rPr>
                <m:sty m:val="p"/>
              </m:rPr>
              <m:t>⋅</m:t>
            </m:r>
            <m:r>
              <m:rPr>
                <m:sty m:val="p"/>
              </m:rPr>
              <m:t>max</m:t>
            </m:r>
            <m:r>
              <m:t>y</m:t>
            </m:r>
            <m:r>
              <m:rPr>
                <m:sty m:val="p"/>
              </m:rPr>
              <m:t>,</m:t>
            </m:r>
            <m:r>
              <m:t>β</m:t>
            </m:r>
            <m:r>
              <m:rPr>
                <m:sty m:val="p"/>
              </m:rPr>
              <m:t>⋅</m:t>
            </m:r>
            <m:r>
              <m:rPr>
                <m:sty m:val="p"/>
              </m:rPr>
              <m:t>max</m:t>
            </m:r>
            <m:r>
              <m:t>y</m:t>
            </m:r>
          </m:e>
        </m:d>
      </m:oMath>
      <w:r>
        <w:t xml:space="preserve">).</w:t>
      </w:r>
      <w:r>
        <w:t xml:space="preserve"> </w:t>
      </w:r>
      <w:r>
        <w:t xml:space="preserve">2. For each</w:t>
      </w:r>
      <w:r>
        <w:t xml:space="preserve"> </w:t>
      </w:r>
      <m:oMath>
        <m:r>
          <m:t>K</m:t>
        </m:r>
      </m:oMath>
      <w:r>
        <w:t xml:space="preserve">, estimate</w:t>
      </w:r>
      <w:r>
        <w:t xml:space="preserve"> </w:t>
      </w:r>
      <m:oMath>
        <m:r>
          <m:t>r</m:t>
        </m:r>
        <m:r>
          <m:rPr>
            <m:sty m:val="p"/>
          </m:rPr>
          <m:t>,</m:t>
        </m:r>
        <m:sSub>
          <m:e>
            <m:r>
              <m:t>t</m:t>
            </m:r>
          </m:e>
          <m:sub>
            <m:r>
              <m:t>0</m:t>
            </m:r>
          </m:sub>
        </m:sSub>
      </m:oMath>
      <w:r>
        <w:t xml:space="preserve"> </w:t>
      </w:r>
      <w:r>
        <w:t xml:space="preserve">via linearized regression (logit/double-log) or a constrained 2‑parameter NLS.</w:t>
      </w:r>
      <w:r>
        <w:t xml:space="preserve"> </w:t>
      </w:r>
      <w:r>
        <w:t xml:space="preserve">3. Choose</w:t>
      </w:r>
      <w:r>
        <w:t xml:space="preserve"> </w:t>
      </w:r>
      <m:oMath>
        <m:r>
          <m:t>K</m:t>
        </m:r>
      </m:oMath>
      <w:r>
        <w:t xml:space="preserve"> </w:t>
      </w:r>
      <w:r>
        <w:t xml:space="preserve">minimizing SSE / maximizing likelihood, optionally with a penalty on implausible</w:t>
      </w:r>
      <w:r>
        <w:t xml:space="preserve"> </w:t>
      </w:r>
      <m:oMath>
        <m:r>
          <m:t>K</m:t>
        </m:r>
      </m:oMath>
      <w:r>
        <w:t xml:space="preserve"> </w:t>
      </w:r>
      <w:r>
        <w:t xml:space="preserve">(regularization).</w:t>
      </w:r>
      <w:r>
        <w:t xml:space="preserve"> </w:t>
      </w:r>
      <w:hyperlink r:id="rId26">
        <w:r>
          <w:rPr>
            <w:rStyle w:val="Hyperlink"/>
          </w:rPr>
          <w:t xml:space="preserve">[30]</w:t>
        </w:r>
      </w:hyperlink>
    </w:p>
    <w:p>
      <w:pPr>
        <w:pStyle w:val="BodyText"/>
      </w:pPr>
      <w:r>
        <w:t xml:space="preserve">This is often faster and more stable in batch settings than a full 3‑parameter unconstrained search from weak initialization, especially when you require deterministic behavior universe-wide.</w:t>
      </w:r>
    </w:p>
    <w:bookmarkEnd w:id="49"/>
    <w:bookmarkStart w:id="51" w:name="robust-losses-and-regularization"/>
    <w:p>
      <w:pPr>
        <w:pStyle w:val="Heading3"/>
      </w:pPr>
      <w:r>
        <w:t xml:space="preserve">Robust losses and regularization</w:t>
      </w:r>
    </w:p>
    <w:p>
      <w:pPr>
        <w:pStyle w:val="FirstParagraph"/>
      </w:pPr>
      <w:r>
        <w:rPr>
          <w:b/>
          <w:bCs/>
        </w:rPr>
        <w:t xml:space="preserve">Huber loss / M-estimation</w:t>
      </w:r>
      <w:r>
        <w:br/>
      </w:r>
      <w:r>
        <w:t xml:space="preserve">Robust estimation aims to reduce sensitivity to outliers. Peter J. Huber</w:t>
      </w:r>
      <w:hyperlink r:id="rId26">
        <w:r>
          <w:rPr>
            <w:rStyle w:val="Hyperlink"/>
          </w:rPr>
          <w:t xml:space="preserve">[31]</w:t>
        </w:r>
      </w:hyperlink>
      <w:r>
        <w:t xml:space="preserve"> </w:t>
      </w:r>
      <w:r>
        <w:t xml:space="preserve">introduced a foundational robust estimation framework and the Huber loss as a compromise between L2 and L1 behavior.</w:t>
      </w:r>
      <w:r>
        <w:t xml:space="preserve"> </w:t>
      </w:r>
      <w:hyperlink r:id="rId50">
        <w:r>
          <w:rPr>
            <w:rStyle w:val="Hyperlink"/>
          </w:rPr>
          <w:t xml:space="preserve">[32]</w:t>
        </w:r>
      </w:hyperlink>
    </w:p>
    <w:p>
      <w:pPr>
        <w:pStyle w:val="BodyText"/>
      </w:pPr>
      <w:r>
        <w:t xml:space="preserve">In Python,</w:t>
      </w:r>
      <w:r>
        <w:t xml:space="preserve"> </w:t>
      </w:r>
      <w:r>
        <w:rPr>
          <w:rStyle w:val="VerbatimChar"/>
        </w:rPr>
        <w:t xml:space="preserve">scipy.optimize.least_squares</w:t>
      </w:r>
      <w:r>
        <w:t xml:space="preserve"> </w:t>
      </w:r>
      <w:r>
        <w:t xml:space="preserve">supports robust loss functions (e.g., Huber) via its</w:t>
      </w:r>
      <w:r>
        <w:t xml:space="preserve"> </w:t>
      </w:r>
      <w:r>
        <w:rPr>
          <w:rStyle w:val="VerbatimChar"/>
        </w:rPr>
        <w:t xml:space="preserve">loss</w:t>
      </w:r>
      <w:r>
        <w:t xml:space="preserve"> </w:t>
      </w:r>
      <w:r>
        <w:t xml:space="preserve">parameter; however, SciPy’s documentation notes method</w:t>
      </w:r>
      <w:r>
        <w:t xml:space="preserve"> </w:t>
      </w:r>
      <w:r>
        <w:rPr>
          <w:rStyle w:val="VerbatimChar"/>
        </w:rPr>
        <w:t xml:space="preserve">'lm'</w:t>
      </w:r>
      <w:r>
        <w:t xml:space="preserve"> </w:t>
      </w:r>
      <w:r>
        <w:t xml:space="preserve">is a MINPACK wrapper and does not support bounds, motivating use of bounded trust-region methods for robust + constrained fits.</w:t>
      </w:r>
      <w:r>
        <w:t xml:space="preserve"> </w:t>
      </w:r>
      <w:hyperlink r:id="rId46">
        <w:r>
          <w:rPr>
            <w:rStyle w:val="Hyperlink"/>
          </w:rPr>
          <w:t xml:space="preserve">[33]</w:t>
        </w:r>
      </w:hyperlink>
    </w:p>
    <w:p>
      <w:pPr>
        <w:pStyle w:val="BodyText"/>
      </w:pPr>
      <w:r>
        <w:rPr>
          <w:b/>
          <w:bCs/>
        </w:rPr>
        <w:t xml:space="preserve">Tikhonov / ridge-style regularization</w:t>
      </w:r>
      <w:r>
        <w:br/>
      </w:r>
      <w:r>
        <w:t xml:space="preserve">Regularization is a principled way to stabilize ill-posed estimation problems by penalizing parameter magnitudes or deviations from priors. Tikhonov regularization is a classic template for such penalties; ridge regression is an influential statistical analog, formed by adding a positive diagonal to</w:t>
      </w:r>
      <w:r>
        <w:t xml:space="preserve"> </w:t>
      </w:r>
      <m:oMath>
        <m:r>
          <m:t>X</m:t>
        </m:r>
        <m:r>
          <m:rPr>
            <m:sty m:val="p"/>
          </m:rPr>
          <m:t>′</m:t>
        </m:r>
        <m:r>
          <m:t>X</m:t>
        </m:r>
      </m:oMath>
      <w:r>
        <w:t xml:space="preserve"> </w:t>
      </w:r>
      <w:r>
        <w:t xml:space="preserve">in linear regression.</w:t>
      </w:r>
      <w:r>
        <w:t xml:space="preserve"> </w:t>
      </w:r>
      <w:hyperlink r:id="rId28">
        <w:r>
          <w:rPr>
            <w:rStyle w:val="Hyperlink"/>
          </w:rPr>
          <w:t xml:space="preserve">[34]</w:t>
        </w:r>
      </w:hyperlink>
    </w:p>
    <w:p>
      <w:pPr>
        <w:pStyle w:val="BodyText"/>
      </w:pPr>
      <w:r>
        <w:t xml:space="preserve">In S‑curve screening, common regularizations include:</w:t>
      </w:r>
      <w:r>
        <w:t xml:space="preserve"> </w:t>
      </w:r>
      <w:r>
        <w:t xml:space="preserve">- penalize extreme</w:t>
      </w:r>
      <w:r>
        <w:t xml:space="preserve"> </w:t>
      </w:r>
      <m:oMath>
        <m:r>
          <m:t>K</m:t>
        </m:r>
      </m:oMath>
      <w:r>
        <w:t xml:space="preserve"> </w:t>
      </w:r>
      <w:r>
        <w:t xml:space="preserve">(e.g.,</w:t>
      </w:r>
      <w:r>
        <w:t xml:space="preserve"> </w:t>
      </w:r>
      <m:oMath>
        <m:sSub>
          <m:e>
            <m:r>
              <m:t>λ</m:t>
            </m:r>
          </m:e>
          <m:sub>
            <m:r>
              <m:t>K</m:t>
            </m:r>
          </m:sub>
        </m:sSub>
        <m:sSup>
          <m:e>
            <m:d>
              <m:dPr>
                <m:begChr m:val="("/>
                <m:sepChr m:val=""/>
                <m:endChr m:val=")"/>
                <m:grow/>
              </m:dPr>
              <m:e>
                <m:r>
                  <m:rPr>
                    <m:sty m:val="p"/>
                  </m:rPr>
                  <m:t>log</m:t>
                </m:r>
                <m:r>
                  <m:t>K</m:t>
                </m:r>
                <m:r>
                  <m:rPr>
                    <m:sty m:val="p"/>
                  </m:rPr>
                  <m:t>−</m:t>
                </m:r>
                <m:r>
                  <m:rPr>
                    <m:sty m:val="p"/>
                  </m:rPr>
                  <m:t>log</m:t>
                </m:r>
                <m:sSub>
                  <m:e>
                    <m:r>
                      <m:t>K</m:t>
                    </m:r>
                  </m:e>
                  <m:sub>
                    <m:r>
                      <m:rPr>
                        <m:nor/>
                        <m:sty m:val="p"/>
                      </m:rPr>
                      <m:t>prior</m:t>
                    </m:r>
                  </m:sub>
                </m:sSub>
              </m:e>
            </m:d>
          </m:e>
          <m:sup>
            <m:r>
              <m:t>2</m:t>
            </m:r>
          </m:sup>
        </m:sSup>
      </m:oMath>
      <w:r>
        <w:t xml:space="preserve">)</w:t>
      </w:r>
      <w:r>
        <w:t xml:space="preserve"> </w:t>
      </w:r>
      <w:r>
        <w:t xml:space="preserve">- penalize implausible</w:t>
      </w:r>
      <w:r>
        <w:t xml:space="preserve"> </w:t>
      </w:r>
      <m:oMath>
        <m:r>
          <m:t>r</m:t>
        </m:r>
      </m:oMath>
      <w:r>
        <w:t xml:space="preserve"> </w:t>
      </w:r>
      <w:r>
        <w:t xml:space="preserve">(e.g.,</w:t>
      </w:r>
      <w:r>
        <w:t xml:space="preserve"> </w:t>
      </w:r>
      <m:oMath>
        <m:sSub>
          <m:e>
            <m:r>
              <m:t>λ</m:t>
            </m:r>
          </m:e>
          <m:sub>
            <m:r>
              <m:t>r</m:t>
            </m:r>
          </m:sub>
        </m:sSub>
        <m:sSup>
          <m:e>
            <m:d>
              <m:dPr>
                <m:begChr m:val="("/>
                <m:sepChr m:val=""/>
                <m:endChr m:val=")"/>
                <m:grow/>
              </m:dPr>
              <m:e>
                <m:r>
                  <m:t>r</m:t>
                </m:r>
                <m:r>
                  <m:rPr>
                    <m:sty m:val="p"/>
                  </m:rPr>
                  <m:t>−</m:t>
                </m:r>
                <m:sSub>
                  <m:e>
                    <m:r>
                      <m:t>r</m:t>
                    </m:r>
                  </m:e>
                  <m:sub>
                    <m:r>
                      <m:rPr>
                        <m:nor/>
                        <m:sty m:val="p"/>
                      </m:rPr>
                      <m:t>prior</m:t>
                    </m:r>
                  </m:sub>
                </m:sSub>
              </m:e>
            </m:d>
          </m:e>
          <m:sup>
            <m:r>
              <m:t>2</m:t>
            </m:r>
          </m:sup>
        </m:sSup>
      </m:oMath>
      <w:r>
        <w:t xml:space="preserve">)</w:t>
      </w:r>
      <w:r>
        <w:t xml:space="preserve"> </w:t>
      </w:r>
      <w:r>
        <w:t xml:space="preserve">- penalize time shifts</w:t>
      </w:r>
      <w:r>
        <w:t xml:space="preserve"> </w:t>
      </w:r>
      <m:oMath>
        <m:sSub>
          <m:e>
            <m:r>
              <m:t>t</m:t>
            </m:r>
          </m:e>
          <m:sub>
            <m:r>
              <m:t>0</m:t>
            </m:r>
          </m:sub>
        </m:sSub>
      </m:oMath>
      <w:r>
        <w:t xml:space="preserve"> </w:t>
      </w:r>
      <w:r>
        <w:t xml:space="preserve">outside the sample window</w:t>
      </w:r>
    </w:p>
    <w:p>
      <w:pPr>
        <w:pStyle w:val="BodyText"/>
      </w:pPr>
      <w:r>
        <w:t xml:space="preserve">Bayesian texts also interpret priors as regularization terms added to an ML objective via MAP estimation.</w:t>
      </w:r>
      <w:r>
        <w:t xml:space="preserve"> </w:t>
      </w:r>
      <w:hyperlink r:id="rId25">
        <w:r>
          <w:rPr>
            <w:rStyle w:val="Hyperlink"/>
          </w:rPr>
          <w:t xml:space="preserve">[27]</w:t>
        </w:r>
      </w:hyperlink>
    </w:p>
    <w:bookmarkEnd w:id="51"/>
    <w:bookmarkStart w:id="54" w:name="bayesian-and-state-space-approaches"/>
    <w:p>
      <w:pPr>
        <w:pStyle w:val="Heading3"/>
      </w:pPr>
      <w:r>
        <w:t xml:space="preserve">Bayesian and state-space approaches</w:t>
      </w:r>
    </w:p>
    <w:p>
      <w:pPr>
        <w:pStyle w:val="FirstParagraph"/>
      </w:pPr>
      <w:r>
        <w:t xml:space="preserve">A full Bayesian approach treats parameters</w:t>
      </w:r>
      <w:r>
        <w:t xml:space="preserve"> </w:t>
      </w:r>
      <m:oMath>
        <m:r>
          <m:t>θ</m:t>
        </m:r>
      </m:oMath>
      <w:r>
        <w:t xml:space="preserve"> </w:t>
      </w:r>
      <w:r>
        <w:t xml:space="preserve">as random variables with priors and updates them via Bayes’ rule; this provides a natural framework for uncertainty propagation and regularization.</w:t>
      </w:r>
      <w:r>
        <w:t xml:space="preserve"> </w:t>
      </w:r>
      <w:hyperlink r:id="rId25">
        <w:r>
          <w:rPr>
            <w:rStyle w:val="Hyperlink"/>
          </w:rPr>
          <w:t xml:space="preserve">[27]</w:t>
        </w:r>
      </w:hyperlink>
    </w:p>
    <w:p>
      <w:pPr>
        <w:pStyle w:val="BodyText"/>
      </w:pPr>
      <w:r>
        <w:rPr>
          <w:b/>
          <w:bCs/>
        </w:rPr>
        <w:t xml:space="preserve">Kalman filter and extensions</w:t>
      </w:r>
      <w:r>
        <w:br/>
      </w:r>
      <w:r>
        <w:t xml:space="preserve">The Rudolf E. Kalman</w:t>
      </w:r>
      <w:hyperlink r:id="rId22">
        <w:r>
          <w:rPr>
            <w:rStyle w:val="Hyperlink"/>
          </w:rPr>
          <w:t xml:space="preserve">[35]</w:t>
        </w:r>
      </w:hyperlink>
      <w:r>
        <w:t xml:space="preserve"> </w:t>
      </w:r>
      <w:r>
        <w:t xml:space="preserve">filter is foundational for linear-Gaussian state estimation; Kalman’s 1960 paper establishes the general filtering/prediction framework.</w:t>
      </w:r>
      <w:r>
        <w:t xml:space="preserve"> </w:t>
      </w:r>
      <w:hyperlink r:id="rId52">
        <w:r>
          <w:rPr>
            <w:rStyle w:val="Hyperlink"/>
          </w:rPr>
          <w:t xml:space="preserve">[36]</w:t>
        </w:r>
      </w:hyperlink>
      <w:r>
        <w:br/>
      </w:r>
      <w:r>
        <w:t xml:space="preserve">For nonlinear/non-Gaussian S‑curve dynamics (e.g., time-varying</w:t>
      </w:r>
      <w:r>
        <w:t xml:space="preserve"> </w:t>
      </w:r>
      <m:oMath>
        <m:sSub>
          <m:e>
            <m:r>
              <m:t>r</m:t>
            </m:r>
          </m:e>
          <m:sub>
            <m:r>
              <m:t>t</m:t>
            </m:r>
          </m:sub>
        </m:sSub>
      </m:oMath>
      <w:r>
        <w:t xml:space="preserve">), the standard route is extended/unscented Kalman filtering or particle filtering, and modern textbooks provide unified treatments.</w:t>
      </w:r>
      <w:r>
        <w:t xml:space="preserve"> </w:t>
      </w:r>
      <w:hyperlink r:id="rId25">
        <w:r>
          <w:rPr>
            <w:rStyle w:val="Hyperlink"/>
          </w:rPr>
          <w:t xml:space="preserve">[37]</w:t>
        </w:r>
      </w:hyperlink>
    </w:p>
    <w:p>
      <w:pPr>
        <w:pStyle w:val="BodyText"/>
      </w:pPr>
      <w:r>
        <w:rPr>
          <w:b/>
          <w:bCs/>
        </w:rPr>
        <w:t xml:space="preserve">Particle filters</w:t>
      </w:r>
      <w:r>
        <w:br/>
      </w:r>
      <w:r>
        <w:t xml:space="preserve">The “bootstrap filter” of Neil J. Gordon</w:t>
      </w:r>
      <w:hyperlink r:id="rId31">
        <w:r>
          <w:rPr>
            <w:rStyle w:val="Hyperlink"/>
          </w:rPr>
          <w:t xml:space="preserve">[38]</w:t>
        </w:r>
      </w:hyperlink>
      <w:r>
        <w:t xml:space="preserve">, David J. Salmond</w:t>
      </w:r>
      <w:hyperlink r:id="rId25">
        <w:r>
          <w:rPr>
            <w:rStyle w:val="Hyperlink"/>
          </w:rPr>
          <w:t xml:space="preserve">[39]</w:t>
        </w:r>
      </w:hyperlink>
      <w:r>
        <w:t xml:space="preserve">, and Adrian F. M. Smith</w:t>
      </w:r>
      <w:hyperlink r:id="rId23">
        <w:r>
          <w:rPr>
            <w:rStyle w:val="Hyperlink"/>
          </w:rPr>
          <w:t xml:space="preserve">[40]</w:t>
        </w:r>
      </w:hyperlink>
      <w:r>
        <w:t xml:space="preserve"> </w:t>
      </w:r>
      <w:r>
        <w:t xml:space="preserve">provides a general sequential Monte Carlo approach for nonlinear/non-Gaussian Bayesian state estimation.</w:t>
      </w:r>
      <w:r>
        <w:t xml:space="preserve"> </w:t>
      </w:r>
      <w:hyperlink r:id="rId53">
        <w:r>
          <w:rPr>
            <w:rStyle w:val="Hyperlink"/>
          </w:rPr>
          <w:t xml:space="preserve">[41]</w:t>
        </w:r>
      </w:hyperlink>
    </w:p>
    <w:p>
      <w:pPr>
        <w:pStyle w:val="BodyText"/>
      </w:pPr>
      <w:r>
        <w:rPr>
          <w:b/>
          <w:bCs/>
        </w:rPr>
        <w:t xml:space="preserve">Hierarchical priors across a universe</w:t>
      </w:r>
      <w:r>
        <w:br/>
      </w:r>
      <w:r>
        <w:t xml:space="preserve">For thousands of stocks, a hierarchical model can pool information: each stock’s</w:t>
      </w:r>
      <w:r>
        <w:t xml:space="preserve"> </w:t>
      </w:r>
      <m:oMath>
        <m:d>
          <m:dPr>
            <m:begChr m:val="("/>
            <m:sepChr m:val=""/>
            <m:endChr m:val=")"/>
            <m:grow/>
          </m:dPr>
          <m:e>
            <m:sSub>
              <m:e>
                <m:r>
                  <m:t>K</m:t>
                </m:r>
              </m:e>
              <m:sub>
                <m:r>
                  <m:t>i</m:t>
                </m:r>
              </m:sub>
            </m:sSub>
            <m:r>
              <m:rPr>
                <m:sty m:val="p"/>
              </m:rPr>
              <m:t>,</m:t>
            </m:r>
            <m:sSub>
              <m:e>
                <m:r>
                  <m:t>r</m:t>
                </m:r>
              </m:e>
              <m:sub>
                <m:r>
                  <m:t>i</m:t>
                </m:r>
              </m:sub>
            </m:sSub>
            <m:r>
              <m:rPr>
                <m:sty m:val="p"/>
              </m:rPr>
              <m:t>,</m:t>
            </m:r>
            <m:sSub>
              <m:e>
                <m:r>
                  <m:t>t</m:t>
                </m:r>
              </m:e>
              <m:sub>
                <m:r>
                  <m:t>0</m:t>
                </m:r>
                <m:r>
                  <m:rPr>
                    <m:sty m:val="p"/>
                  </m:rPr>
                  <m:t>,</m:t>
                </m:r>
                <m:r>
                  <m:t>i</m:t>
                </m:r>
              </m:sub>
            </m:sSub>
          </m:e>
        </m:d>
      </m:oMath>
      <w:r>
        <w:t xml:space="preserve"> </w:t>
      </w:r>
      <w:r>
        <w:t xml:space="preserve">is drawn from sector-level hyperpriors, shrinking extreme parameters and improving stability when individual time series are short. This is the Bayesian analogue of regularization/pooling emphasized in ML/MAP discussions.</w:t>
      </w:r>
      <w:r>
        <w:t xml:space="preserve"> </w:t>
      </w:r>
      <w:hyperlink r:id="rId25">
        <w:r>
          <w:rPr>
            <w:rStyle w:val="Hyperlink"/>
          </w:rPr>
          <w:t xml:space="preserve">[42]</w:t>
        </w:r>
      </w:hyperlink>
    </w:p>
    <w:p>
      <w:pPr>
        <w:pStyle w:val="BodyText"/>
      </w:pPr>
      <w:r>
        <w:t xml:space="preserve">In practice, these Bayesian/state-space methods are computationally heavier than NLS, but they become compelling when you explicitly want:</w:t>
      </w:r>
      <w:r>
        <w:t xml:space="preserve"> </w:t>
      </w:r>
      <w:r>
        <w:t xml:space="preserve">- time-varying growth regimes (parameter drift),</w:t>
      </w:r>
      <w:r>
        <w:t xml:space="preserve"> </w:t>
      </w:r>
      <w:r>
        <w:t xml:space="preserve">- principled uncertainty for ranking,</w:t>
      </w:r>
      <w:r>
        <w:t xml:space="preserve"> </w:t>
      </w:r>
      <w:r>
        <w:t xml:space="preserve">- strong pooling across sparse histories.</w:t>
      </w:r>
      <w:r>
        <w:t xml:space="preserve"> </w:t>
      </w:r>
      <w:hyperlink r:id="rId25">
        <w:r>
          <w:rPr>
            <w:rStyle w:val="Hyperlink"/>
          </w:rPr>
          <w:t xml:space="preserve">[43]</w:t>
        </w:r>
      </w:hyperlink>
    </w:p>
    <w:bookmarkEnd w:id="54"/>
    <w:bookmarkStart w:id="56" w:name="estimation-methods-comparison-table"/>
    <w:p>
      <w:pPr>
        <w:pStyle w:val="Heading3"/>
      </w:pPr>
      <w:r>
        <w:t xml:space="preserve">Estimation methods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Strengths</w:t>
            </w:r>
          </w:p>
        </w:tc>
        <w:tc>
          <w:tcPr/>
          <w:p>
            <w:pPr>
              <w:pStyle w:val="Compact"/>
            </w:pPr>
            <w:r>
              <w:t xml:space="preserve">Weaknesses</w:t>
            </w:r>
          </w:p>
        </w:tc>
        <w:tc>
          <w:tcPr/>
          <w:p>
            <w:pPr>
              <w:pStyle w:val="Compact"/>
            </w:pPr>
            <w:r>
              <w:t xml:space="preserve">Typical cost (per name)</w:t>
            </w:r>
          </w:p>
        </w:tc>
        <w:tc>
          <w:tcPr/>
          <w:p>
            <w:pPr>
              <w:pStyle w:val="Compact"/>
            </w:pPr>
            <w:r>
              <w:t xml:space="preserve">Recommended default</w:t>
            </w:r>
          </w:p>
        </w:tc>
      </w:tr>
      <w:tr>
        <w:tc>
          <w:tcPr/>
          <w:p>
            <w:pPr>
              <w:pStyle w:val="Compact"/>
            </w:pPr>
            <w:r>
              <w:t xml:space="preserve">NLS (LM / MINPACK)</w:t>
            </w:r>
          </w:p>
        </w:tc>
        <w:tc>
          <w:tcPr/>
          <w:p>
            <w:pPr>
              <w:pStyle w:val="Compact"/>
            </w:pPr>
            <w:r>
              <w:t xml:space="preserve">Fast for small unconstrained problems; mature tooling</w:t>
            </w:r>
          </w:p>
        </w:tc>
        <w:tc>
          <w:tcPr/>
          <w:p>
            <w:pPr>
              <w:pStyle w:val="Compact"/>
            </w:pPr>
            <w:r>
              <w:t xml:space="preserve">No bounds in common LM wrappers; can be brittle with bad init</w:t>
            </w:r>
          </w:p>
        </w:tc>
        <w:tc>
          <w:tcPr/>
          <w:p>
            <w:pPr>
              <w:pStyle w:val="Compact"/>
            </w:pPr>
            <w:r>
              <w:t xml:space="preserve">Low</w:t>
            </w:r>
          </w:p>
        </w:tc>
        <w:tc>
          <w:tcPr/>
          <w:p>
            <w:pPr>
              <w:pStyle w:val="Compact"/>
            </w:pPr>
            <w:r>
              <w:t xml:space="preserve">Use for unconstrained diagnostic runs</w:t>
            </w:r>
          </w:p>
        </w:tc>
      </w:tr>
      <w:tr>
        <w:tc>
          <w:tcPr/>
          <w:p>
            <w:pPr>
              <w:pStyle w:val="Compact"/>
            </w:pPr>
            <w:r>
              <w:t xml:space="preserve">NLS (trust-region reflective with bounds)</w:t>
            </w:r>
          </w:p>
        </w:tc>
        <w:tc>
          <w:tcPr/>
          <w:p>
            <w:pPr>
              <w:pStyle w:val="Compact"/>
            </w:pPr>
            <w:r>
              <w:t xml:space="preserve">Bounds + scaling; robust in batch; supports robust losses</w:t>
            </w:r>
          </w:p>
        </w:tc>
        <w:tc>
          <w:tcPr/>
          <w:p>
            <w:pPr>
              <w:pStyle w:val="Compact"/>
            </w:pPr>
            <w:r>
              <w:t xml:space="preserve">Requires good scaling; still local optimization</w:t>
            </w:r>
          </w:p>
        </w:tc>
        <w:tc>
          <w:tcPr/>
          <w:p>
            <w:pPr>
              <w:pStyle w:val="Compact"/>
            </w:pPr>
            <w:r>
              <w:t xml:space="preserve">Low–medium</w:t>
            </w:r>
          </w:p>
        </w:tc>
        <w:tc>
          <w:tcPr/>
          <w:p>
            <w:pPr>
              <w:pStyle w:val="Compact"/>
            </w:pPr>
            <w:r>
              <w:rPr>
                <w:b/>
                <w:bCs/>
              </w:rPr>
              <w:t xml:space="preserve">Default production fit</w:t>
            </w:r>
          </w:p>
        </w:tc>
      </w:tr>
      <w:tr>
        <w:tc>
          <w:tcPr/>
          <w:p>
            <w:pPr>
              <w:pStyle w:val="Compact"/>
            </w:pPr>
            <w:r>
              <w:t xml:space="preserve">Grid over</w:t>
            </w:r>
            <w:r>
              <w:t xml:space="preserve"> </w:t>
            </w:r>
            <m:oMath>
              <m:r>
                <m:t>K</m:t>
              </m:r>
            </m:oMath>
            <w:r>
              <w:t xml:space="preserve"> </w:t>
            </w:r>
            <w:r>
              <w:t xml:space="preserve">+ linearization</w:t>
            </w:r>
          </w:p>
        </w:tc>
        <w:tc>
          <w:tcPr/>
          <w:p>
            <w:pPr>
              <w:pStyle w:val="Compact"/>
            </w:pPr>
            <w:r>
              <w:t xml:space="preserve">Very stable; deterministic; easy parallelization</w:t>
            </w:r>
          </w:p>
        </w:tc>
        <w:tc>
          <w:tcPr/>
          <w:p>
            <w:pPr>
              <w:pStyle w:val="Compact"/>
            </w:pPr>
            <w:r>
              <w:t xml:space="preserve">Requires sensible</w:t>
            </w:r>
            <w:r>
              <w:t xml:space="preserve"> </w:t>
            </w:r>
            <m:oMath>
              <m:r>
                <m:t>K</m:t>
              </m:r>
            </m:oMath>
            <w:r>
              <w:t xml:space="preserve"> </w:t>
            </w:r>
            <w:r>
              <w:t xml:space="preserve">range; can bias if range wrong</w:t>
            </w:r>
          </w:p>
        </w:tc>
        <w:tc>
          <w:tcPr/>
          <w:p>
            <w:pPr>
              <w:pStyle w:val="Compact"/>
            </w:pPr>
            <w:r>
              <w:t xml:space="preserve">Low–medium</w:t>
            </w:r>
          </w:p>
        </w:tc>
        <w:tc>
          <w:tcPr/>
          <w:p>
            <w:pPr>
              <w:pStyle w:val="Compact"/>
            </w:pPr>
            <w:r>
              <w:t xml:space="preserve">Use when</w:t>
            </w:r>
            <w:r>
              <w:t xml:space="preserve"> </w:t>
            </w:r>
            <m:oMath>
              <m:r>
                <m:t>K</m:t>
              </m:r>
            </m:oMath>
            <w:r>
              <w:t xml:space="preserve"> </w:t>
            </w:r>
            <w:r>
              <w:t xml:space="preserve">weakly identified</w:t>
            </w:r>
          </w:p>
        </w:tc>
      </w:tr>
      <w:tr>
        <w:tc>
          <w:tcPr/>
          <w:p>
            <w:pPr>
              <w:pStyle w:val="Compact"/>
            </w:pPr>
            <w:r>
              <w:t xml:space="preserve">MLE (general likelihood)</w:t>
            </w:r>
          </w:p>
        </w:tc>
        <w:tc>
          <w:tcPr/>
          <w:p>
            <w:pPr>
              <w:pStyle w:val="Compact"/>
            </w:pPr>
            <w:r>
              <w:t xml:space="preserve">Handles non-Gaussian noise; explicit heteroskedasticity</w:t>
            </w:r>
          </w:p>
        </w:tc>
        <w:tc>
          <w:tcPr/>
          <w:p>
            <w:pPr>
              <w:pStyle w:val="Compact"/>
            </w:pPr>
            <w:r>
              <w:t xml:space="preserve">Need correct likelihood; often slower</w:t>
            </w:r>
          </w:p>
        </w:tc>
        <w:tc>
          <w:tcPr/>
          <w:p>
            <w:pPr>
              <w:pStyle w:val="Compact"/>
            </w:pPr>
            <w:r>
              <w:t xml:space="preserve">Medium</w:t>
            </w:r>
          </w:p>
        </w:tc>
        <w:tc>
          <w:tcPr/>
          <w:p>
            <w:pPr>
              <w:pStyle w:val="Compact"/>
            </w:pPr>
            <w:r>
              <w:t xml:space="preserve">Use when residuals non-Gaussian/heterosked</w:t>
            </w:r>
          </w:p>
        </w:tc>
      </w:tr>
      <w:tr>
        <w:tc>
          <w:tcPr/>
          <w:p>
            <w:pPr>
              <w:pStyle w:val="Compact"/>
            </w:pPr>
            <w:r>
              <w:t xml:space="preserve">Bayesian hierarchical (MCMC/VI)</w:t>
            </w:r>
          </w:p>
        </w:tc>
        <w:tc>
          <w:tcPr/>
          <w:p>
            <w:pPr>
              <w:pStyle w:val="Compact"/>
            </w:pPr>
            <w:r>
              <w:t xml:space="preserve">Pooling + full uncertainty</w:t>
            </w:r>
          </w:p>
        </w:tc>
        <w:tc>
          <w:tcPr/>
          <w:p>
            <w:pPr>
              <w:pStyle w:val="Compact"/>
            </w:pPr>
            <w:r>
              <w:t xml:space="preserve">Computationally heavy; modeling overhead</w:t>
            </w:r>
          </w:p>
        </w:tc>
        <w:tc>
          <w:tcPr/>
          <w:p>
            <w:pPr>
              <w:pStyle w:val="Compact"/>
            </w:pPr>
            <w:r>
              <w:t xml:space="preserve">High</w:t>
            </w:r>
          </w:p>
        </w:tc>
        <w:tc>
          <w:tcPr/>
          <w:p>
            <w:pPr>
              <w:pStyle w:val="Compact"/>
            </w:pPr>
            <w:r>
              <w:t xml:space="preserve">Use for research tier / sparse series</w:t>
            </w:r>
          </w:p>
        </w:tc>
      </w:tr>
      <w:tr>
        <w:tc>
          <w:tcPr/>
          <w:p>
            <w:pPr>
              <w:pStyle w:val="Compact"/>
            </w:pPr>
            <w:r>
              <w:t xml:space="preserve">State-space (Kalman/EKF/particle + parameter learning)</w:t>
            </w:r>
          </w:p>
        </w:tc>
        <w:tc>
          <w:tcPr/>
          <w:p>
            <w:pPr>
              <w:pStyle w:val="Compact"/>
            </w:pPr>
            <w:r>
              <w:t xml:space="preserve">Captures parameter drift; online updates</w:t>
            </w:r>
          </w:p>
        </w:tc>
        <w:tc>
          <w:tcPr/>
          <w:p>
            <w:pPr>
              <w:pStyle w:val="Compact"/>
            </w:pPr>
            <w:r>
              <w:t xml:space="preserve">Complex; PF can be expensive</w:t>
            </w:r>
          </w:p>
        </w:tc>
        <w:tc>
          <w:tcPr/>
          <w:p>
            <w:pPr>
              <w:pStyle w:val="Compact"/>
            </w:pPr>
            <w:r>
              <w:t xml:space="preserve">Medium–high</w:t>
            </w:r>
          </w:p>
        </w:tc>
        <w:tc>
          <w:tcPr/>
          <w:p>
            <w:pPr>
              <w:pStyle w:val="Compact"/>
            </w:pPr>
            <w:r>
              <w:t xml:space="preserve">Use if regime drift is core hypothesis</w:t>
            </w:r>
          </w:p>
        </w:tc>
      </w:tr>
    </w:tbl>
    <w:p>
      <w:pPr>
        <w:pStyle w:val="BodyText"/>
      </w:pPr>
      <w:r>
        <w:t xml:space="preserve">SciPy’s documentation specifies algorithmic constraints/tradeoffs among</w:t>
      </w:r>
      <w:r>
        <w:t xml:space="preserve"> </w:t>
      </w:r>
      <w:r>
        <w:rPr>
          <w:rStyle w:val="VerbatimChar"/>
        </w:rPr>
        <w:t xml:space="preserve">'lm'</w:t>
      </w:r>
      <w:r>
        <w:t xml:space="preserve">,</w:t>
      </w:r>
      <w:r>
        <w:t xml:space="preserve"> </w:t>
      </w:r>
      <w:r>
        <w:rPr>
          <w:rStyle w:val="VerbatimChar"/>
        </w:rPr>
        <w:t xml:space="preserve">'trf'</w:t>
      </w:r>
      <w:r>
        <w:t xml:space="preserve">, and</w:t>
      </w:r>
      <w:r>
        <w:t xml:space="preserve"> </w:t>
      </w:r>
      <w:r>
        <w:rPr>
          <w:rStyle w:val="VerbatimChar"/>
        </w:rPr>
        <w:t xml:space="preserve">'dogbox'</w:t>
      </w:r>
      <w:r>
        <w:t xml:space="preserve"> </w:t>
      </w:r>
      <w:r>
        <w:t xml:space="preserve">in</w:t>
      </w:r>
      <w:r>
        <w:t xml:space="preserve"> </w:t>
      </w:r>
      <w:r>
        <w:rPr>
          <w:rStyle w:val="VerbatimChar"/>
        </w:rPr>
        <w:t xml:space="preserve">least_squares</w:t>
      </w:r>
      <w:r>
        <w:t xml:space="preserve">, MINPACK’s subroutine suite provides the classical LM implementations, and Bayesian filtering references emphasize the ML/MAP links and the cost/benefit of SMC methods for nonlinear/non-Gaussian settings.</w:t>
      </w:r>
      <w:r>
        <w:t xml:space="preserve"> </w:t>
      </w:r>
      <w:hyperlink r:id="rId55">
        <w:r>
          <w:rPr>
            <w:rStyle w:val="Hyperlink"/>
          </w:rPr>
          <w:t xml:space="preserve">[44]</w:t>
        </w:r>
      </w:hyperlink>
    </w:p>
    <w:bookmarkEnd w:id="56"/>
    <w:bookmarkEnd w:id="57"/>
    <w:bookmarkStart w:id="65" w:name="Xcfb809b4d9e7439f93399d30ce551644d9332a1"/>
    <w:p>
      <w:pPr>
        <w:pStyle w:val="Heading2"/>
      </w:pPr>
      <w:r>
        <w:t xml:space="preserve">Practical data construction and preprocessing for fundamentals</w:t>
      </w:r>
    </w:p>
    <w:bookmarkStart w:id="58" w:name="metric-selection-menu"/>
    <w:p>
      <w:pPr>
        <w:pStyle w:val="Heading3"/>
      </w:pPr>
      <w:r>
        <w:t xml:space="preserve">Metric selection menu</w:t>
      </w:r>
    </w:p>
    <w:p>
      <w:pPr>
        <w:pStyle w:val="FirstParagraph"/>
      </w:pPr>
      <w:r>
        <w:t xml:space="preserve">An S‑curve screener only makes sense if the metric has a plausible saturation story. Common choices:</w:t>
      </w:r>
    </w:p>
    <w:p>
      <w:pPr>
        <w:pStyle w:val="Compact"/>
        <w:numPr>
          <w:ilvl w:val="0"/>
          <w:numId w:val="1002"/>
        </w:numPr>
      </w:pPr>
      <w:r>
        <w:rPr>
          <w:b/>
          <w:bCs/>
        </w:rPr>
        <w:t xml:space="preserve">Quarterly revenue (default)</w:t>
      </w:r>
      <w:r>
        <w:t xml:space="preserve">: widely available and economically meaningful; but can be distorted by M&amp;A and pricing changes.</w:t>
      </w:r>
    </w:p>
    <w:p>
      <w:pPr>
        <w:pStyle w:val="Compact"/>
        <w:numPr>
          <w:ilvl w:val="0"/>
          <w:numId w:val="1002"/>
        </w:numPr>
      </w:pPr>
      <w:r>
        <w:rPr>
          <w:b/>
          <w:bCs/>
        </w:rPr>
        <w:t xml:space="preserve">Users / DAU / MAU / subscribers</w:t>
      </w:r>
      <w:r>
        <w:t xml:space="preserve">: closest to Bass diffusion assumptions when “adoption” is the story.</w:t>
      </w:r>
      <w:r>
        <w:t xml:space="preserve"> </w:t>
      </w:r>
      <w:hyperlink r:id="rId33">
        <w:r>
          <w:rPr>
            <w:rStyle w:val="Hyperlink"/>
          </w:rPr>
          <w:t xml:space="preserve">[11]</w:t>
        </w:r>
      </w:hyperlink>
    </w:p>
    <w:p>
      <w:pPr>
        <w:pStyle w:val="Compact"/>
        <w:numPr>
          <w:ilvl w:val="0"/>
          <w:numId w:val="1002"/>
        </w:numPr>
      </w:pPr>
      <w:r>
        <w:rPr>
          <w:b/>
          <w:bCs/>
        </w:rPr>
        <w:t xml:space="preserve">ARR / bookings</w:t>
      </w:r>
      <w:r>
        <w:t xml:space="preserve"> </w:t>
      </w:r>
      <w:r>
        <w:t xml:space="preserve">(SaaS): often smoother than GAAP revenue but depends on disclosure.</w:t>
      </w:r>
    </w:p>
    <w:p>
      <w:pPr>
        <w:pStyle w:val="Compact"/>
        <w:numPr>
          <w:ilvl w:val="0"/>
          <w:numId w:val="1002"/>
        </w:numPr>
      </w:pPr>
      <w:r>
        <w:rPr>
          <w:b/>
          <w:bCs/>
        </w:rPr>
        <w:t xml:space="preserve">Gross profit / contribution profit</w:t>
      </w:r>
      <w:r>
        <w:t xml:space="preserve">: sometimes more stable if revenue mix changes.</w:t>
      </w:r>
    </w:p>
    <w:p>
      <w:pPr>
        <w:pStyle w:val="FirstParagraph"/>
      </w:pPr>
      <w:r>
        <w:t xml:space="preserve">When metric is unspecified, quarterly revenue (or TTM-quarterly revenue) is the most portable default, but you should consider switching to adoption-type quantities when you intend to use Bass diffusion instead of purely phenomenological sigmoids.</w:t>
      </w:r>
      <w:r>
        <w:t xml:space="preserve"> </w:t>
      </w:r>
      <w:hyperlink r:id="rId33">
        <w:r>
          <w:rPr>
            <w:rStyle w:val="Hyperlink"/>
          </w:rPr>
          <w:t xml:space="preserve">[45]</w:t>
        </w:r>
      </w:hyperlink>
    </w:p>
    <w:bookmarkEnd w:id="58"/>
    <w:bookmarkStart w:id="59" w:name="sample-length-requirements"/>
    <w:p>
      <w:pPr>
        <w:pStyle w:val="Heading3"/>
      </w:pPr>
      <w:r>
        <w:t xml:space="preserve">Sample length requirements</w:t>
      </w:r>
    </w:p>
    <w:p>
      <w:pPr>
        <w:pStyle w:val="FirstParagraph"/>
      </w:pPr>
      <w:r>
        <w:t xml:space="preserve">At minimum, you need more observations than parameters, but</w:t>
      </w:r>
      <w:r>
        <w:t xml:space="preserve"> </w:t>
      </w:r>
      <w:r>
        <w:rPr>
          <w:b/>
          <w:bCs/>
        </w:rPr>
        <w:t xml:space="preserve">practical identifiability</w:t>
      </w:r>
      <w:r>
        <w:t xml:space="preserve"> </w:t>
      </w:r>
      <w:r>
        <w:t xml:space="preserve">generally demands substantially more data and coverage of the curvature regime. Profile-likelihood analyses emphasize that complicated models should be used only when the dataset contains enough information to estimate unknown parameters, and show that identifiability can differ meaningfully across sigmoid families even when parameter counts match.</w:t>
      </w:r>
      <w:r>
        <w:t xml:space="preserve"> </w:t>
      </w:r>
      <w:hyperlink r:id="rId31">
        <w:r>
          <w:rPr>
            <w:rStyle w:val="Hyperlink"/>
          </w:rPr>
          <w:t xml:space="preserve">[29]</w:t>
        </w:r>
      </w:hyperlink>
    </w:p>
    <w:p>
      <w:pPr>
        <w:pStyle w:val="BodyText"/>
      </w:pPr>
      <w:r>
        <w:t xml:space="preserve">Operational guidance that aligns with these findings:</w:t>
      </w:r>
      <w:r>
        <w:t xml:space="preserve"> </w:t>
      </w:r>
      <w:r>
        <w:t xml:space="preserve">-</w:t>
      </w:r>
      <w:r>
        <w:t xml:space="preserve"> </w:t>
      </w:r>
      <w:r>
        <w:rPr>
          <w:b/>
          <w:bCs/>
        </w:rPr>
        <w:t xml:space="preserve">If you cannot see deceleration</w:t>
      </w:r>
      <w:r>
        <w:t xml:space="preserve">, treat</w:t>
      </w:r>
      <w:r>
        <w:t xml:space="preserve"> </w:t>
      </w:r>
      <m:oMath>
        <m:r>
          <m:t>K</m:t>
        </m:r>
      </m:oMath>
      <w:r>
        <w:t xml:space="preserve"> </w:t>
      </w:r>
      <w:r>
        <w:t xml:space="preserve">as weakly identified and prioritize either (i) fixing/regularizing</w:t>
      </w:r>
      <w:r>
        <w:t xml:space="preserve"> </w:t>
      </w:r>
      <m:oMath>
        <m:r>
          <m:t>K</m:t>
        </m:r>
      </m:oMath>
      <w:r>
        <w:t xml:space="preserve"> </w:t>
      </w:r>
      <w:r>
        <w:t xml:space="preserve">or (ii) using derivative-only proxy scores.</w:t>
      </w:r>
      <w:r>
        <w:t xml:space="preserve"> </w:t>
      </w:r>
      <w:r>
        <w:t xml:space="preserve">- For quarterly fundamentals, a practical baseline is often</w:t>
      </w:r>
      <w:r>
        <w:t xml:space="preserve"> </w:t>
      </w:r>
      <w:r>
        <w:rPr>
          <w:b/>
          <w:bCs/>
        </w:rPr>
        <w:t xml:space="preserve">≥ 16 quarters</w:t>
      </w:r>
      <w:r>
        <w:t xml:space="preserve"> </w:t>
      </w:r>
      <w:r>
        <w:t xml:space="preserve">for stable 3‑parameter fits, and more if you expect breaks (M&amp;A, segment shifts). This is less a theorem than an engineering response to identifiability and regime-change risk highlighted by identifiability literature.</w:t>
      </w:r>
      <w:r>
        <w:t xml:space="preserve"> </w:t>
      </w:r>
      <w:hyperlink r:id="rId31">
        <w:r>
          <w:rPr>
            <w:rStyle w:val="Hyperlink"/>
          </w:rPr>
          <w:t xml:space="preserve">[46]</w:t>
        </w:r>
      </w:hyperlink>
    </w:p>
    <w:bookmarkEnd w:id="59"/>
    <w:bookmarkStart w:id="61" w:name="missing-data"/>
    <w:p>
      <w:pPr>
        <w:pStyle w:val="Heading3"/>
      </w:pPr>
      <w:r>
        <w:t xml:space="preserve">Missing data</w:t>
      </w:r>
    </w:p>
    <w:p>
      <w:pPr>
        <w:pStyle w:val="FirstParagraph"/>
      </w:pPr>
      <w:r>
        <w:t xml:space="preserve">Missing quarters can be handled by:</w:t>
      </w:r>
      <w:r>
        <w:t xml:space="preserve"> </w:t>
      </w:r>
      <w:r>
        <w:t xml:space="preserve">- dropping names with insufficient contiguous history (most robust for screening);</w:t>
      </w:r>
      <w:r>
        <w:t xml:space="preserve"> </w:t>
      </w:r>
      <w:r>
        <w:t xml:space="preserve">- interpolating for visualization only (avoid fitting on synthetic points unless you model missingness explicitly).</w:t>
      </w:r>
    </w:p>
    <w:p>
      <w:pPr>
        <w:pStyle w:val="BodyText"/>
      </w:pPr>
      <w:r>
        <w:t xml:space="preserve">Gaussian ML with missing data can be formulated in multiple equivalent ways (including EM-type methods) in general state-space/ML settings, but for a stock screener you usually prefer simpler gating over complex missing-data inference.</w:t>
      </w:r>
      <w:r>
        <w:t xml:space="preserve"> </w:t>
      </w:r>
      <w:hyperlink r:id="rId60">
        <w:r>
          <w:rPr>
            <w:rStyle w:val="Hyperlink"/>
          </w:rPr>
          <w:t xml:space="preserve">[47]</w:t>
        </w:r>
      </w:hyperlink>
    </w:p>
    <w:bookmarkEnd w:id="61"/>
    <w:bookmarkStart w:id="62" w:name="seasonality"/>
    <w:p>
      <w:pPr>
        <w:pStyle w:val="Heading3"/>
      </w:pPr>
      <w:r>
        <w:t xml:space="preserve">Seasonality</w:t>
      </w:r>
    </w:p>
    <w:p>
      <w:pPr>
        <w:pStyle w:val="FirstParagraph"/>
      </w:pPr>
      <w:r>
        <w:t xml:space="preserve">Quarterly revenue is often seasonal; naïvely fitting a sigmoid to raw quarterly values can force the model to “explain” seasonality as curvature. Two common mitigations:</w:t>
      </w:r>
    </w:p>
    <w:p>
      <w:pPr>
        <w:pStyle w:val="Compact"/>
        <w:numPr>
          <w:ilvl w:val="0"/>
          <w:numId w:val="1003"/>
        </w:numPr>
      </w:pPr>
      <w:r>
        <w:t xml:space="preserve">Fit on</w:t>
      </w:r>
      <w:r>
        <w:t xml:space="preserve"> </w:t>
      </w:r>
      <w:r>
        <w:rPr>
          <w:b/>
          <w:bCs/>
        </w:rPr>
        <w:t xml:space="preserve">TTM revenue sampled quarterly</w:t>
      </w:r>
      <w:r>
        <w:t xml:space="preserve"> </w:t>
      </w:r>
      <w:r>
        <w:t xml:space="preserve">(reduces seasonality by construction).</w:t>
      </w:r>
    </w:p>
    <w:p>
      <w:pPr>
        <w:pStyle w:val="Compact"/>
        <w:numPr>
          <w:ilvl w:val="0"/>
          <w:numId w:val="1003"/>
        </w:numPr>
      </w:pPr>
      <w:r>
        <w:t xml:space="preserve">Fit on</w:t>
      </w:r>
      <w:r>
        <w:t xml:space="preserve"> </w:t>
      </w:r>
      <w:r>
        <w:rPr>
          <w:b/>
          <w:bCs/>
        </w:rPr>
        <w:t xml:space="preserve">seasonally adjusted</w:t>
      </w:r>
      <w:r>
        <w:t xml:space="preserve"> </w:t>
      </w:r>
      <w:r>
        <w:t xml:space="preserve">series; forecasting texts discuss STL decomposition as a robust approach to separate trend and seasonal components and produce seasonally adjusted data.</w:t>
      </w:r>
      <w:r>
        <w:t xml:space="preserve"> </w:t>
      </w:r>
      <w:hyperlink r:id="rId44">
        <w:r>
          <w:rPr>
            <w:rStyle w:val="Hyperlink"/>
          </w:rPr>
          <w:t xml:space="preserve">[48]</w:t>
        </w:r>
      </w:hyperlink>
    </w:p>
    <w:bookmarkEnd w:id="62"/>
    <w:bookmarkStart w:id="63" w:name="outliers-and-structural-breaks"/>
    <w:p>
      <w:pPr>
        <w:pStyle w:val="Heading3"/>
      </w:pPr>
      <w:r>
        <w:t xml:space="preserve">Outliers and structural breaks</w:t>
      </w:r>
    </w:p>
    <w:p>
      <w:pPr>
        <w:pStyle w:val="FirstParagraph"/>
      </w:pPr>
      <w:r>
        <w:t xml:space="preserve">Outliers occur from:</w:t>
      </w:r>
      <w:r>
        <w:t xml:space="preserve"> </w:t>
      </w:r>
      <w:r>
        <w:t xml:space="preserve">- one-time recognition events,</w:t>
      </w:r>
      <w:r>
        <w:t xml:space="preserve"> </w:t>
      </w:r>
      <w:r>
        <w:t xml:space="preserve">- M&amp;A step changes,</w:t>
      </w:r>
      <w:r>
        <w:t xml:space="preserve"> </w:t>
      </w:r>
      <w:r>
        <w:t xml:space="preserve">- restatements.</w:t>
      </w:r>
    </w:p>
    <w:p>
      <w:pPr>
        <w:pStyle w:val="BodyText"/>
      </w:pPr>
      <w:r>
        <w:t xml:space="preserve">Robust losses (Huber) reduce sensitivity to outliers, but structural breaks are better treated as</w:t>
      </w:r>
      <w:r>
        <w:t xml:space="preserve"> </w:t>
      </w:r>
      <w:r>
        <w:rPr>
          <w:b/>
          <w:bCs/>
        </w:rPr>
        <w:t xml:space="preserve">regime changes</w:t>
      </w:r>
      <w:r>
        <w:t xml:space="preserve"> </w:t>
      </w:r>
      <w:r>
        <w:t xml:space="preserve">(fit windows, rolling refits, or state-space drift) rather than “downweighting.” Robust estimation foundations and particle filtering references highlight the distinction between outlier robustness and fundamentally nonstationary dynamics.</w:t>
      </w:r>
      <w:r>
        <w:t xml:space="preserve"> </w:t>
      </w:r>
      <w:hyperlink r:id="rId50">
        <w:r>
          <w:rPr>
            <w:rStyle w:val="Hyperlink"/>
          </w:rPr>
          <w:t xml:space="preserve">[49]</w:t>
        </w:r>
      </w:hyperlink>
    </w:p>
    <w:bookmarkEnd w:id="63"/>
    <w:bookmarkStart w:id="64" w:name="normalization-across-a-universe"/>
    <w:p>
      <w:pPr>
        <w:pStyle w:val="Heading3"/>
      </w:pPr>
      <w:r>
        <w:t xml:space="preserve">Normalization across a universe</w:t>
      </w:r>
    </w:p>
    <w:p>
      <w:pPr>
        <w:pStyle w:val="FirstParagraph"/>
      </w:pPr>
      <w:r>
        <w:t xml:space="preserve">To avoid “big firms always win,” scores should be computed largely from:</w:t>
      </w:r>
      <w:r>
        <w:t xml:space="preserve"> </w:t>
      </w:r>
      <w:r>
        <w:t xml:space="preserve">- normalized maturity</w:t>
      </w:r>
      <w:r>
        <w:t xml:space="preserve"> </w:t>
      </w:r>
      <m:oMath>
        <m:r>
          <m:t>y</m:t>
        </m:r>
        <m:r>
          <m:rPr>
            <m:sty m:val="p"/>
          </m:rPr>
          <m:t>/</m:t>
        </m:r>
        <m:r>
          <m:t>K</m:t>
        </m:r>
      </m:oMath>
      <w:r>
        <w:t xml:space="preserve">,</w:t>
      </w:r>
      <w:r>
        <w:t xml:space="preserve"> </w:t>
      </w:r>
      <w:r>
        <w:t xml:space="preserve">- normalized slope</w:t>
      </w:r>
      <w:r>
        <w:t xml:space="preserve"> </w:t>
      </w:r>
      <m:oMath>
        <m:r>
          <m:t>y</m:t>
        </m:r>
        <m:r>
          <m:rPr>
            <m:sty m:val="p"/>
          </m:rPr>
          <m:t>′</m:t>
        </m:r>
        <m:r>
          <m:rPr>
            <m:sty m:val="p"/>
          </m:rPr>
          <m:t>/</m:t>
        </m:r>
        <m:r>
          <m:t>K</m:t>
        </m:r>
      </m:oMath>
      <w:r>
        <w:t xml:space="preserve"> </w:t>
      </w:r>
      <w:r>
        <w:t xml:space="preserve">or relative growth</w:t>
      </w:r>
      <w:r>
        <w:t xml:space="preserve"> </w:t>
      </w:r>
      <m:oMath>
        <m:r>
          <m:t>y</m:t>
        </m:r>
        <m:r>
          <m:rPr>
            <m:sty m:val="p"/>
          </m:rPr>
          <m:t>′</m:t>
        </m:r>
        <m:r>
          <m:rPr>
            <m:sty m:val="p"/>
          </m:rPr>
          <m:t>/</m:t>
        </m:r>
        <m:r>
          <m:t>y</m:t>
        </m:r>
      </m:oMath>
      <w:r>
        <w:t xml:space="preserve">,</w:t>
      </w:r>
      <w:r>
        <w:t xml:space="preserve"> </w:t>
      </w:r>
      <w:r>
        <w:t xml:space="preserve">- curvature sign and magnitude (often normalized by</w:t>
      </w:r>
      <w:r>
        <w:t xml:space="preserve"> </w:t>
      </w:r>
      <m:oMath>
        <m:r>
          <m:t>K</m:t>
        </m:r>
      </m:oMath>
      <w:r>
        <w:t xml:space="preserve"> </w:t>
      </w:r>
      <w:r>
        <w:t xml:space="preserve">and time scale).</w:t>
      </w:r>
    </w:p>
    <w:p>
      <w:pPr>
        <w:pStyle w:val="BodyText"/>
      </w:pPr>
      <w:r>
        <w:t xml:space="preserve">This makes cross-sectional comparisons more meaningful, and aligns with the fact that sigmoid families encode shape via normalized quantities (e.g., inflection at</w:t>
      </w:r>
      <w:r>
        <w:t xml:space="preserve"> </w:t>
      </w:r>
      <m:oMath>
        <m:r>
          <m:t>K</m:t>
        </m:r>
        <m:r>
          <m:rPr>
            <m:sty m:val="p"/>
          </m:rPr>
          <m:t>/</m:t>
        </m:r>
        <m:r>
          <m:t>2</m:t>
        </m:r>
      </m:oMath>
      <w:r>
        <w:t xml:space="preserve"> </w:t>
      </w:r>
      <w:r>
        <w:t xml:space="preserve">or</w:t>
      </w:r>
      <w:r>
        <w:t xml:space="preserve"> </w:t>
      </w:r>
      <m:oMath>
        <m:r>
          <m:t>K</m:t>
        </m:r>
        <m:r>
          <m:rPr>
            <m:sty m:val="p"/>
          </m:rPr>
          <m:t>/</m:t>
        </m:r>
        <m:r>
          <m:t>e</m:t>
        </m:r>
      </m:oMath>
      <w:r>
        <w:t xml:space="preserve">).</w:t>
      </w:r>
      <w:r>
        <w:t xml:space="preserve"> </w:t>
      </w:r>
      <w:hyperlink r:id="rId26">
        <w:r>
          <w:rPr>
            <w:rStyle w:val="Hyperlink"/>
          </w:rPr>
          <w:t xml:space="preserve">[50]</w:t>
        </w:r>
      </w:hyperlink>
    </w:p>
    <w:bookmarkEnd w:id="64"/>
    <w:bookmarkEnd w:id="65"/>
    <w:bookmarkStart w:id="72" w:name="python-implementation-blueprint"/>
    <w:p>
      <w:pPr>
        <w:pStyle w:val="Heading2"/>
      </w:pPr>
      <w:r>
        <w:t xml:space="preserve">Python implementation blueprint</w:t>
      </w:r>
    </w:p>
    <w:bookmarkStart w:id="66" w:name="code-organization"/>
    <w:p>
      <w:pPr>
        <w:pStyle w:val="Heading3"/>
      </w:pPr>
      <w:r>
        <w:t xml:space="preserve">Code organization</w:t>
      </w:r>
    </w:p>
    <w:p>
      <w:pPr>
        <w:pStyle w:val="FirstParagraph"/>
      </w:pPr>
      <w:r>
        <w:t xml:space="preserve">A production-grade Python layout that scales to a large universe:</w:t>
      </w:r>
    </w:p>
    <w:p>
      <w:pPr>
        <w:pStyle w:val="Compact"/>
        <w:numPr>
          <w:ilvl w:val="0"/>
          <w:numId w:val="1004"/>
        </w:numPr>
      </w:pPr>
      <w:r>
        <w:rPr>
          <w:rStyle w:val="VerbatimChar"/>
        </w:rPr>
        <w:t xml:space="preserve">data.py</w:t>
      </w:r>
      <w:r>
        <w:t xml:space="preserve">: fetch, align, lag fundamentals to avoid look-ahead; transformations (TTM, log, YoY).</w:t>
      </w:r>
    </w:p>
    <w:p>
      <w:pPr>
        <w:pStyle w:val="Compact"/>
        <w:numPr>
          <w:ilvl w:val="0"/>
          <w:numId w:val="1004"/>
        </w:numPr>
      </w:pPr>
      <w:r>
        <w:rPr>
          <w:rStyle w:val="VerbatimChar"/>
        </w:rPr>
        <w:t xml:space="preserve">models.py</w:t>
      </w:r>
      <w:r>
        <w:t xml:space="preserve">: logistic/gompertz/bass functions + derivatives; parameter bounds; Jacobians (optional).</w:t>
      </w:r>
    </w:p>
    <w:p>
      <w:pPr>
        <w:pStyle w:val="Compact"/>
        <w:numPr>
          <w:ilvl w:val="0"/>
          <w:numId w:val="1004"/>
        </w:numPr>
      </w:pPr>
      <w:r>
        <w:rPr>
          <w:rStyle w:val="VerbatimChar"/>
        </w:rPr>
        <w:t xml:space="preserve">fit.py</w:t>
      </w:r>
      <w:r>
        <w:t xml:space="preserve">: estimation routines (TRF/LM; grid-K; multi-start); fit diagnostics + caching.</w:t>
      </w:r>
    </w:p>
    <w:p>
      <w:pPr>
        <w:pStyle w:val="Compact"/>
        <w:numPr>
          <w:ilvl w:val="0"/>
          <w:numId w:val="1004"/>
        </w:numPr>
      </w:pPr>
      <w:r>
        <w:rPr>
          <w:rStyle w:val="VerbatimChar"/>
        </w:rPr>
        <w:t xml:space="preserve">score.py</w:t>
      </w:r>
      <w:r>
        <w:t xml:space="preserve">: stage features + gating + 0–100 scoring.</w:t>
      </w:r>
    </w:p>
    <w:p>
      <w:pPr>
        <w:pStyle w:val="Compact"/>
        <w:numPr>
          <w:ilvl w:val="0"/>
          <w:numId w:val="1004"/>
        </w:numPr>
      </w:pPr>
      <w:r>
        <w:rPr>
          <w:rStyle w:val="VerbatimChar"/>
        </w:rPr>
        <w:t xml:space="preserve">batch.py</w:t>
      </w:r>
      <w:r>
        <w:t xml:space="preserve">: vectorized/parallel screening over universe.</w:t>
      </w:r>
    </w:p>
    <w:p>
      <w:pPr>
        <w:pStyle w:val="Compact"/>
        <w:numPr>
          <w:ilvl w:val="0"/>
          <w:numId w:val="1004"/>
        </w:numPr>
      </w:pPr>
      <w:r>
        <w:rPr>
          <w:rStyle w:val="VerbatimChar"/>
        </w:rPr>
        <w:t xml:space="preserve">validate.py</w:t>
      </w:r>
      <w:r>
        <w:t xml:space="preserve">: backtest harness, event-time alignment, robustness checks.</w:t>
      </w:r>
    </w:p>
    <w:p>
      <w:pPr>
        <w:pStyle w:val="Compact"/>
        <w:numPr>
          <w:ilvl w:val="0"/>
          <w:numId w:val="1004"/>
        </w:numPr>
      </w:pPr>
      <w:r>
        <w:rPr>
          <w:rStyle w:val="VerbatimChar"/>
        </w:rPr>
        <w:t xml:space="preserve">plots.py</w:t>
      </w:r>
      <w:r>
        <w:t xml:space="preserve">: fit plots, residual plots, timelines.</w:t>
      </w:r>
    </w:p>
    <w:p>
      <w:pPr>
        <w:pStyle w:val="FirstParagraph"/>
      </w:pPr>
      <w:r>
        <w:t xml:space="preserve">Look-ahead alignment is not a cosmetic detail: backtesting references explicitly warn that using incorrectly timestamped financial statement data can create look-ahead bias.</w:t>
      </w:r>
      <w:r>
        <w:t xml:space="preserve"> </w:t>
      </w:r>
      <w:hyperlink r:id="rId43">
        <w:r>
          <w:rPr>
            <w:rStyle w:val="Hyperlink"/>
          </w:rPr>
          <w:t xml:space="preserve">[51]</w:t>
        </w:r>
      </w:hyperlink>
    </w:p>
    <w:bookmarkEnd w:id="66"/>
    <w:bookmarkStart w:id="67" w:name="workflow-diagram-mermaid"/>
    <w:p>
      <w:pPr>
        <w:pStyle w:val="Heading3"/>
      </w:pPr>
      <w:r>
        <w:t xml:space="preserve">Workflow diagram (mermaid)</w:t>
      </w:r>
    </w:p>
    <w:p>
      <w:pPr>
        <w:pStyle w:val="SourceCode"/>
      </w:pPr>
      <w:r>
        <w:rPr>
          <w:rStyle w:val="VerbatimChar"/>
        </w:rPr>
        <w:t xml:space="preserve">flowchart TD</w:t>
      </w:r>
      <w:r>
        <w:br/>
      </w:r>
      <w:r>
        <w:rPr>
          <w:rStyle w:val="VerbatimChar"/>
        </w:rPr>
        <w:t xml:space="preserve">  A[Raw fundamentals: revenue/users/ARR] --&gt; B[Align to availability date + lag]</w:t>
      </w:r>
      <w:r>
        <w:br/>
      </w:r>
      <w:r>
        <w:rPr>
          <w:rStyle w:val="VerbatimChar"/>
        </w:rPr>
        <w:t xml:space="preserve">  B --&gt; C[Transform: TTM, log, YoY; handle seasonality]</w:t>
      </w:r>
      <w:r>
        <w:br/>
      </w:r>
      <w:r>
        <w:rPr>
          <w:rStyle w:val="VerbatimChar"/>
        </w:rPr>
        <w:t xml:space="preserve">  C --&gt; D[Fit candidate models: logistic/gompertz/bass]</w:t>
      </w:r>
      <w:r>
        <w:br/>
      </w:r>
      <w:r>
        <w:rPr>
          <w:rStyle w:val="VerbatimChar"/>
        </w:rPr>
        <w:t xml:space="preserve">  D --&gt; E[Diagnostics: residuals, R2/NRMSE, parameter bounds, identifiability proxy]</w:t>
      </w:r>
      <w:r>
        <w:br/>
      </w:r>
      <w:r>
        <w:rPr>
          <w:rStyle w:val="VerbatimChar"/>
        </w:rPr>
        <w:t xml:space="preserve">  E --&gt;|pass| F[Stage features: maturity, slope, curvature, peak-time]</w:t>
      </w:r>
      <w:r>
        <w:br/>
      </w:r>
      <w:r>
        <w:rPr>
          <w:rStyle w:val="VerbatimChar"/>
        </w:rPr>
        <w:t xml:space="preserve">  E --&gt;|fail| G[Fallback features: smoothed log-growth + log-accel]</w:t>
      </w:r>
      <w:r>
        <w:br/>
      </w:r>
      <w:r>
        <w:rPr>
          <w:rStyle w:val="VerbatimChar"/>
        </w:rPr>
        <w:t xml:space="preserve">  F --&gt; H[Score 0-100 + filters]</w:t>
      </w:r>
      <w:r>
        <w:br/>
      </w:r>
      <w:r>
        <w:rPr>
          <w:rStyle w:val="VerbatimChar"/>
        </w:rPr>
        <w:t xml:space="preserve">  G --&gt; H</w:t>
      </w:r>
      <w:r>
        <w:br/>
      </w:r>
      <w:r>
        <w:rPr>
          <w:rStyle w:val="VerbatimChar"/>
        </w:rPr>
        <w:t xml:space="preserve">  H --&gt; I[Universe ranking + portfolio construction]</w:t>
      </w:r>
      <w:r>
        <w:br/>
      </w:r>
      <w:r>
        <w:rPr>
          <w:rStyle w:val="VerbatimChar"/>
        </w:rPr>
        <w:t xml:space="preserve">  I --&gt; J[Backtest + robustness + sensitivity]</w:t>
      </w:r>
    </w:p>
    <w:bookmarkEnd w:id="67"/>
    <w:bookmarkStart w:id="68" w:name="model-and-derivative-functions"/>
    <w:p>
      <w:pPr>
        <w:pStyle w:val="Heading3"/>
      </w:pPr>
      <w:r>
        <w:t xml:space="preserve">Model and derivative functions</w:t>
      </w:r>
    </w:p>
    <w:p>
      <w:pPr>
        <w:pStyle w:val="SourceCode"/>
      </w:pPr>
      <w:r>
        <w:rPr>
          <w:rStyle w:val="VerbatimChar"/>
        </w:rPr>
        <w:t xml:space="preserve">import numpy as np</w:t>
      </w:r>
      <w:r>
        <w:br/>
      </w:r>
      <w:r>
        <w:rPr>
          <w:rStyle w:val="VerbatimChar"/>
        </w:rPr>
        <w:t xml:space="preserve">from dataclasses import dataclass</w:t>
      </w:r>
      <w:r>
        <w:br/>
      </w:r>
      <w:r>
        <w:br/>
      </w:r>
      <w:r>
        <w:rPr>
          <w:rStyle w:val="VerbatimChar"/>
        </w:rPr>
        <w:t xml:space="preserve"># ----- Logistic -----</w:t>
      </w:r>
      <w:r>
        <w:br/>
      </w:r>
      <w:r>
        <w:rPr>
          <w:rStyle w:val="VerbatimChar"/>
        </w:rPr>
        <w:t xml:space="preserve">def logistic(t: np.ndarray, K: float, r: float, t0: float) -&gt; np.ndarray:</w:t>
      </w:r>
      <w:r>
        <w:br/>
      </w:r>
      <w:r>
        <w:rPr>
          <w:rStyle w:val="VerbatimChar"/>
        </w:rPr>
        <w:t xml:space="preserve">    z = r * (t - t0)</w:t>
      </w:r>
      <w:r>
        <w:br/>
      </w:r>
      <w:r>
        <w:rPr>
          <w:rStyle w:val="VerbatimChar"/>
        </w:rPr>
        <w:t xml:space="preserve">    # Stable sigmoid</w:t>
      </w:r>
      <w:r>
        <w:br/>
      </w:r>
      <w:r>
        <w:rPr>
          <w:rStyle w:val="VerbatimChar"/>
        </w:rPr>
        <w:t xml:space="preserve">    sig = 1.0 / (1.0 + np.exp(-z))</w:t>
      </w:r>
      <w:r>
        <w:br/>
      </w:r>
      <w:r>
        <w:rPr>
          <w:rStyle w:val="VerbatimChar"/>
        </w:rPr>
        <w:t xml:space="preserve">    return K * sig</w:t>
      </w:r>
      <w:r>
        <w:br/>
      </w:r>
      <w:r>
        <w:br/>
      </w:r>
      <w:r>
        <w:rPr>
          <w:rStyle w:val="VerbatimChar"/>
        </w:rPr>
        <w:t xml:space="preserve">def logistic_d1(t: np.ndarray, K: float, r: float, t0: float) -&gt; np.ndarray:</w:t>
      </w:r>
      <w:r>
        <w:br/>
      </w:r>
      <w:r>
        <w:rPr>
          <w:rStyle w:val="VerbatimChar"/>
        </w:rPr>
        <w:t xml:space="preserve">    y = logistic(t, K, r, t0)</w:t>
      </w:r>
      <w:r>
        <w:br/>
      </w:r>
      <w:r>
        <w:rPr>
          <w:rStyle w:val="VerbatimChar"/>
        </w:rPr>
        <w:t xml:space="preserve">    return r * y * (1.0 - y / K)  # standard logistic derivative</w:t>
      </w:r>
      <w:r>
        <w:br/>
      </w:r>
      <w:r>
        <w:br/>
      </w:r>
      <w:r>
        <w:rPr>
          <w:rStyle w:val="VerbatimChar"/>
        </w:rPr>
        <w:t xml:space="preserve">def logistic_d2(t: np.ndarray, K: float, r: float, t0: float) -&gt; np.ndarray:</w:t>
      </w:r>
      <w:r>
        <w:br/>
      </w:r>
      <w:r>
        <w:rPr>
          <w:rStyle w:val="VerbatimChar"/>
        </w:rPr>
        <w:t xml:space="preserve">    y = logistic(t, K, r, t0)</w:t>
      </w:r>
      <w:r>
        <w:br/>
      </w:r>
      <w:r>
        <w:rPr>
          <w:rStyle w:val="VerbatimChar"/>
        </w:rPr>
        <w:t xml:space="preserve">    y1 = r * y * (1.0 - y / K)</w:t>
      </w:r>
      <w:r>
        <w:br/>
      </w:r>
      <w:r>
        <w:rPr>
          <w:rStyle w:val="VerbatimChar"/>
        </w:rPr>
        <w:t xml:space="preserve">    return r * (1.0 - 2.0 * y / K) * y1  # curvature sign flip at y = K/2</w:t>
      </w:r>
      <w:r>
        <w:br/>
      </w:r>
      <w:r>
        <w:br/>
      </w:r>
      <w:r>
        <w:rPr>
          <w:rStyle w:val="VerbatimChar"/>
        </w:rPr>
        <w:t xml:space="preserve"># ----- Gompertz -----</w:t>
      </w:r>
      <w:r>
        <w:br/>
      </w:r>
      <w:r>
        <w:rPr>
          <w:rStyle w:val="VerbatimChar"/>
        </w:rPr>
        <w:t xml:space="preserve">def gompertz(t: np.ndarray, K: float, r: float, t0: float) -&gt; np.ndarray:</w:t>
      </w:r>
      <w:r>
        <w:br/>
      </w:r>
      <w:r>
        <w:rPr>
          <w:rStyle w:val="VerbatimChar"/>
        </w:rPr>
        <w:t xml:space="preserve">    z = -r * (t - t0)</w:t>
      </w:r>
      <w:r>
        <w:br/>
      </w:r>
      <w:r>
        <w:rPr>
          <w:rStyle w:val="VerbatimChar"/>
        </w:rPr>
        <w:t xml:space="preserve">    return K * np.exp(-np.exp(z))</w:t>
      </w:r>
      <w:r>
        <w:br/>
      </w:r>
      <w:r>
        <w:br/>
      </w:r>
      <w:r>
        <w:rPr>
          <w:rStyle w:val="VerbatimChar"/>
        </w:rPr>
        <w:t xml:space="preserve">def gompertz_d1(t: np.ndarray, K: float, r: float, t0: float) -&gt; np.ndarray:</w:t>
      </w:r>
      <w:r>
        <w:br/>
      </w:r>
      <w:r>
        <w:rPr>
          <w:rStyle w:val="VerbatimChar"/>
        </w:rPr>
        <w:t xml:space="preserve">    y = gompertz(t, K, r, t0)</w:t>
      </w:r>
      <w:r>
        <w:br/>
      </w:r>
      <w:r>
        <w:rPr>
          <w:rStyle w:val="VerbatimChar"/>
        </w:rPr>
        <w:t xml:space="preserve">    z = np.exp(-r * (t - t0))</w:t>
      </w:r>
      <w:r>
        <w:br/>
      </w:r>
      <w:r>
        <w:rPr>
          <w:rStyle w:val="VerbatimChar"/>
        </w:rPr>
        <w:t xml:space="preserve">    return r * z * y</w:t>
      </w:r>
      <w:r>
        <w:br/>
      </w:r>
      <w:r>
        <w:br/>
      </w:r>
      <w:r>
        <w:rPr>
          <w:rStyle w:val="VerbatimChar"/>
        </w:rPr>
        <w:t xml:space="preserve">def gompertz_d2(t: np.ndarray, K: float, r: float, t0: float) -&gt; np.ndarray:</w:t>
      </w:r>
      <w:r>
        <w:br/>
      </w:r>
      <w:r>
        <w:rPr>
          <w:rStyle w:val="VerbatimChar"/>
        </w:rPr>
        <w:t xml:space="preserve">    y = gompertz(t, K, r, t0)</w:t>
      </w:r>
      <w:r>
        <w:br/>
      </w:r>
      <w:r>
        <w:rPr>
          <w:rStyle w:val="VerbatimChar"/>
        </w:rPr>
        <w:t xml:space="preserve">    log_term = np.log(np.maximum(K / np.maximum(y, 1e-30), 1e-30))</w:t>
      </w:r>
      <w:r>
        <w:br/>
      </w:r>
      <w:r>
        <w:rPr>
          <w:rStyle w:val="VerbatimChar"/>
        </w:rPr>
        <w:t xml:space="preserve">    y1 = r * y * log_term</w:t>
      </w:r>
      <w:r>
        <w:br/>
      </w:r>
      <w:r>
        <w:rPr>
          <w:rStyle w:val="VerbatimChar"/>
        </w:rPr>
        <w:t xml:space="preserve">    return r * y1 * (log_term - 1.0)  # inflection at y = K / e</w:t>
      </w:r>
      <w:r>
        <w:br/>
      </w:r>
      <w:r>
        <w:br/>
      </w:r>
      <w:r>
        <w:rPr>
          <w:rStyle w:val="VerbatimChar"/>
        </w:rPr>
        <w:t xml:space="preserve"># ----- Bass diffusion (F is installed base fraction) -----</w:t>
      </w:r>
      <w:r>
        <w:br/>
      </w:r>
      <w:r>
        <w:rPr>
          <w:rStyle w:val="VerbatimChar"/>
        </w:rPr>
        <w:t xml:space="preserve">def bass_F(t: np.ndarray, p: float, q: float) -&gt; np.ndarray:</w:t>
      </w:r>
      <w:r>
        <w:br/>
      </w:r>
      <w:r>
        <w:rPr>
          <w:rStyle w:val="VerbatimChar"/>
        </w:rPr>
        <w:t xml:space="preserve">    # F(t) = (1 - exp(-(p+q)t)) / (1 + (q/p) exp(-(p+q)t))</w:t>
      </w:r>
      <w:r>
        <w:br/>
      </w:r>
      <w:r>
        <w:rPr>
          <w:rStyle w:val="VerbatimChar"/>
        </w:rPr>
        <w:t xml:space="preserve">    exp_term = np.exp(-(p + q) * t)</w:t>
      </w:r>
      <w:r>
        <w:br/>
      </w:r>
      <w:r>
        <w:rPr>
          <w:rStyle w:val="VerbatimChar"/>
        </w:rPr>
        <w:t xml:space="preserve">    return (1.0 - exp_term) / (1.0 + (q / p) * exp_term)</w:t>
      </w:r>
      <w:r>
        <w:br/>
      </w:r>
      <w:r>
        <w:br/>
      </w:r>
      <w:r>
        <w:rPr>
          <w:rStyle w:val="VerbatimChar"/>
        </w:rPr>
        <w:t xml:space="preserve">def bass_N(t: np.ndarray, M: float, p: float, q: float) -&gt; np.ndarray:</w:t>
      </w:r>
      <w:r>
        <w:br/>
      </w:r>
      <w:r>
        <w:rPr>
          <w:rStyle w:val="VerbatimChar"/>
        </w:rPr>
        <w:t xml:space="preserve">    return M * bass_F(t, p, q)</w:t>
      </w:r>
      <w:r>
        <w:br/>
      </w:r>
      <w:r>
        <w:br/>
      </w:r>
      <w:r>
        <w:rPr>
          <w:rStyle w:val="VerbatimChar"/>
        </w:rPr>
        <w:t xml:space="preserve">def bass_dN_dt(t: np.ndarray, M: float, p: float, q: float) -&gt; np.ndarray:</w:t>
      </w:r>
      <w:r>
        <w:br/>
      </w:r>
      <w:r>
        <w:rPr>
          <w:rStyle w:val="VerbatimChar"/>
        </w:rPr>
        <w:t xml:space="preserve">    F = bass_F(t, p, q)</w:t>
      </w:r>
      <w:r>
        <w:br/>
      </w:r>
      <w:r>
        <w:rPr>
          <w:rStyle w:val="VerbatimChar"/>
        </w:rPr>
        <w:t xml:space="preserve">    return M * (1.0 - F) * (p + q * F)</w:t>
      </w:r>
    </w:p>
    <w:p>
      <w:pPr>
        <w:pStyle w:val="FirstParagraph"/>
      </w:pPr>
      <w:r>
        <w:t xml:space="preserve">The logistic model’s curvature flip at</w:t>
      </w:r>
      <w:r>
        <w:t xml:space="preserve"> </w:t>
      </w:r>
      <m:oMath>
        <m:r>
          <m:t>K</m:t>
        </m:r>
        <m:r>
          <m:rPr>
            <m:sty m:val="p"/>
          </m:rPr>
          <m:t>/</m:t>
        </m:r>
        <m:r>
          <m:t>2</m:t>
        </m:r>
      </m:oMath>
      <w:r>
        <w:t xml:space="preserve">, and Bass’s adoption hazard and closed forms, are explicit in classical references and are the mathematical basis for using sign/size of second derivative (or adoption-flow “hump”) as stage indicators.</w:t>
      </w:r>
      <w:r>
        <w:t xml:space="preserve"> </w:t>
      </w:r>
      <w:hyperlink r:id="rId26">
        <w:r>
          <w:rPr>
            <w:rStyle w:val="Hyperlink"/>
          </w:rPr>
          <w:t xml:space="preserve">[52]</w:t>
        </w:r>
      </w:hyperlink>
    </w:p>
    <w:bookmarkEnd w:id="68"/>
    <w:bookmarkStart w:id="69" w:name="estimation-scaffolding-with-scipy"/>
    <w:p>
      <w:pPr>
        <w:pStyle w:val="Heading3"/>
      </w:pPr>
      <w:r>
        <w:t xml:space="preserve">Estimation scaffolding with SciPy</w:t>
      </w:r>
    </w:p>
    <w:p>
      <w:pPr>
        <w:pStyle w:val="SourceCode"/>
      </w:pPr>
      <w:r>
        <w:rPr>
          <w:rStyle w:val="VerbatimChar"/>
        </w:rPr>
        <w:t xml:space="preserve">from scipy.optimize import least_squares</w:t>
      </w:r>
      <w:r>
        <w:br/>
      </w:r>
      <w:r>
        <w:br/>
      </w:r>
      <w:r>
        <w:rPr>
          <w:rStyle w:val="VerbatimChar"/>
        </w:rPr>
        <w:t xml:space="preserve">@dataclass(frozen=True)</w:t>
      </w:r>
      <w:r>
        <w:br/>
      </w:r>
      <w:r>
        <w:rPr>
          <w:rStyle w:val="VerbatimChar"/>
        </w:rPr>
        <w:t xml:space="preserve">class FitResult:</w:t>
      </w:r>
      <w:r>
        <w:br/>
      </w:r>
      <w:r>
        <w:rPr>
          <w:rStyle w:val="VerbatimChar"/>
        </w:rPr>
        <w:t xml:space="preserve">    ok: bool</w:t>
      </w:r>
      <w:r>
        <w:br/>
      </w:r>
      <w:r>
        <w:rPr>
          <w:rStyle w:val="VerbatimChar"/>
        </w:rPr>
        <w:t xml:space="preserve">    params: dict</w:t>
      </w:r>
      <w:r>
        <w:br/>
      </w:r>
      <w:r>
        <w:rPr>
          <w:rStyle w:val="VerbatimChar"/>
        </w:rPr>
        <w:t xml:space="preserve">    sse: float</w:t>
      </w:r>
      <w:r>
        <w:br/>
      </w:r>
      <w:r>
        <w:rPr>
          <w:rStyle w:val="VerbatimChar"/>
        </w:rPr>
        <w:t xml:space="preserve">    nrmse: float</w:t>
      </w:r>
      <w:r>
        <w:br/>
      </w:r>
      <w:r>
        <w:rPr>
          <w:rStyle w:val="VerbatimChar"/>
        </w:rPr>
        <w:t xml:space="preserve">    status: int</w:t>
      </w:r>
      <w:r>
        <w:br/>
      </w:r>
      <w:r>
        <w:rPr>
          <w:rStyle w:val="VerbatimChar"/>
        </w:rPr>
        <w:t xml:space="preserve">    message: str</w:t>
      </w:r>
      <w:r>
        <w:br/>
      </w:r>
      <w:r>
        <w:br/>
      </w:r>
      <w:r>
        <w:rPr>
          <w:rStyle w:val="VerbatimChar"/>
        </w:rPr>
        <w:t xml:space="preserve">def fit_logistic_trf(t, y, K_bounds, r_bounds=(1e-6, 5.0), t0_bounds=None,</w:t>
      </w:r>
      <w:r>
        <w:br/>
      </w:r>
      <w:r>
        <w:rPr>
          <w:rStyle w:val="VerbatimChar"/>
        </w:rPr>
        <w:t xml:space="preserve">                     loss="huber", f_scale=1.0, max_nfev=5000) -&gt; FitResult:</w:t>
      </w:r>
      <w:r>
        <w:br/>
      </w:r>
      <w:r>
        <w:rPr>
          <w:rStyle w:val="VerbatimChar"/>
        </w:rPr>
        <w:t xml:space="preserve">    """</w:t>
      </w:r>
      <w:r>
        <w:br/>
      </w:r>
      <w:r>
        <w:rPr>
          <w:rStyle w:val="VerbatimChar"/>
        </w:rPr>
        <w:t xml:space="preserve">    Fits K, r, t0 with bounds via trust-region reflective least squares.</w:t>
      </w:r>
      <w:r>
        <w:br/>
      </w:r>
      <w:r>
        <w:rPr>
          <w:rStyle w:val="VerbatimChar"/>
        </w:rPr>
        <w:t xml:space="preserve">    Use TRF for bounds and robust loss. SciPy notes LM doesn't support bounds.</w:t>
      </w:r>
      <w:r>
        <w:br/>
      </w:r>
      <w:r>
        <w:rPr>
          <w:rStyle w:val="VerbatimChar"/>
        </w:rPr>
        <w:t xml:space="preserve">    """</w:t>
      </w:r>
      <w:r>
        <w:br/>
      </w:r>
      <w:r>
        <w:rPr>
          <w:rStyle w:val="VerbatimChar"/>
        </w:rPr>
        <w:t xml:space="preserve">    t = np.asarray(t, float)</w:t>
      </w:r>
      <w:r>
        <w:br/>
      </w:r>
      <w:r>
        <w:rPr>
          <w:rStyle w:val="VerbatimChar"/>
        </w:rPr>
        <w:t xml:space="preserve">    y = np.asarray(y, float)</w:t>
      </w:r>
      <w:r>
        <w:br/>
      </w:r>
      <w:r>
        <w:br/>
      </w:r>
      <w:r>
        <w:rPr>
          <w:rStyle w:val="VerbatimChar"/>
        </w:rPr>
        <w:t xml:space="preserve">    if t0_bounds is None:</w:t>
      </w:r>
      <w:r>
        <w:br/>
      </w:r>
      <w:r>
        <w:rPr>
          <w:rStyle w:val="VerbatimChar"/>
        </w:rPr>
        <w:t xml:space="preserve">        t0_bounds = (t.min() - 2.0, t.max() + 2.0)</w:t>
      </w:r>
      <w:r>
        <w:br/>
      </w:r>
      <w:r>
        <w:br/>
      </w:r>
      <w:r>
        <w:rPr>
          <w:rStyle w:val="VerbatimChar"/>
        </w:rPr>
        <w:t xml:space="preserve">    # Initialization heuristics</w:t>
      </w:r>
      <w:r>
        <w:br/>
      </w:r>
      <w:r>
        <w:rPr>
          <w:rStyle w:val="VerbatimChar"/>
        </w:rPr>
        <w:t xml:space="preserve">    K0 = np.clip(1.5 * np.nanmax(y), *K_bounds)</w:t>
      </w:r>
      <w:r>
        <w:br/>
      </w:r>
      <w:r>
        <w:rPr>
          <w:rStyle w:val="VerbatimChar"/>
        </w:rPr>
        <w:t xml:space="preserve">    # approximate t0: time of max discrete growth</w:t>
      </w:r>
      <w:r>
        <w:br/>
      </w:r>
      <w:r>
        <w:rPr>
          <w:rStyle w:val="VerbatimChar"/>
        </w:rPr>
        <w:t xml:space="preserve">    dy = np.diff(y)</w:t>
      </w:r>
      <w:r>
        <w:br/>
      </w:r>
      <w:r>
        <w:rPr>
          <w:rStyle w:val="VerbatimChar"/>
        </w:rPr>
        <w:t xml:space="preserve">    t0_0 = t[np.argmax(dy) + 1] if len(dy) else np.median(t)</w:t>
      </w:r>
      <w:r>
        <w:br/>
      </w:r>
      <w:r>
        <w:rPr>
          <w:rStyle w:val="VerbatimChar"/>
        </w:rPr>
        <w:t xml:space="preserve">    t0_0 = float(np.clip(t0_0, *t0_bounds))</w:t>
      </w:r>
      <w:r>
        <w:br/>
      </w:r>
      <w:r>
        <w:rPr>
          <w:rStyle w:val="VerbatimChar"/>
        </w:rPr>
        <w:t xml:space="preserve">    # approximate r from max slope ~= rK/4</w:t>
      </w:r>
      <w:r>
        <w:br/>
      </w:r>
      <w:r>
        <w:rPr>
          <w:rStyle w:val="VerbatimChar"/>
        </w:rPr>
        <w:t xml:space="preserve">    max_slope = np.nanmax(dy) if len(dy) else 0.0</w:t>
      </w:r>
      <w:r>
        <w:br/>
      </w:r>
      <w:r>
        <w:rPr>
          <w:rStyle w:val="VerbatimChar"/>
        </w:rPr>
        <w:t xml:space="preserve">    r0 = float(np.clip(4.0 * max_slope / max(K0, 1e-12), *r_bounds))</w:t>
      </w:r>
      <w:r>
        <w:br/>
      </w:r>
      <w:r>
        <w:br/>
      </w:r>
      <w:r>
        <w:rPr>
          <w:rStyle w:val="VerbatimChar"/>
        </w:rPr>
        <w:t xml:space="preserve">    x0 = np.array([K0, r0, t0_0], float)</w:t>
      </w:r>
      <w:r>
        <w:br/>
      </w:r>
      <w:r>
        <w:rPr>
          <w:rStyle w:val="VerbatimChar"/>
        </w:rPr>
        <w:t xml:space="preserve">    lb = np.array([K_bounds[0], r_bounds[0], t0_bounds[0]], float)</w:t>
      </w:r>
      <w:r>
        <w:br/>
      </w:r>
      <w:r>
        <w:rPr>
          <w:rStyle w:val="VerbatimChar"/>
        </w:rPr>
        <w:t xml:space="preserve">    ub = np.array([K_bounds[1], r_bounds[1], t0_bounds[1]], float)</w:t>
      </w:r>
      <w:r>
        <w:br/>
      </w:r>
      <w:r>
        <w:br/>
      </w:r>
      <w:r>
        <w:rPr>
          <w:rStyle w:val="VerbatimChar"/>
        </w:rPr>
        <w:t xml:space="preserve">    def residuals(x):</w:t>
      </w:r>
      <w:r>
        <w:br/>
      </w:r>
      <w:r>
        <w:rPr>
          <w:rStyle w:val="VerbatimChar"/>
        </w:rPr>
        <w:t xml:space="preserve">        K, r, t0 = x</w:t>
      </w:r>
      <w:r>
        <w:br/>
      </w:r>
      <w:r>
        <w:rPr>
          <w:rStyle w:val="VerbatimChar"/>
        </w:rPr>
        <w:t xml:space="preserve">        return logistic(t, K, r, t0) - y</w:t>
      </w:r>
      <w:r>
        <w:br/>
      </w:r>
      <w:r>
        <w:br/>
      </w:r>
      <w:r>
        <w:rPr>
          <w:rStyle w:val="VerbatimChar"/>
        </w:rPr>
        <w:t xml:space="preserve">    res = least_squares(</w:t>
      </w:r>
      <w:r>
        <w:br/>
      </w:r>
      <w:r>
        <w:rPr>
          <w:rStyle w:val="VerbatimChar"/>
        </w:rPr>
        <w:t xml:space="preserve">        residuals, x0,</w:t>
      </w:r>
      <w:r>
        <w:br/>
      </w:r>
      <w:r>
        <w:rPr>
          <w:rStyle w:val="VerbatimChar"/>
        </w:rPr>
        <w:t xml:space="preserve">        method="trf",</w:t>
      </w:r>
      <w:r>
        <w:br/>
      </w:r>
      <w:r>
        <w:rPr>
          <w:rStyle w:val="VerbatimChar"/>
        </w:rPr>
        <w:t xml:space="preserve">        bounds=(lb, ub),</w:t>
      </w:r>
      <w:r>
        <w:br/>
      </w:r>
      <w:r>
        <w:rPr>
          <w:rStyle w:val="VerbatimChar"/>
        </w:rPr>
        <w:t xml:space="preserve">        loss=loss,</w:t>
      </w:r>
      <w:r>
        <w:br/>
      </w:r>
      <w:r>
        <w:rPr>
          <w:rStyle w:val="VerbatimChar"/>
        </w:rPr>
        <w:t xml:space="preserve">        f_scale=f_scale,</w:t>
      </w:r>
      <w:r>
        <w:br/>
      </w:r>
      <w:r>
        <w:rPr>
          <w:rStyle w:val="VerbatimChar"/>
        </w:rPr>
        <w:t xml:space="preserve">        x_scale="jac",</w:t>
      </w:r>
      <w:r>
        <w:br/>
      </w:r>
      <w:r>
        <w:rPr>
          <w:rStyle w:val="VerbatimChar"/>
        </w:rPr>
        <w:t xml:space="preserve">        max_nfev=max_nfev</w:t>
      </w:r>
      <w:r>
        <w:br/>
      </w:r>
      <w:r>
        <w:rPr>
          <w:rStyle w:val="VerbatimChar"/>
        </w:rPr>
        <w:t xml:space="preserve">    )</w:t>
      </w:r>
      <w:r>
        <w:br/>
      </w:r>
      <w:r>
        <w:br/>
      </w:r>
      <w:r>
        <w:rPr>
          <w:rStyle w:val="VerbatimChar"/>
        </w:rPr>
        <w:t xml:space="preserve">    yhat = logistic(t, *res.x)</w:t>
      </w:r>
      <w:r>
        <w:br/>
      </w:r>
      <w:r>
        <w:rPr>
          <w:rStyle w:val="VerbatimChar"/>
        </w:rPr>
        <w:t xml:space="preserve">    err = yhat - y</w:t>
      </w:r>
      <w:r>
        <w:br/>
      </w:r>
      <w:r>
        <w:rPr>
          <w:rStyle w:val="VerbatimChar"/>
        </w:rPr>
        <w:t xml:space="preserve">    sse = float(np.sum(err**2))</w:t>
      </w:r>
      <w:r>
        <w:br/>
      </w:r>
      <w:r>
        <w:rPr>
          <w:rStyle w:val="VerbatimChar"/>
        </w:rPr>
        <w:t xml:space="preserve">    nrmse = float(np.sqrt(np.mean(err**2)) / (np.nanmax(y) - np.nanmin(y) + 1e-12))</w:t>
      </w:r>
      <w:r>
        <w:br/>
      </w:r>
      <w:r>
        <w:br/>
      </w:r>
      <w:r>
        <w:rPr>
          <w:rStyle w:val="VerbatimChar"/>
        </w:rPr>
        <w:t xml:space="preserve">    ok = res.success and np.all(np.isfinite(res.x))</w:t>
      </w:r>
      <w:r>
        <w:br/>
      </w:r>
      <w:r>
        <w:rPr>
          <w:rStyle w:val="VerbatimChar"/>
        </w:rPr>
        <w:t xml:space="preserve">    return FitResult(</w:t>
      </w:r>
      <w:r>
        <w:br/>
      </w:r>
      <w:r>
        <w:rPr>
          <w:rStyle w:val="VerbatimChar"/>
        </w:rPr>
        <w:t xml:space="preserve">        ok=ok,</w:t>
      </w:r>
      <w:r>
        <w:br/>
      </w:r>
      <w:r>
        <w:rPr>
          <w:rStyle w:val="VerbatimChar"/>
        </w:rPr>
        <w:t xml:space="preserve">        params={"K": float(res.x[0]), "r": float(res.x[1]), "t0": float(res.x[2])},</w:t>
      </w:r>
      <w:r>
        <w:br/>
      </w:r>
      <w:r>
        <w:rPr>
          <w:rStyle w:val="VerbatimChar"/>
        </w:rPr>
        <w:t xml:space="preserve">        sse=sse,</w:t>
      </w:r>
      <w:r>
        <w:br/>
      </w:r>
      <w:r>
        <w:rPr>
          <w:rStyle w:val="VerbatimChar"/>
        </w:rPr>
        <w:t xml:space="preserve">        nrmse=nrmse,</w:t>
      </w:r>
      <w:r>
        <w:br/>
      </w:r>
      <w:r>
        <w:rPr>
          <w:rStyle w:val="VerbatimChar"/>
        </w:rPr>
        <w:t xml:space="preserve">        status=int(res.status),</w:t>
      </w:r>
      <w:r>
        <w:br/>
      </w:r>
      <w:r>
        <w:rPr>
          <w:rStyle w:val="VerbatimChar"/>
        </w:rPr>
        <w:t xml:space="preserve">        message=str(res.message)</w:t>
      </w:r>
      <w:r>
        <w:br/>
      </w:r>
      <w:r>
        <w:rPr>
          <w:rStyle w:val="VerbatimChar"/>
        </w:rPr>
        <w:t xml:space="preserve">    )</w:t>
      </w:r>
    </w:p>
    <w:p>
      <w:pPr>
        <w:pStyle w:val="FirstParagraph"/>
      </w:pPr>
      <w:r>
        <w:t xml:space="preserve">SciPy’s</w:t>
      </w:r>
      <w:r>
        <w:t xml:space="preserve"> </w:t>
      </w:r>
      <w:r>
        <w:rPr>
          <w:rStyle w:val="VerbatimChar"/>
        </w:rPr>
        <w:t xml:space="preserve">least_squares</w:t>
      </w:r>
      <w:r>
        <w:t xml:space="preserve"> </w:t>
      </w:r>
      <w:r>
        <w:t xml:space="preserve">documentation specifies that</w:t>
      </w:r>
      <w:r>
        <w:t xml:space="preserve"> </w:t>
      </w:r>
      <w:r>
        <w:rPr>
          <w:rStyle w:val="VerbatimChar"/>
        </w:rPr>
        <w:t xml:space="preserve">'lm'</w:t>
      </w:r>
      <w:r>
        <w:t xml:space="preserve"> </w:t>
      </w:r>
      <w:r>
        <w:t xml:space="preserve">is a MINPACK wrapper, is a trust-region type LM implementation, and does not support bounds; it also documents</w:t>
      </w:r>
      <w:r>
        <w:t xml:space="preserve"> </w:t>
      </w:r>
      <w:r>
        <w:rPr>
          <w:rStyle w:val="VerbatimChar"/>
        </w:rPr>
        <w:t xml:space="preserve">'trf'</w:t>
      </w:r>
      <w:r>
        <w:t xml:space="preserve"> </w:t>
      </w:r>
      <w:r>
        <w:t xml:space="preserve">as the trust-region reflective method motivated by solving bound-constrained least-squares optimality conditions.</w:t>
      </w:r>
      <w:r>
        <w:t xml:space="preserve"> </w:t>
      </w:r>
      <w:hyperlink r:id="rId46">
        <w:r>
          <w:rPr>
            <w:rStyle w:val="Hyperlink"/>
          </w:rPr>
          <w:t xml:space="preserve">[53]</w:t>
        </w:r>
      </w:hyperlink>
    </w:p>
    <w:bookmarkEnd w:id="69"/>
    <w:bookmarkStart w:id="70" w:name="Xd854ad05d3e39a4cd2ec320fa4f0fec99998ad6"/>
    <w:p>
      <w:pPr>
        <w:pStyle w:val="Heading3"/>
      </w:pPr>
      <w:r>
        <w:t xml:space="preserve">Convergence diagnostics and identifiability proxies</w:t>
      </w:r>
    </w:p>
    <w:p>
      <w:pPr>
        <w:pStyle w:val="FirstParagraph"/>
      </w:pPr>
      <w:r>
        <w:t xml:space="preserve">For a screener, “did the optimizer return?” is not enough. Practical gates are motivated by identifiability work emphasizing that weakly identified parameters yield unreliable mechanistic interpretations.</w:t>
      </w:r>
      <w:r>
        <w:t xml:space="preserve"> </w:t>
      </w:r>
      <w:hyperlink r:id="rId31">
        <w:r>
          <w:rPr>
            <w:rStyle w:val="Hyperlink"/>
          </w:rPr>
          <w:t xml:space="preserve">[46]</w:t>
        </w:r>
      </w:hyperlink>
    </w:p>
    <w:p>
      <w:pPr>
        <w:pStyle w:val="BodyText"/>
      </w:pPr>
      <w:r>
        <w:t xml:space="preserve">A robust production checklist:</w:t>
      </w:r>
      <w:r>
        <w:t xml:space="preserve"> </w:t>
      </w:r>
      <w:r>
        <w:t xml:space="preserve">-</w:t>
      </w:r>
      <w:r>
        <w:t xml:space="preserve"> </w:t>
      </w:r>
      <w:r>
        <w:rPr>
          <w:b/>
          <w:bCs/>
        </w:rPr>
        <w:t xml:space="preserve">Bounds activity</w:t>
      </w:r>
      <w:r>
        <w:t xml:space="preserve">: if</w:t>
      </w:r>
      <w:r>
        <w:t xml:space="preserve"> </w:t>
      </w:r>
      <m:oMath>
        <m:r>
          <m:t>K</m:t>
        </m:r>
      </m:oMath>
      <w:r>
        <w:t xml:space="preserve"> </w:t>
      </w:r>
      <w:r>
        <w:t xml:space="preserve">hits upper bound, interpret as “no saturation observed” and downgrade stage confidence.</w:t>
      </w:r>
      <w:r>
        <w:t xml:space="preserve"> </w:t>
      </w:r>
      <w:r>
        <w:t xml:space="preserve">-</w:t>
      </w:r>
      <w:r>
        <w:t xml:space="preserve"> </w:t>
      </w:r>
      <w:r>
        <w:rPr>
          <w:b/>
          <w:bCs/>
        </w:rPr>
        <w:t xml:space="preserve">Residual structure</w:t>
      </w:r>
      <w:r>
        <w:t xml:space="preserve">: check scaled residual autocorrelation (Durbin–Watson style checks are used in sigmoid identifiability work as part of model checking).</w:t>
      </w:r>
      <w:r>
        <w:t xml:space="preserve"> </w:t>
      </w:r>
      <w:hyperlink r:id="rId31">
        <w:r>
          <w:rPr>
            <w:rStyle w:val="Hyperlink"/>
          </w:rPr>
          <w:t xml:space="preserve">[18]</w:t>
        </w:r>
      </w:hyperlink>
      <w:r>
        <w:t xml:space="preserve"> </w:t>
      </w:r>
      <w:r>
        <w:t xml:space="preserve">-</w:t>
      </w:r>
      <w:r>
        <w:t xml:space="preserve"> </w:t>
      </w:r>
      <w:r>
        <w:rPr>
          <w:b/>
          <w:bCs/>
        </w:rPr>
        <w:t xml:space="preserve">Local curvature / conditioning</w:t>
      </w:r>
      <w:r>
        <w:t xml:space="preserve">: estimate</w:t>
      </w:r>
      <w:r>
        <w:t xml:space="preserve"> </w:t>
      </w:r>
      <m:oMath>
        <m:r>
          <m:t>κ</m:t>
        </m:r>
        <m:d>
          <m:dPr>
            <m:begChr m:val="("/>
            <m:sepChr m:val=""/>
            <m:endChr m:val=")"/>
            <m:grow/>
          </m:dPr>
          <m:e>
            <m:sSup>
              <m:e>
                <m:r>
                  <m:t>J</m:t>
                </m:r>
              </m:e>
              <m:sup>
                <m:r>
                  <m:rPr>
                    <m:sty m:val="p"/>
                  </m:rPr>
                  <m:t>⊤</m:t>
                </m:r>
              </m:sup>
            </m:sSup>
            <m:r>
              <m:t>J</m:t>
            </m:r>
          </m:e>
        </m:d>
      </m:oMath>
      <w:r>
        <w:t xml:space="preserve"> </w:t>
      </w:r>
      <w:r>
        <w:t xml:space="preserve">or use SVD of Jacobian for near-rank deficiency (proxy for weak identifiability).</w:t>
      </w:r>
      <w:r>
        <w:t xml:space="preserve"> </w:t>
      </w:r>
      <w:r>
        <w:t xml:space="preserve">-</w:t>
      </w:r>
      <w:r>
        <w:t xml:space="preserve"> </w:t>
      </w:r>
      <w:r>
        <w:rPr>
          <w:b/>
          <w:bCs/>
        </w:rPr>
        <w:t xml:space="preserve">Profile-likelihood (selectively)</w:t>
      </w:r>
      <w:r>
        <w:t xml:space="preserve">: run on a subset of high-priority names or as periodic QA, consistent with profile-likelihood identifiability practice.</w:t>
      </w:r>
      <w:r>
        <w:t xml:space="preserve"> </w:t>
      </w:r>
      <w:hyperlink r:id="rId22">
        <w:r>
          <w:rPr>
            <w:rStyle w:val="Hyperlink"/>
          </w:rPr>
          <w:t xml:space="preserve">[54]</w:t>
        </w:r>
      </w:hyperlink>
    </w:p>
    <w:bookmarkEnd w:id="70"/>
    <w:bookmarkStart w:id="71" w:name="X7fadefa85f8cb8714a48d92cb98f1cf35475a63"/>
    <w:p>
      <w:pPr>
        <w:pStyle w:val="Heading3"/>
      </w:pPr>
      <w:r>
        <w:t xml:space="preserve">Batch screening performance considerations</w:t>
      </w:r>
    </w:p>
    <w:p>
      <w:pPr>
        <w:pStyle w:val="FirstParagraph"/>
      </w:pPr>
      <w:r>
        <w:t xml:space="preserve">Universe-scale fitting is embarrassingly parallel but still benefits from:</w:t>
      </w:r>
      <w:r>
        <w:t xml:space="preserve"> </w:t>
      </w:r>
      <w:r>
        <w:t xml:space="preserve">- vectorized residual computation per name,</w:t>
      </w:r>
      <w:r>
        <w:t xml:space="preserve"> </w:t>
      </w:r>
      <w:r>
        <w:t xml:space="preserve">- reused time grids and preallocated arrays,</w:t>
      </w:r>
      <w:r>
        <w:t xml:space="preserve"> </w:t>
      </w:r>
      <w:r>
        <w:t xml:space="preserve">- multi-start only for borderline fits,</w:t>
      </w:r>
      <w:r>
        <w:t xml:space="preserve"> </w:t>
      </w:r>
      <w:r>
        <w:t xml:space="preserve">- parallel execution across cores.</w:t>
      </w:r>
    </w:p>
    <w:p>
      <w:pPr>
        <w:pStyle w:val="BodyText"/>
      </w:pPr>
      <w:r>
        <w:t xml:space="preserve">SciPy’s</w:t>
      </w:r>
      <w:r>
        <w:t xml:space="preserve"> </w:t>
      </w:r>
      <w:r>
        <w:rPr>
          <w:rStyle w:val="VerbatimChar"/>
        </w:rPr>
        <w:t xml:space="preserve">least_squares</w:t>
      </w:r>
      <w:r>
        <w:t xml:space="preserve"> </w:t>
      </w:r>
      <w:r>
        <w:t xml:space="preserve">is designed for iterative trust-region subproblems, so per-iteration cost is dominated by residual/Jacobian evaluations; reducing evaluations (analytic Jacobians, good initialization) is the most direct accelerator.</w:t>
      </w:r>
      <w:r>
        <w:t xml:space="preserve"> </w:t>
      </w:r>
      <w:hyperlink r:id="rId23">
        <w:r>
          <w:rPr>
            <w:rStyle w:val="Hyperlink"/>
          </w:rPr>
          <w:t xml:space="preserve">[55]</w:t>
        </w:r>
      </w:hyperlink>
    </w:p>
    <w:bookmarkEnd w:id="71"/>
    <w:bookmarkEnd w:id="72"/>
    <w:bookmarkStart w:id="84" w:name="X8d7d2cae1b917fe088b8f197dac876cba6f4aa3"/>
    <w:p>
      <w:pPr>
        <w:pStyle w:val="Heading2"/>
      </w:pPr>
      <w:r>
        <w:t xml:space="preserve">Screening rules, scoring functions, and validation</w:t>
      </w:r>
    </w:p>
    <w:bookmarkStart w:id="73" w:name="concrete-stage-features"/>
    <w:p>
      <w:pPr>
        <w:pStyle w:val="Heading3"/>
      </w:pPr>
      <w:r>
        <w:t xml:space="preserve">Concrete stage features</w:t>
      </w:r>
    </w:p>
    <w:p>
      <w:pPr>
        <w:pStyle w:val="FirstParagraph"/>
      </w:pPr>
      <w:r>
        <w:t xml:space="preserve">Let</w:t>
      </w:r>
      <w:r>
        <w:t xml:space="preserve"> </w:t>
      </w:r>
      <w:r>
        <w:t xml:space="preserve">$t_\*$</w:t>
      </w:r>
      <w:r>
        <w:t xml:space="preserve"> </w:t>
      </w:r>
      <w:r>
        <w:t xml:space="preserve">denote “now” (latest quarter index), and let</w:t>
      </w:r>
      <w:r>
        <w:t xml:space="preserve"> </w:t>
      </w:r>
      <w:r>
        <w:t xml:space="preserve">$y_\*=f(t_\*;\hat\theta)$</w:t>
      </w:r>
      <w:r>
        <w:t xml:space="preserve">. Define:</w:t>
      </w:r>
    </w:p>
    <w:p>
      <w:pPr>
        <w:pStyle w:val="Compact"/>
        <w:numPr>
          <w:ilvl w:val="0"/>
          <w:numId w:val="1005"/>
        </w:numPr>
      </w:pPr>
      <w:r>
        <w:rPr>
          <w:b/>
          <w:bCs/>
        </w:rPr>
        <w:t xml:space="preserve">Maturity</w:t>
      </w:r>
      <w:r>
        <w:t xml:space="preserve">:</w:t>
      </w:r>
      <w:r>
        <w:t xml:space="preserve"> </w:t>
      </w:r>
      <w:r>
        <w:t xml:space="preserve">$m = y_\*/\hat K$</w:t>
      </w:r>
      <w:r>
        <w:t xml:space="preserve"> </w:t>
      </w:r>
      <w:r>
        <w:t xml:space="preserve">(bounded to</w:t>
      </w:r>
      <w:r>
        <w:t xml:space="preserve"> </w:t>
      </w:r>
      <m:oMath>
        <m:d>
          <m:dPr>
            <m:begChr m:val="["/>
            <m:sepChr m:val=""/>
            <m:endChr m:val="]"/>
            <m:grow/>
          </m:dPr>
          <m:e>
            <m:r>
              <m:t>0</m:t>
            </m:r>
            <m:r>
              <m:rPr>
                <m:sty m:val="p"/>
              </m:rPr>
              <m:t>,</m:t>
            </m:r>
            <m:r>
              <m:t>1</m:t>
            </m:r>
          </m:e>
        </m:d>
      </m:oMath>
      <w:r>
        <w:t xml:space="preserve"> </w:t>
      </w:r>
      <w:r>
        <w:t xml:space="preserve">if</w:t>
      </w:r>
      <w:r>
        <w:t xml:space="preserve"> </w:t>
      </w:r>
      <m:oMath>
        <m:acc>
          <m:accPr>
            <m:chr m:val="̂"/>
          </m:accPr>
          <m:e>
            <m:r>
              <m:t>K</m:t>
            </m:r>
          </m:e>
        </m:acc>
      </m:oMath>
      <w:r>
        <w:t xml:space="preserve"> </w:t>
      </w:r>
      <w:r>
        <w:t xml:space="preserve">meaningful).</w:t>
      </w:r>
    </w:p>
    <w:p>
      <w:pPr>
        <w:pStyle w:val="Compact"/>
        <w:numPr>
          <w:ilvl w:val="0"/>
          <w:numId w:val="1005"/>
        </w:numPr>
      </w:pPr>
      <w:r>
        <w:rPr>
          <w:b/>
          <w:bCs/>
        </w:rPr>
        <w:t xml:space="preserve">Normalized slope</w:t>
      </w:r>
      <w:r>
        <w:t xml:space="preserve">:</w:t>
      </w:r>
      <w:r>
        <w:t xml:space="preserve"> </w:t>
      </w:r>
      <w:r>
        <w:t xml:space="preserve">$s = f'(t_\*;\hat\theta)/\hat K$</w:t>
      </w:r>
      <w:r>
        <w:t xml:space="preserve"> </w:t>
      </w:r>
      <w:r>
        <w:t xml:space="preserve">(units: fraction of</w:t>
      </w:r>
      <w:r>
        <w:t xml:space="preserve"> </w:t>
      </w:r>
      <m:oMath>
        <m:r>
          <m:t>K</m:t>
        </m:r>
      </m:oMath>
      <w:r>
        <w:t xml:space="preserve"> </w:t>
      </w:r>
      <w:r>
        <w:t xml:space="preserve">per quarter).</w:t>
      </w:r>
    </w:p>
    <w:p>
      <w:pPr>
        <w:pStyle w:val="Compact"/>
        <w:numPr>
          <w:ilvl w:val="0"/>
          <w:numId w:val="1005"/>
        </w:numPr>
      </w:pPr>
      <w:r>
        <w:rPr>
          <w:b/>
          <w:bCs/>
        </w:rPr>
        <w:t xml:space="preserve">Curvature</w:t>
      </w:r>
      <w:r>
        <w:t xml:space="preserve">:</w:t>
      </w:r>
      <w:r>
        <w:t xml:space="preserve"> </w:t>
      </w:r>
      <w:r>
        <w:t xml:space="preserve">$c = f''(t_\*;\hat\theta)$</w:t>
      </w:r>
      <w:r>
        <w:t xml:space="preserve"> </w:t>
      </w:r>
      <w:r>
        <w:t xml:space="preserve">(or curvature normalized by</w:t>
      </w:r>
      <w:r>
        <w:t xml:space="preserve"> </w:t>
      </w:r>
      <m:oMath>
        <m:acc>
          <m:accPr>
            <m:chr m:val="̂"/>
          </m:accPr>
          <m:e>
            <m:r>
              <m:t>K</m:t>
            </m:r>
          </m:e>
        </m:acc>
      </m:oMath>
      <w:r>
        <w:t xml:space="preserve">).</w:t>
      </w:r>
    </w:p>
    <w:p>
      <w:pPr>
        <w:pStyle w:val="FirstParagraph"/>
      </w:pPr>
      <w:r>
        <w:t xml:space="preserve">Because logistic has inflection at</w:t>
      </w:r>
      <w:r>
        <w:t xml:space="preserve"> </w:t>
      </w:r>
      <m:oMath>
        <m:r>
          <m:t>K</m:t>
        </m:r>
        <m:r>
          <m:rPr>
            <m:sty m:val="p"/>
          </m:rPr>
          <m:t>/</m:t>
        </m:r>
        <m:r>
          <m:t>2</m:t>
        </m:r>
      </m:oMath>
      <w:r>
        <w:t xml:space="preserve"> </w:t>
      </w:r>
      <w:r>
        <w:t xml:space="preserve">and Gompertz at</w:t>
      </w:r>
      <w:r>
        <w:t xml:space="preserve"> </w:t>
      </w:r>
      <m:oMath>
        <m:r>
          <m:t>K</m:t>
        </m:r>
        <m:r>
          <m:rPr>
            <m:sty m:val="p"/>
          </m:rPr>
          <m:t>/</m:t>
        </m:r>
        <m:r>
          <m:t>e</m:t>
        </m:r>
      </m:oMath>
      <w:r>
        <w:t xml:space="preserve">, these maturity thresholds have direct shape meaning rather than being arbitrary.</w:t>
      </w:r>
      <w:r>
        <w:t xml:space="preserve"> </w:t>
      </w:r>
      <w:hyperlink r:id="rId26">
        <w:r>
          <w:rPr>
            <w:rStyle w:val="Hyperlink"/>
          </w:rPr>
          <w:t xml:space="preserve">[50]</w:t>
        </w:r>
      </w:hyperlink>
    </w:p>
    <w:p>
      <w:pPr>
        <w:pStyle w:val="BodyText"/>
      </w:pPr>
      <w:r>
        <w:t xml:space="preserve">For Bass diffusion (adoption metrics):</w:t>
      </w:r>
      <w:r>
        <w:t xml:space="preserve"> </w:t>
      </w:r>
      <w:r>
        <w:t xml:space="preserve">- maturity</w:t>
      </w:r>
      <w:r>
        <w:t xml:space="preserve"> </w:t>
      </w:r>
      <w:r>
        <w:t xml:space="preserve">$m = N_\*/\hat M$</w:t>
      </w:r>
      <w:r>
        <w:t xml:space="preserve">,</w:t>
      </w:r>
      <w:r>
        <w:t xml:space="preserve"> </w:t>
      </w:r>
      <w:r>
        <w:t xml:space="preserve">- adoption flow</w:t>
      </w:r>
      <w:r>
        <w:t xml:space="preserve"> </w:t>
      </w:r>
      <w:r>
        <w:t xml:space="preserve">$S_\* = dN/dt$</w:t>
      </w:r>
      <w:r>
        <w:t xml:space="preserve">,</w:t>
      </w:r>
      <w:r>
        <w:t xml:space="preserve"> </w:t>
      </w:r>
      <w:r>
        <w:t xml:space="preserve">- “time to peak sales” expressions exist in Bass (1969), so you can score proximity to the peak adoption-flow period.</w:t>
      </w:r>
      <w:r>
        <w:t xml:space="preserve"> </w:t>
      </w:r>
      <w:hyperlink r:id="rId33">
        <w:r>
          <w:rPr>
            <w:rStyle w:val="Hyperlink"/>
          </w:rPr>
          <w:t xml:space="preserve">[12]</w:t>
        </w:r>
      </w:hyperlink>
    </w:p>
    <w:bookmarkEnd w:id="73"/>
    <w:bookmarkStart w:id="74" w:name="example-stage-classification-rules"/>
    <w:p>
      <w:pPr>
        <w:pStyle w:val="Heading3"/>
      </w:pPr>
      <w:r>
        <w:t xml:space="preserve">Example stage classification rules</w:t>
      </w:r>
    </w:p>
    <w:p>
      <w:pPr>
        <w:pStyle w:val="FirstParagraph"/>
      </w:pPr>
      <w:r>
        <w:t xml:space="preserve">A simple but operational logistic/Gompertz staging (tunable per sector):</w:t>
      </w:r>
    </w:p>
    <w:p>
      <w:pPr>
        <w:pStyle w:val="Compact"/>
        <w:numPr>
          <w:ilvl w:val="0"/>
          <w:numId w:val="1006"/>
        </w:numPr>
      </w:pPr>
      <w:r>
        <w:rPr>
          <w:b/>
          <w:bCs/>
        </w:rPr>
        <w:t xml:space="preserve">Early acceleration</w:t>
      </w:r>
      <w:r>
        <w:t xml:space="preserve">:</w:t>
      </w:r>
      <w:r>
        <w:t xml:space="preserve"> </w:t>
      </w:r>
      <m:oMath>
        <m:r>
          <m:t>m</m:t>
        </m:r>
        <m:r>
          <m:rPr>
            <m:sty m:val="p"/>
          </m:rPr>
          <m:t>&lt;</m:t>
        </m:r>
        <m:r>
          <m:t>0.35</m:t>
        </m:r>
      </m:oMath>
      <w:r>
        <w:t xml:space="preserve"> </w:t>
      </w:r>
      <w:r>
        <w:t xml:space="preserve">and</w:t>
      </w:r>
      <w:r>
        <w:t xml:space="preserve"> </w:t>
      </w:r>
      <m:oMath>
        <m:r>
          <m:t>c</m:t>
        </m:r>
        <m:r>
          <m:rPr>
            <m:sty m:val="p"/>
          </m:rPr>
          <m:t>&gt;</m:t>
        </m:r>
        <m:r>
          <m:t>0</m:t>
        </m:r>
      </m:oMath>
    </w:p>
    <w:p>
      <w:pPr>
        <w:pStyle w:val="Compact"/>
        <w:numPr>
          <w:ilvl w:val="0"/>
          <w:numId w:val="1006"/>
        </w:numPr>
      </w:pPr>
      <w:r>
        <w:rPr>
          <w:b/>
          <w:bCs/>
        </w:rPr>
        <w:t xml:space="preserve">Inflection / hypergrowth</w:t>
      </w:r>
      <w:r>
        <w:t xml:space="preserve">:</w:t>
      </w:r>
      <w:r>
        <w:t xml:space="preserve"> </w:t>
      </w:r>
      <m:oMath>
        <m:r>
          <m:t>0.35</m:t>
        </m:r>
        <m:r>
          <m:rPr>
            <m:sty m:val="p"/>
          </m:rPr>
          <m:t>≤</m:t>
        </m:r>
        <m:r>
          <m:t>m</m:t>
        </m:r>
        <m:r>
          <m:rPr>
            <m:sty m:val="p"/>
          </m:rPr>
          <m:t>≤</m:t>
        </m:r>
        <m:r>
          <m:t>0.65</m:t>
        </m:r>
      </m:oMath>
      <w:r>
        <w:t xml:space="preserve"> </w:t>
      </w:r>
      <w:r>
        <w:t xml:space="preserve">and</w:t>
      </w:r>
      <w:r>
        <w:t xml:space="preserve"> </w:t>
      </w:r>
      <m:oMath>
        <m:r>
          <m:t>s</m:t>
        </m:r>
      </m:oMath>
      <w:r>
        <w:t xml:space="preserve"> </w:t>
      </w:r>
      <w:r>
        <w:t xml:space="preserve">in top quantiles of universe/sector</w:t>
      </w:r>
    </w:p>
    <w:p>
      <w:pPr>
        <w:pStyle w:val="Compact"/>
        <w:numPr>
          <w:ilvl w:val="0"/>
          <w:numId w:val="1006"/>
        </w:numPr>
      </w:pPr>
      <w:r>
        <w:rPr>
          <w:b/>
          <w:bCs/>
        </w:rPr>
        <w:t xml:space="preserve">Late deceleration</w:t>
      </w:r>
      <w:r>
        <w:t xml:space="preserve">:</w:t>
      </w:r>
      <w:r>
        <w:t xml:space="preserve"> </w:t>
      </w:r>
      <m:oMath>
        <m:r>
          <m:t>m</m:t>
        </m:r>
        <m:r>
          <m:rPr>
            <m:sty m:val="p"/>
          </m:rPr>
          <m:t>&gt;</m:t>
        </m:r>
        <m:r>
          <m:t>0.65</m:t>
        </m:r>
      </m:oMath>
      <w:r>
        <w:t xml:space="preserve"> </w:t>
      </w:r>
      <w:r>
        <w:t xml:space="preserve">and</w:t>
      </w:r>
      <w:r>
        <w:t xml:space="preserve"> </w:t>
      </w:r>
      <m:oMath>
        <m:r>
          <m:t>c</m:t>
        </m:r>
        <m:r>
          <m:rPr>
            <m:sty m:val="p"/>
          </m:rPr>
          <m:t>&lt;</m:t>
        </m:r>
        <m:r>
          <m:t>0</m:t>
        </m:r>
      </m:oMath>
    </w:p>
    <w:p>
      <w:pPr>
        <w:pStyle w:val="FirstParagraph"/>
      </w:pPr>
      <w:r>
        <w:t xml:space="preserve">For Gompertz specifically, replace the inflection anchor with</w:t>
      </w:r>
      <w:r>
        <w:t xml:space="preserve"> </w:t>
      </w:r>
      <m:oMath>
        <m:r>
          <m:t>m</m:t>
        </m:r>
        <m:r>
          <m:rPr>
            <m:sty m:val="p"/>
          </m:rPr>
          <m:t>≈</m:t>
        </m:r>
        <m:r>
          <m:t>1</m:t>
        </m:r>
        <m:r>
          <m:rPr>
            <m:sty m:val="p"/>
          </m:rPr>
          <m:t>/</m:t>
        </m:r>
        <m:r>
          <m:t>e</m:t>
        </m:r>
      </m:oMath>
      <w:r>
        <w:t xml:space="preserve"> </w:t>
      </w:r>
      <w:r>
        <w:t xml:space="preserve">when interpreting “inflection proximity.”</w:t>
      </w:r>
      <w:r>
        <w:t xml:space="preserve"> </w:t>
      </w:r>
      <w:hyperlink r:id="rId30">
        <w:r>
          <w:rPr>
            <w:rStyle w:val="Hyperlink"/>
          </w:rPr>
          <w:t xml:space="preserve">[56]</w:t>
        </w:r>
      </w:hyperlink>
    </w:p>
    <w:bookmarkEnd w:id="74"/>
    <w:bookmarkStart w:id="75" w:name="Xe12eb27cf5db3a3b33c0592decf1550ab99ef29"/>
    <w:p>
      <w:pPr>
        <w:pStyle w:val="Heading3"/>
      </w:pPr>
      <w:r>
        <w:t xml:space="preserve">A 0–100 score that mixes stage and momentum</w:t>
      </w:r>
    </w:p>
    <w:p>
      <w:pPr>
        <w:pStyle w:val="FirstParagraph"/>
      </w:pPr>
      <w:r>
        <w:t xml:space="preserve">Below is a concrete scoring template that combines stage desirability and growth impulse while gating on fit quality/identifiability:</w:t>
      </w:r>
    </w:p>
    <w:p>
      <w:pPr>
        <w:pStyle w:val="SourceCode"/>
      </w:pPr>
      <w:r>
        <w:rPr>
          <w:rStyle w:val="VerbatimChar"/>
        </w:rPr>
        <w:t xml:space="preserve">def clamp01(x): </w:t>
      </w:r>
      <w:r>
        <w:br/>
      </w:r>
      <w:r>
        <w:rPr>
          <w:rStyle w:val="VerbatimChar"/>
        </w:rPr>
        <w:t xml:space="preserve">    return float(np.clip(x, 0.0, 1.0))</w:t>
      </w:r>
      <w:r>
        <w:br/>
      </w:r>
      <w:r>
        <w:br/>
      </w:r>
      <w:r>
        <w:rPr>
          <w:rStyle w:val="VerbatimChar"/>
        </w:rPr>
        <w:t xml:space="preserve">def score_stage_logistic(K, r, t0, t_now,</w:t>
      </w:r>
      <w:r>
        <w:br/>
      </w:r>
      <w:r>
        <w:rPr>
          <w:rStyle w:val="VerbatimChar"/>
        </w:rPr>
        <w:t xml:space="preserve">                         fit_ok: bool,</w:t>
      </w:r>
      <w:r>
        <w:br/>
      </w:r>
      <w:r>
        <w:rPr>
          <w:rStyle w:val="VerbatimChar"/>
        </w:rPr>
        <w:t xml:space="preserve">                         nrmse: float,</w:t>
      </w:r>
      <w:r>
        <w:br/>
      </w:r>
      <w:r>
        <w:rPr>
          <w:rStyle w:val="VerbatimChar"/>
        </w:rPr>
        <w:t xml:space="preserve">                         K_on_bound: bool) -&gt; float:</w:t>
      </w:r>
      <w:r>
        <w:br/>
      </w:r>
      <w:r>
        <w:rPr>
          <w:rStyle w:val="VerbatimChar"/>
        </w:rPr>
        <w:t xml:space="preserve">    """</w:t>
      </w:r>
      <w:r>
        <w:br/>
      </w:r>
      <w:r>
        <w:rPr>
          <w:rStyle w:val="VerbatimChar"/>
        </w:rPr>
        <w:t xml:space="preserve">    0-100 score. Higher = more attractive for 'entering/at inflection' style screens.</w:t>
      </w:r>
      <w:r>
        <w:br/>
      </w:r>
      <w:r>
        <w:rPr>
          <w:rStyle w:val="VerbatimChar"/>
        </w:rPr>
        <w:t xml:space="preserve">    """</w:t>
      </w:r>
      <w:r>
        <w:br/>
      </w:r>
      <w:r>
        <w:rPr>
          <w:rStyle w:val="VerbatimChar"/>
        </w:rPr>
        <w:t xml:space="preserve">    if (not fit_ok) or (nrmse &gt; 0.25):        # example gate</w:t>
      </w:r>
      <w:r>
        <w:br/>
      </w:r>
      <w:r>
        <w:rPr>
          <w:rStyle w:val="VerbatimChar"/>
        </w:rPr>
        <w:t xml:space="preserve">        return 0.0</w:t>
      </w:r>
      <w:r>
        <w:br/>
      </w:r>
      <w:r>
        <w:rPr>
          <w:rStyle w:val="VerbatimChar"/>
        </w:rPr>
        <w:t xml:space="preserve">    if K_on_bound:</w:t>
      </w:r>
      <w:r>
        <w:br/>
      </w:r>
      <w:r>
        <w:rPr>
          <w:rStyle w:val="VerbatimChar"/>
        </w:rPr>
        <w:t xml:space="preserve">        # treat as weakly identified saturation → reduce confidence</w:t>
      </w:r>
      <w:r>
        <w:br/>
      </w:r>
      <w:r>
        <w:rPr>
          <w:rStyle w:val="VerbatimChar"/>
        </w:rPr>
        <w:t xml:space="preserve">        penalty = 0.7</w:t>
      </w:r>
      <w:r>
        <w:br/>
      </w:r>
      <w:r>
        <w:rPr>
          <w:rStyle w:val="VerbatimChar"/>
        </w:rPr>
        <w:t xml:space="preserve">    else:</w:t>
      </w:r>
      <w:r>
        <w:br/>
      </w:r>
      <w:r>
        <w:rPr>
          <w:rStyle w:val="VerbatimChar"/>
        </w:rPr>
        <w:t xml:space="preserve">        penalty = 1.0</w:t>
      </w:r>
      <w:r>
        <w:br/>
      </w:r>
      <w:r>
        <w:br/>
      </w:r>
      <w:r>
        <w:rPr>
          <w:rStyle w:val="VerbatimChar"/>
        </w:rPr>
        <w:t xml:space="preserve">    y = logistic(np.array([t_now]), K, r, t0)[0]</w:t>
      </w:r>
      <w:r>
        <w:br/>
      </w:r>
      <w:r>
        <w:rPr>
          <w:rStyle w:val="VerbatimChar"/>
        </w:rPr>
        <w:t xml:space="preserve">    m = clamp01(y / K)</w:t>
      </w:r>
      <w:r>
        <w:br/>
      </w:r>
      <w:r>
        <w:br/>
      </w:r>
      <w:r>
        <w:rPr>
          <w:rStyle w:val="VerbatimChar"/>
        </w:rPr>
        <w:t xml:space="preserve">    s = logistic_d1(np.array([t_now]), K, r, t0)[0] / K</w:t>
      </w:r>
      <w:r>
        <w:br/>
      </w:r>
      <w:r>
        <w:rPr>
          <w:rStyle w:val="VerbatimChar"/>
        </w:rPr>
        <w:t xml:space="preserve">    c = logistic_d2(np.array([t_now]), K, r, t0)[0]</w:t>
      </w:r>
      <w:r>
        <w:br/>
      </w:r>
      <w:r>
        <w:br/>
      </w:r>
      <w:r>
        <w:rPr>
          <w:rStyle w:val="VerbatimChar"/>
        </w:rPr>
        <w:t xml:space="preserve">    # Stage desirability: peak near m ~ 0.5, decays away</w:t>
      </w:r>
      <w:r>
        <w:br/>
      </w:r>
      <w:r>
        <w:rPr>
          <w:rStyle w:val="VerbatimChar"/>
        </w:rPr>
        <w:t xml:space="preserve">    stage = np.exp(-((m - 0.50) / 0.18) ** 2)  # bell-shaped around inflection zone</w:t>
      </w:r>
      <w:r>
        <w:br/>
      </w:r>
      <w:r>
        <w:br/>
      </w:r>
      <w:r>
        <w:rPr>
          <w:rStyle w:val="VerbatimChar"/>
        </w:rPr>
        <w:t xml:space="preserve">    # Reward positive acceleration more early; penalize decel more late</w:t>
      </w:r>
      <w:r>
        <w:br/>
      </w:r>
      <w:r>
        <w:rPr>
          <w:rStyle w:val="VerbatimChar"/>
        </w:rPr>
        <w:t xml:space="preserve">    accel = 1.0 / (1.0 + np.exp(-c / (abs(c) + 1e-12)))  # maps sign to (0,1)</w:t>
      </w:r>
      <w:r>
        <w:br/>
      </w:r>
      <w:r>
        <w:br/>
      </w:r>
      <w:r>
        <w:rPr>
          <w:rStyle w:val="VerbatimChar"/>
        </w:rPr>
        <w:t xml:space="preserve">    # Reward slope but saturate</w:t>
      </w:r>
      <w:r>
        <w:br/>
      </w:r>
      <w:r>
        <w:rPr>
          <w:rStyle w:val="VerbatimChar"/>
        </w:rPr>
        <w:t xml:space="preserve">    slope_score = 1.0 - np.exp(-s / 0.05)  # 0.05 ~ 5% of K per quarter</w:t>
      </w:r>
      <w:r>
        <w:br/>
      </w:r>
      <w:r>
        <w:br/>
      </w:r>
      <w:r>
        <w:rPr>
          <w:rStyle w:val="VerbatimChar"/>
        </w:rPr>
        <w:t xml:space="preserve">    raw = 0.55 * stage + 0.25 * slope_score + 0.20 * accel</w:t>
      </w:r>
      <w:r>
        <w:br/>
      </w:r>
      <w:r>
        <w:rPr>
          <w:rStyle w:val="VerbatimChar"/>
        </w:rPr>
        <w:t xml:space="preserve">    return 100.0 * penalty * clamp01(raw)</w:t>
      </w:r>
    </w:p>
    <w:p>
      <w:pPr>
        <w:pStyle w:val="FirstParagraph"/>
      </w:pPr>
      <w:r>
        <w:t xml:space="preserve">This is engineered to be interpretable: the stage component targets the inflection zone; the slope component prefers “growth impulse”; the acceleration component prefers positive curvature, which is the hallmark of entering an S‑curve’s steep region. Logistic curvature and inflection properties used here are standard results from logistic growth treatments.</w:t>
      </w:r>
      <w:r>
        <w:t xml:space="preserve"> </w:t>
      </w:r>
      <w:hyperlink r:id="rId26">
        <w:r>
          <w:rPr>
            <w:rStyle w:val="Hyperlink"/>
          </w:rPr>
          <w:t xml:space="preserve">[5]</w:t>
        </w:r>
      </w:hyperlink>
    </w:p>
    <w:bookmarkEnd w:id="75"/>
    <w:bookmarkStart w:id="76" w:name="worked-parameter-example"/>
    <w:p>
      <w:pPr>
        <w:pStyle w:val="Heading3"/>
      </w:pPr>
      <w:r>
        <w:t xml:space="preserve">Worked parameter example</w:t>
      </w:r>
    </w:p>
    <w:p>
      <w:pPr>
        <w:pStyle w:val="FirstParagraph"/>
      </w:pPr>
      <w:r>
        <w:t xml:space="preserve">Assume a fitted logistic on quarterly revenue yields:</w:t>
      </w:r>
      <w:r>
        <w:t xml:space="preserve"> </w:t>
      </w:r>
      <w:r>
        <w:t xml:space="preserve">-</w:t>
      </w:r>
      <w:r>
        <w:t xml:space="preserve"> </w:t>
      </w:r>
      <m:oMath>
        <m:acc>
          <m:accPr>
            <m:chr m:val="̂"/>
          </m:accPr>
          <m:e>
            <m:r>
              <m:t>K</m:t>
            </m:r>
          </m:e>
        </m:acc>
        <m:r>
          <m:rPr>
            <m:sty m:val="p"/>
          </m:rPr>
          <m:t>=</m:t>
        </m:r>
        <m:r>
          <m:t>20</m:t>
        </m:r>
      </m:oMath>
      <w:r>
        <w:t xml:space="preserve"> </w:t>
      </w:r>
      <w:r>
        <w:t xml:space="preserve">(bn),</w:t>
      </w:r>
      <w:r>
        <w:t xml:space="preserve"> </w:t>
      </w:r>
      <w:r>
        <w:t xml:space="preserve">-</w:t>
      </w:r>
      <w:r>
        <w:t xml:space="preserve"> </w:t>
      </w:r>
      <m:oMath>
        <m:acc>
          <m:accPr>
            <m:chr m:val="̂"/>
          </m:accPr>
          <m:e>
            <m:r>
              <m:t>r</m:t>
            </m:r>
          </m:e>
        </m:acc>
        <m:r>
          <m:rPr>
            <m:sty m:val="p"/>
          </m:rPr>
          <m:t>=</m:t>
        </m:r>
        <m:r>
          <m:t>0.35</m:t>
        </m:r>
      </m:oMath>
      <w:r>
        <w:t xml:space="preserve"> </w:t>
      </w:r>
      <w:r>
        <w:t xml:space="preserve">per quarter,</w:t>
      </w:r>
      <w:r>
        <w:t xml:space="preserve"> </w:t>
      </w:r>
      <w:r>
        <w:t xml:space="preserve">-</w:t>
      </w:r>
      <w:r>
        <w:t xml:space="preserve"> </w:t>
      </w:r>
      <m:oMath>
        <m:sSub>
          <m:e>
            <m:acc>
              <m:accPr>
                <m:chr m:val="̂"/>
              </m:accPr>
              <m:e>
                <m:r>
                  <m:t>t</m:t>
                </m:r>
              </m:e>
            </m:acc>
          </m:e>
          <m:sub>
            <m:r>
              <m:t>0</m:t>
            </m:r>
          </m:sub>
        </m:sSub>
      </m:oMath>
      <w:r>
        <w:t xml:space="preserve"> </w:t>
      </w:r>
      <w:r>
        <w:t xml:space="preserve">one quarter ahead of now,</w:t>
      </w:r>
      <w:r>
        <w:t xml:space="preserve"> </w:t>
      </w:r>
      <w:r>
        <w:t xml:space="preserve">- current fitted revenue</w:t>
      </w:r>
      <w:r>
        <w:t xml:space="preserve"> </w:t>
      </w:r>
      <w:r>
        <w:t xml:space="preserve">$y_\*=9$</w:t>
      </w:r>
      <w:r>
        <w:t xml:space="preserve"> </w:t>
      </w:r>
      <w:r>
        <w:t xml:space="preserve">(bn).</w:t>
      </w:r>
    </w:p>
    <w:p>
      <w:pPr>
        <w:pStyle w:val="BodyText"/>
      </w:pPr>
      <w:r>
        <w:t xml:space="preserve">Then maturity</w:t>
      </w:r>
      <w:r>
        <w:t xml:space="preserve"> </w:t>
      </w:r>
      <m:oMath>
        <m:r>
          <m:t>m</m:t>
        </m:r>
        <m:r>
          <m:rPr>
            <m:sty m:val="p"/>
          </m:rPr>
          <m:t>=</m:t>
        </m:r>
        <m:r>
          <m:t>9</m:t>
        </m:r>
        <m:r>
          <m:rPr>
            <m:sty m:val="p"/>
          </m:rPr>
          <m:t>/</m:t>
        </m:r>
        <m:r>
          <m:t>20</m:t>
        </m:r>
        <m:r>
          <m:rPr>
            <m:sty m:val="p"/>
          </m:rPr>
          <m:t>=</m:t>
        </m:r>
        <m:r>
          <m:t>0.45</m:t>
        </m:r>
      </m:oMath>
      <w:r>
        <w:t xml:space="preserve"> </w:t>
      </w:r>
      <w:r>
        <w:t xml:space="preserve">is near the inflection band, slope is near the rising region, and curvature is likely still positive if</w:t>
      </w:r>
      <w:r>
        <w:t xml:space="preserve"> </w:t>
      </w:r>
      <m:oMath>
        <m:r>
          <m:t>m</m:t>
        </m:r>
        <m:r>
          <m:rPr>
            <m:sty m:val="p"/>
          </m:rPr>
          <m:t>&lt;</m:t>
        </m:r>
        <m:r>
          <m:t>0.5</m:t>
        </m:r>
      </m:oMath>
      <w:r>
        <w:t xml:space="preserve">. This is the archetypal “approaching inflection” candidate under logistic staging. The meaning of</w:t>
      </w:r>
      <w:r>
        <w:t xml:space="preserve"> </w:t>
      </w:r>
      <m:oMath>
        <m:r>
          <m:t>m</m:t>
        </m:r>
        <m:r>
          <m:rPr>
            <m:sty m:val="p"/>
          </m:rPr>
          <m:t>&lt;</m:t>
        </m:r>
        <m:r>
          <m:t>0.5</m:t>
        </m:r>
      </m:oMath>
      <w:r>
        <w:t xml:space="preserve"> </w:t>
      </w:r>
      <w:r>
        <w:t xml:space="preserve">as “still accelerating” is a direct consequence of the logistic second derivative sign.</w:t>
      </w:r>
      <w:r>
        <w:t xml:space="preserve"> </w:t>
      </w:r>
      <w:hyperlink r:id="rId26">
        <w:r>
          <w:rPr>
            <w:rStyle w:val="Hyperlink"/>
          </w:rPr>
          <w:t xml:space="preserve">[5]</w:t>
        </w:r>
      </w:hyperlink>
    </w:p>
    <w:bookmarkEnd w:id="76"/>
    <w:bookmarkStart w:id="77" w:name="batch-screening-snippet"/>
    <w:p>
      <w:pPr>
        <w:pStyle w:val="Heading3"/>
      </w:pPr>
      <w:r>
        <w:t xml:space="preserve">Batch screening snippet</w:t>
      </w:r>
    </w:p>
    <w:p>
      <w:pPr>
        <w:pStyle w:val="SourceCode"/>
      </w:pPr>
      <w:r>
        <w:rPr>
          <w:rStyle w:val="VerbatimChar"/>
        </w:rPr>
        <w:t xml:space="preserve">from concurrent.futures import ProcessPoolExecutor</w:t>
      </w:r>
      <w:r>
        <w:br/>
      </w:r>
      <w:r>
        <w:br/>
      </w:r>
      <w:r>
        <w:rPr>
          <w:rStyle w:val="VerbatimChar"/>
        </w:rPr>
        <w:t xml:space="preserve">def screen_one(name, t, y):</w:t>
      </w:r>
      <w:r>
        <w:br/>
      </w:r>
      <w:r>
        <w:rPr>
          <w:rStyle w:val="VerbatimChar"/>
        </w:rPr>
        <w:t xml:space="preserve">    # Example K bounds: 1.05x to 10x observed max (domain-informed)</w:t>
      </w:r>
      <w:r>
        <w:br/>
      </w:r>
      <w:r>
        <w:rPr>
          <w:rStyle w:val="VerbatimChar"/>
        </w:rPr>
        <w:t xml:space="preserve">    K_bounds = (1.05 * np.max(y), 10.0 * np.max(y))</w:t>
      </w:r>
      <w:r>
        <w:br/>
      </w:r>
      <w:r>
        <w:rPr>
          <w:rStyle w:val="VerbatimChar"/>
        </w:rPr>
        <w:t xml:space="preserve">    fit = fit_logistic_trf(t, y, K_bounds=K_bounds, loss="huber", f_scale=1.0)</w:t>
      </w:r>
      <w:r>
        <w:br/>
      </w:r>
      <w:r>
        <w:rPr>
          <w:rStyle w:val="VerbatimChar"/>
        </w:rPr>
        <w:t xml:space="preserve">    K_on_bound = abs(fit.params["K"] - K_bounds[1]) / K_bounds[1] &lt; 1e-3</w:t>
      </w:r>
      <w:r>
        <w:br/>
      </w:r>
      <w:r>
        <w:rPr>
          <w:rStyle w:val="VerbatimChar"/>
        </w:rPr>
        <w:t xml:space="preserve">    score = score_stage_logistic(</w:t>
      </w:r>
      <w:r>
        <w:br/>
      </w:r>
      <w:r>
        <w:rPr>
          <w:rStyle w:val="VerbatimChar"/>
        </w:rPr>
        <w:t xml:space="preserve">        K=fit.params["K"], r=fit.params["r"], t0=fit.params["t0"],</w:t>
      </w:r>
      <w:r>
        <w:br/>
      </w:r>
      <w:r>
        <w:rPr>
          <w:rStyle w:val="VerbatimChar"/>
        </w:rPr>
        <w:t xml:space="preserve">        t_now=float(t[-1]),</w:t>
      </w:r>
      <w:r>
        <w:br/>
      </w:r>
      <w:r>
        <w:rPr>
          <w:rStyle w:val="VerbatimChar"/>
        </w:rPr>
        <w:t xml:space="preserve">        fit_ok=fit.ok,</w:t>
      </w:r>
      <w:r>
        <w:br/>
      </w:r>
      <w:r>
        <w:rPr>
          <w:rStyle w:val="VerbatimChar"/>
        </w:rPr>
        <w:t xml:space="preserve">        nrmse=fit.nrmse,</w:t>
      </w:r>
      <w:r>
        <w:br/>
      </w:r>
      <w:r>
        <w:rPr>
          <w:rStyle w:val="VerbatimChar"/>
        </w:rPr>
        <w:t xml:space="preserve">        K_on_bound=K_on_bound</w:t>
      </w:r>
      <w:r>
        <w:br/>
      </w:r>
      <w:r>
        <w:rPr>
          <w:rStyle w:val="VerbatimChar"/>
        </w:rPr>
        <w:t xml:space="preserve">    )</w:t>
      </w:r>
      <w:r>
        <w:br/>
      </w:r>
      <w:r>
        <w:rPr>
          <w:rStyle w:val="VerbatimChar"/>
        </w:rPr>
        <w:t xml:space="preserve">    return name, score, fit</w:t>
      </w:r>
      <w:r>
        <w:br/>
      </w:r>
      <w:r>
        <w:br/>
      </w:r>
      <w:r>
        <w:rPr>
          <w:rStyle w:val="VerbatimChar"/>
        </w:rPr>
        <w:t xml:space="preserve">def batch_screen(universe_dict):</w:t>
      </w:r>
      <w:r>
        <w:br/>
      </w:r>
      <w:r>
        <w:rPr>
          <w:rStyle w:val="VerbatimChar"/>
        </w:rPr>
        <w:t xml:space="preserve">    # universe_dict: {ticker: (t_array, y_array)}</w:t>
      </w:r>
      <w:r>
        <w:br/>
      </w:r>
      <w:r>
        <w:rPr>
          <w:rStyle w:val="VerbatimChar"/>
        </w:rPr>
        <w:t xml:space="preserve">    items = list(universe_dict.items())</w:t>
      </w:r>
      <w:r>
        <w:br/>
      </w:r>
      <w:r>
        <w:rPr>
          <w:rStyle w:val="VerbatimChar"/>
        </w:rPr>
        <w:t xml:space="preserve">    results = []</w:t>
      </w:r>
      <w:r>
        <w:br/>
      </w:r>
      <w:r>
        <w:rPr>
          <w:rStyle w:val="VerbatimChar"/>
        </w:rPr>
        <w:t xml:space="preserve">    with ProcessPoolExecutor() as ex:</w:t>
      </w:r>
      <w:r>
        <w:br/>
      </w:r>
      <w:r>
        <w:rPr>
          <w:rStyle w:val="VerbatimChar"/>
        </w:rPr>
        <w:t xml:space="preserve">        for out in ex.map(lambda kv: screen_one(kv[0], kv[1][0], kv[1][1]), items):</w:t>
      </w:r>
      <w:r>
        <w:br/>
      </w:r>
      <w:r>
        <w:rPr>
          <w:rStyle w:val="VerbatimChar"/>
        </w:rPr>
        <w:t xml:space="preserve">            results.append(out)</w:t>
      </w:r>
      <w:r>
        <w:br/>
      </w:r>
      <w:r>
        <w:rPr>
          <w:rStyle w:val="VerbatimChar"/>
        </w:rPr>
        <w:t xml:space="preserve">    # sort by score desc</w:t>
      </w:r>
      <w:r>
        <w:br/>
      </w:r>
      <w:r>
        <w:rPr>
          <w:rStyle w:val="VerbatimChar"/>
        </w:rPr>
        <w:t xml:space="preserve">    return sorted(results, key=lambda x: x[1], reverse=True)</w:t>
      </w:r>
    </w:p>
    <w:bookmarkEnd w:id="77"/>
    <w:bookmarkStart w:id="78" w:name="example-visualizations"/>
    <w:p>
      <w:pPr>
        <w:pStyle w:val="Heading3"/>
      </w:pPr>
      <w:r>
        <w:t xml:space="preserve">Example visualizations</w:t>
      </w:r>
    </w:p>
    <w:p>
      <w:pPr>
        <w:pStyle w:val="FirstParagraph"/>
      </w:pPr>
      <w:r>
        <w:t xml:space="preserve">Fit plot + residuals are basic but high-signal diagnostics for curve validity:</w:t>
      </w:r>
    </w:p>
    <w:p>
      <w:pPr>
        <w:pStyle w:val="SourceCode"/>
      </w:pPr>
      <w:r>
        <w:rPr>
          <w:rStyle w:val="VerbatimChar"/>
        </w:rPr>
        <w:t xml:space="preserve">import matplotlib.pyplot as plt</w:t>
      </w:r>
      <w:r>
        <w:br/>
      </w:r>
      <w:r>
        <w:br/>
      </w:r>
      <w:r>
        <w:rPr>
          <w:rStyle w:val="VerbatimChar"/>
        </w:rPr>
        <w:t xml:space="preserve">def plot_fit_and_residuals(t, y, yhat, title="S-curve fit"):</w:t>
      </w:r>
      <w:r>
        <w:br/>
      </w:r>
      <w:r>
        <w:rPr>
          <w:rStyle w:val="VerbatimChar"/>
        </w:rPr>
        <w:t xml:space="preserve">    resid = yhat - y</w:t>
      </w:r>
      <w:r>
        <w:br/>
      </w:r>
      <w:r>
        <w:br/>
      </w:r>
      <w:r>
        <w:rPr>
          <w:rStyle w:val="VerbatimChar"/>
        </w:rPr>
        <w:t xml:space="preserve">    plt.figure()</w:t>
      </w:r>
      <w:r>
        <w:br/>
      </w:r>
      <w:r>
        <w:rPr>
          <w:rStyle w:val="VerbatimChar"/>
        </w:rPr>
        <w:t xml:space="preserve">    plt.plot(t, y, marker="o")</w:t>
      </w:r>
      <w:r>
        <w:br/>
      </w:r>
      <w:r>
        <w:rPr>
          <w:rStyle w:val="VerbatimChar"/>
        </w:rPr>
        <w:t xml:space="preserve">    plt.plot(t, yhat)</w:t>
      </w:r>
      <w:r>
        <w:br/>
      </w:r>
      <w:r>
        <w:rPr>
          <w:rStyle w:val="VerbatimChar"/>
        </w:rPr>
        <w:t xml:space="preserve">    plt.title(title)</w:t>
      </w:r>
      <w:r>
        <w:br/>
      </w:r>
      <w:r>
        <w:rPr>
          <w:rStyle w:val="VerbatimChar"/>
        </w:rPr>
        <w:t xml:space="preserve">    plt.xlabel("time (quarters)")</w:t>
      </w:r>
      <w:r>
        <w:br/>
      </w:r>
      <w:r>
        <w:rPr>
          <w:rStyle w:val="VerbatimChar"/>
        </w:rPr>
        <w:t xml:space="preserve">    plt.ylabel("metric")</w:t>
      </w:r>
      <w:r>
        <w:br/>
      </w:r>
      <w:r>
        <w:rPr>
          <w:rStyle w:val="VerbatimChar"/>
        </w:rPr>
        <w:t xml:space="preserve">    plt.show()</w:t>
      </w:r>
      <w:r>
        <w:br/>
      </w:r>
      <w:r>
        <w:br/>
      </w:r>
      <w:r>
        <w:rPr>
          <w:rStyle w:val="VerbatimChar"/>
        </w:rPr>
        <w:t xml:space="preserve">    plt.figure()</w:t>
      </w:r>
      <w:r>
        <w:br/>
      </w:r>
      <w:r>
        <w:rPr>
          <w:rStyle w:val="VerbatimChar"/>
        </w:rPr>
        <w:t xml:space="preserve">    plt.axhline(0.0)</w:t>
      </w:r>
      <w:r>
        <w:br/>
      </w:r>
      <w:r>
        <w:rPr>
          <w:rStyle w:val="VerbatimChar"/>
        </w:rPr>
        <w:t xml:space="preserve">    plt.plot(t, resid, marker="o")</w:t>
      </w:r>
      <w:r>
        <w:br/>
      </w:r>
      <w:r>
        <w:rPr>
          <w:rStyle w:val="VerbatimChar"/>
        </w:rPr>
        <w:t xml:space="preserve">    plt.title(title + " — residuals")</w:t>
      </w:r>
      <w:r>
        <w:br/>
      </w:r>
      <w:r>
        <w:rPr>
          <w:rStyle w:val="VerbatimChar"/>
        </w:rPr>
        <w:t xml:space="preserve">    plt.xlabel("time (quarters)")</w:t>
      </w:r>
      <w:r>
        <w:br/>
      </w:r>
      <w:r>
        <w:rPr>
          <w:rStyle w:val="VerbatimChar"/>
        </w:rPr>
        <w:t xml:space="preserve">    plt.ylabel("residual")</w:t>
      </w:r>
      <w:r>
        <w:br/>
      </w:r>
      <w:r>
        <w:rPr>
          <w:rStyle w:val="VerbatimChar"/>
        </w:rPr>
        <w:t xml:space="preserve">    plt.show()</w:t>
      </w:r>
    </w:p>
    <w:p>
      <w:pPr>
        <w:pStyle w:val="FirstParagraph"/>
      </w:pPr>
      <w:r>
        <w:t xml:space="preserve">Identifiability-focused sigmoid studies explicitly use residual diagnostics (including autocorrelation checks) as part of model adequacy testing, reinforcing that residual plots are not “just visualization” but a key model-checking step.</w:t>
      </w:r>
      <w:r>
        <w:t xml:space="preserve"> </w:t>
      </w:r>
      <w:hyperlink r:id="rId31">
        <w:r>
          <w:rPr>
            <w:rStyle w:val="Hyperlink"/>
          </w:rPr>
          <w:t xml:space="preserve">[18]</w:t>
        </w:r>
      </w:hyperlink>
    </w:p>
    <w:p>
      <w:pPr>
        <w:pStyle w:val="BodyText"/>
      </w:pPr>
      <w:r>
        <w:t xml:space="preserve">A “stage timeline” visualization can overlay inferred stage regime over time by computing</w:t>
      </w:r>
      <w:r>
        <w:t xml:space="preserve"> </w:t>
      </w:r>
      <m:oMath>
        <m:sSub>
          <m:e>
            <m:r>
              <m:t>m</m:t>
            </m:r>
          </m:e>
          <m:sub>
            <m:r>
              <m:t>t</m:t>
            </m:r>
          </m:sub>
        </m:sSub>
      </m:oMath>
      <w:r>
        <w:t xml:space="preserve">,</w:t>
      </w:r>
      <w:r>
        <w:t xml:space="preserve"> </w:t>
      </w:r>
      <m:oMath>
        <m:sSub>
          <m:e>
            <m:r>
              <m:t>s</m:t>
            </m:r>
          </m:e>
          <m:sub>
            <m:r>
              <m:t>t</m:t>
            </m:r>
          </m:sub>
        </m:sSub>
      </m:oMath>
      <w:r>
        <w:t xml:space="preserve">, and sign of curvature at each</w:t>
      </w:r>
      <w:r>
        <w:t xml:space="preserve"> </w:t>
      </w:r>
      <m:oMath>
        <m:r>
          <m:t>t</m:t>
        </m:r>
      </m:oMath>
      <w:r>
        <w:t xml:space="preserve"> </w:t>
      </w:r>
      <w:r>
        <w:t xml:space="preserve">and coloring intervals accordingly.</w:t>
      </w:r>
    </w:p>
    <w:bookmarkEnd w:id="78"/>
    <w:bookmarkStart w:id="82" w:name="validation-and-backtest-design"/>
    <w:p>
      <w:pPr>
        <w:pStyle w:val="Heading3"/>
      </w:pPr>
      <w:r>
        <w:t xml:space="preserve">Validation and backtest design</w:t>
      </w:r>
    </w:p>
    <w:p>
      <w:pPr>
        <w:pStyle w:val="FirstParagraph"/>
      </w:pPr>
      <w:r>
        <w:t xml:space="preserve">A credible validation answers: “Do high stage scores predict superior outcomes, and under what constraints?”</w:t>
      </w:r>
    </w:p>
    <w:p>
      <w:pPr>
        <w:pStyle w:val="BodyText"/>
      </w:pPr>
      <w:r>
        <w:t xml:space="preserve">Key design elements:</w:t>
      </w:r>
    </w:p>
    <w:p>
      <w:pPr>
        <w:pStyle w:val="Compact"/>
        <w:numPr>
          <w:ilvl w:val="0"/>
          <w:numId w:val="1007"/>
        </w:numPr>
      </w:pPr>
      <w:r>
        <w:rPr>
          <w:b/>
          <w:bCs/>
        </w:rPr>
        <w:t xml:space="preserve">Data availability alignment</w:t>
      </w:r>
      <w:r>
        <w:t xml:space="preserve">: ensure fundamentals are lagged to when they are actually known (release-date alignment). Backtesting materials emphasize look-ahead bias from mis-timestamped financial statement data.</w:t>
      </w:r>
      <w:r>
        <w:t xml:space="preserve"> </w:t>
      </w:r>
      <w:hyperlink r:id="rId43">
        <w:r>
          <w:rPr>
            <w:rStyle w:val="Hyperlink"/>
          </w:rPr>
          <w:t xml:space="preserve">[51]</w:t>
        </w:r>
      </w:hyperlink>
    </w:p>
    <w:p>
      <w:pPr>
        <w:pStyle w:val="Compact"/>
        <w:numPr>
          <w:ilvl w:val="0"/>
          <w:numId w:val="1007"/>
        </w:numPr>
      </w:pPr>
      <w:r>
        <w:rPr>
          <w:b/>
          <w:bCs/>
        </w:rPr>
        <w:t xml:space="preserve">Walk-forward / cross-validation</w:t>
      </w:r>
      <w:r>
        <w:t xml:space="preserve">: use rolling OOS evaluation rather than fitting/thresholding on the full sample; backtesting lecture materials discuss walk-forward and cross-validation approaches tailored to backtesting.</w:t>
      </w:r>
      <w:r>
        <w:t xml:space="preserve"> </w:t>
      </w:r>
      <w:hyperlink r:id="rId79">
        <w:r>
          <w:rPr>
            <w:rStyle w:val="Hyperlink"/>
          </w:rPr>
          <w:t xml:space="preserve">[57]</w:t>
        </w:r>
      </w:hyperlink>
    </w:p>
    <w:p>
      <w:pPr>
        <w:pStyle w:val="Compact"/>
        <w:numPr>
          <w:ilvl w:val="0"/>
          <w:numId w:val="1007"/>
        </w:numPr>
      </w:pPr>
      <w:r>
        <w:rPr>
          <w:b/>
          <w:bCs/>
        </w:rPr>
        <w:t xml:space="preserve">Data snooping control</w:t>
      </w:r>
      <w:r>
        <w:t xml:space="preserve">: if you tune thresholds/weights, you are at risk of selection bias. Classic work on data-snooping provides formal methods to adjust inference when the same dataset is reused for model selection.</w:t>
      </w:r>
      <w:r>
        <w:t xml:space="preserve"> </w:t>
      </w:r>
      <w:hyperlink r:id="rId80">
        <w:r>
          <w:rPr>
            <w:rStyle w:val="Hyperlink"/>
          </w:rPr>
          <w:t xml:space="preserve">[58]</w:t>
        </w:r>
      </w:hyperlink>
    </w:p>
    <w:p>
      <w:pPr>
        <w:pStyle w:val="Compact"/>
        <w:numPr>
          <w:ilvl w:val="0"/>
          <w:numId w:val="1007"/>
        </w:numPr>
      </w:pPr>
      <w:r>
        <w:rPr>
          <w:b/>
          <w:bCs/>
        </w:rPr>
        <w:t xml:space="preserve">Backtest overfitting diagnostics</w:t>
      </w:r>
      <w:r>
        <w:t xml:space="preserve">: Combinatorially symmetric cross-validation (CSCV) and probability of backtest overfitting (PBO) frameworks are proposed to quantify overfitting risk in strategy selection.</w:t>
      </w:r>
      <w:r>
        <w:t xml:space="preserve"> </w:t>
      </w:r>
      <w:hyperlink r:id="rId81">
        <w:r>
          <w:rPr>
            <w:rStyle w:val="Hyperlink"/>
          </w:rPr>
          <w:t xml:space="preserve">[59]</w:t>
        </w:r>
      </w:hyperlink>
    </w:p>
    <w:bookmarkEnd w:id="82"/>
    <w:bookmarkStart w:id="83" w:name="X09d5c75b36a2a694ace7545b37f82de353e1799"/>
    <w:p>
      <w:pPr>
        <w:pStyle w:val="Heading3"/>
      </w:pPr>
      <w:r>
        <w:t xml:space="preserve">Validation metrics suited to S‑curve screeners</w:t>
      </w:r>
    </w:p>
    <w:p>
      <w:pPr>
        <w:pStyle w:val="FirstParagraph"/>
      </w:pPr>
      <w:r>
        <w:t xml:space="preserve">Because S‑curve scores imply</w:t>
      </w:r>
      <w:r>
        <w:t xml:space="preserve"> </w:t>
      </w:r>
      <w:r>
        <w:rPr>
          <w:b/>
          <w:bCs/>
        </w:rPr>
        <w:t xml:space="preserve">stage detection</w:t>
      </w:r>
      <w:r>
        <w:t xml:space="preserve">, validate both “stage labeling” and “returns”:</w:t>
      </w:r>
    </w:p>
    <w:p>
      <w:pPr>
        <w:pStyle w:val="Compact"/>
        <w:numPr>
          <w:ilvl w:val="0"/>
          <w:numId w:val="1008"/>
        </w:numPr>
      </w:pPr>
      <w:r>
        <w:rPr>
          <w:b/>
          <w:bCs/>
        </w:rPr>
        <w:t xml:space="preserve">Stage detection</w:t>
      </w:r>
      <w:r>
        <w:t xml:space="preserve"> </w:t>
      </w:r>
      <w:r>
        <w:t xml:space="preserve">(if you define labels): precision/recall/F1 for “accelerating” vs “decelerating,” using labels from curvature sign on smoothed fundamentals or other proxy definitions.</w:t>
      </w:r>
    </w:p>
    <w:p>
      <w:pPr>
        <w:pStyle w:val="Compact"/>
        <w:numPr>
          <w:ilvl w:val="0"/>
          <w:numId w:val="1008"/>
        </w:numPr>
      </w:pPr>
      <w:r>
        <w:rPr>
          <w:b/>
          <w:bCs/>
        </w:rPr>
        <w:t xml:space="preserve">Hit rate and conditional returns</w:t>
      </w:r>
      <w:r>
        <w:t xml:space="preserve">: average forward returns of top‑decile vs bottom‑decile scores; sector-neutral and size-neutral versions to isolate the signal.</w:t>
      </w:r>
    </w:p>
    <w:p>
      <w:pPr>
        <w:pStyle w:val="Compact"/>
        <w:numPr>
          <w:ilvl w:val="0"/>
          <w:numId w:val="1008"/>
        </w:numPr>
      </w:pPr>
      <w:r>
        <w:rPr>
          <w:b/>
          <w:bCs/>
        </w:rPr>
        <w:t xml:space="preserve">Return attribution</w:t>
      </w:r>
      <w:r>
        <w:t xml:space="preserve">: decompose exposures (e.g., to growth, momentum) vs residual alpha; ensure score isn’t just a repackaged momentum factor.</w:t>
      </w:r>
    </w:p>
    <w:p>
      <w:pPr>
        <w:pStyle w:val="Compact"/>
        <w:numPr>
          <w:ilvl w:val="0"/>
          <w:numId w:val="1008"/>
        </w:numPr>
      </w:pPr>
      <w:r>
        <w:rPr>
          <w:b/>
          <w:bCs/>
        </w:rPr>
        <w:t xml:space="preserve">Sensitivity analysis</w:t>
      </w:r>
      <w:r>
        <w:t xml:space="preserve">: vary metric (revenue vs gross profit vs users), window length, K bounds/priors, robust-loss settings, and thresholds; quantify stability of rankings and returns.</w:t>
      </w:r>
    </w:p>
    <w:p>
      <w:pPr>
        <w:pStyle w:val="FirstParagraph"/>
      </w:pPr>
      <w:r>
        <w:t xml:space="preserve">The need for careful OOS evaluation and explicit overfitting controls is supported by both data-snooping and “probability of backtest overfitting” literatures.</w:t>
      </w:r>
      <w:r>
        <w:t xml:space="preserve"> </w:t>
      </w:r>
      <w:hyperlink r:id="rId80">
        <w:r>
          <w:rPr>
            <w:rStyle w:val="Hyperlink"/>
          </w:rPr>
          <w:t xml:space="preserve">[60]</w:t>
        </w:r>
      </w:hyperlink>
    </w:p>
    <w:bookmarkEnd w:id="83"/>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r>
        <w:t xml:space="preserve">https://www.neo-classical-physics.info/uploads/3/4/3/6/34363841/verhulst_-_law_of_population.pdf</w:t>
      </w:r>
    </w:p>
    <w:p>
      <w:pPr>
        <w:pStyle w:val="BodyText"/>
      </w:pPr>
      <w:hyperlink r:id="rId21">
        <w:r>
          <w:rPr>
            <w:rStyle w:val="Hyperlink"/>
          </w:rPr>
          <w:t xml:space="preserve">https://www.neo-classical-physics.info/uploads/3/4/3/6/34363841/verhulst_-_law_of_population.pdf</w:t>
        </w:r>
      </w:hyperlink>
    </w:p>
    <w:p>
      <w:pPr>
        <w:pStyle w:val="BodyText"/>
      </w:pPr>
      <w:hyperlink r:id="rId22">
        <w:r>
          <w:rPr>
            <w:rStyle w:val="Hyperlink"/>
          </w:rPr>
          <w:t xml:space="preserve">[2]</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[35]</w:t>
        </w:r>
      </w:hyperlink>
      <w:r>
        <w:t xml:space="preserve"> </w:t>
      </w:r>
      <w:hyperlink r:id="rId22">
        <w:r>
          <w:rPr>
            <w:rStyle w:val="Hyperlink"/>
          </w:rPr>
          <w:t xml:space="preserve">[54]</w:t>
        </w:r>
      </w:hyperlink>
      <w:r>
        <w:t xml:space="preserve"> </w:t>
      </w:r>
      <w:r>
        <w:t xml:space="preserve">Structural and practical identifiability analysis of partially ...</w:t>
      </w:r>
    </w:p>
    <w:p>
      <w:pPr>
        <w:pStyle w:val="BodyText"/>
      </w:pPr>
      <w:hyperlink r:id="rId22">
        <w:r>
          <w:rPr>
            <w:rStyle w:val="Hyperlink"/>
          </w:rPr>
          <w:t xml:space="preserve">https://academic.oup.com/bioinformatics/article/25/15/1923/213246?utm_source=chatgpt.com</w:t>
        </w:r>
      </w:hyperlink>
    </w:p>
    <w:p>
      <w:pPr>
        <w:pStyle w:val="BodyText"/>
      </w:pPr>
      <w:hyperlink r:id="rId23">
        <w:r>
          <w:rPr>
            <w:rStyle w:val="Hyperlink"/>
          </w:rPr>
          <w:t xml:space="preserve">[3]</w:t>
        </w:r>
      </w:hyperlink>
      <w:r>
        <w:t xml:space="preserve"> </w:t>
      </w:r>
      <w:hyperlink r:id="rId23">
        <w:r>
          <w:rPr>
            <w:rStyle w:val="Hyperlink"/>
          </w:rPr>
          <w:t xml:space="preserve">[26]</w:t>
        </w:r>
      </w:hyperlink>
      <w:r>
        <w:t xml:space="preserve"> </w:t>
      </w:r>
      <w:hyperlink r:id="rId23">
        <w:r>
          <w:rPr>
            <w:rStyle w:val="Hyperlink"/>
          </w:rPr>
          <w:t xml:space="preserve">[40]</w:t>
        </w:r>
      </w:hyperlink>
      <w:r>
        <w:t xml:space="preserve"> </w:t>
      </w:r>
      <w:hyperlink r:id="rId23">
        <w:r>
          <w:rPr>
            <w:rStyle w:val="Hyperlink"/>
          </w:rPr>
          <w:t xml:space="preserve">[55]</w:t>
        </w:r>
      </w:hyperlink>
      <w:r>
        <w:t xml:space="preserve"> </w:t>
      </w:r>
      <w:r>
        <w:t xml:space="preserve">https://docs.scipy.org/doc/scipy/reference/generated/scipy.optimize.least_squares.html</w:t>
      </w:r>
    </w:p>
    <w:p>
      <w:pPr>
        <w:pStyle w:val="BodyText"/>
      </w:pPr>
      <w:hyperlink r:id="rId23">
        <w:r>
          <w:rPr>
            <w:rStyle w:val="Hyperlink"/>
          </w:rPr>
          <w:t xml:space="preserve">https://docs.scipy.org/doc/scipy/reference/generated/scipy.optimize.least_squares.html</w:t>
        </w:r>
      </w:hyperlink>
    </w:p>
    <w:p>
      <w:pPr>
        <w:pStyle w:val="BodyText"/>
      </w:pPr>
      <w:hyperlink r:id="rId25">
        <w:r>
          <w:rPr>
            <w:rStyle w:val="Hyperlink"/>
          </w:rPr>
          <w:t xml:space="preserve">[4]</w:t>
        </w:r>
      </w:hyperlink>
      <w:r>
        <w:t xml:space="preserve"> </w:t>
      </w:r>
      <w:hyperlink r:id="rId25">
        <w:r>
          <w:rPr>
            <w:rStyle w:val="Hyperlink"/>
          </w:rPr>
          <w:t xml:space="preserve">[27]</w:t>
        </w:r>
      </w:hyperlink>
      <w:r>
        <w:t xml:space="preserve"> </w:t>
      </w:r>
      <w:hyperlink r:id="rId25">
        <w:r>
          <w:rPr>
            <w:rStyle w:val="Hyperlink"/>
          </w:rPr>
          <w:t xml:space="preserve">[28]</w:t>
        </w:r>
      </w:hyperlink>
      <w:r>
        <w:t xml:space="preserve"> </w:t>
      </w:r>
      <w:hyperlink r:id="rId25">
        <w:r>
          <w:rPr>
            <w:rStyle w:val="Hyperlink"/>
          </w:rPr>
          <w:t xml:space="preserve">[37]</w:t>
        </w:r>
      </w:hyperlink>
      <w:r>
        <w:t xml:space="preserve"> </w:t>
      </w:r>
      <w:hyperlink r:id="rId25">
        <w:r>
          <w:rPr>
            <w:rStyle w:val="Hyperlink"/>
          </w:rPr>
          <w:t xml:space="preserve">[39]</w:t>
        </w:r>
      </w:hyperlink>
      <w:r>
        <w:t xml:space="preserve"> </w:t>
      </w:r>
      <w:hyperlink r:id="rId25">
        <w:r>
          <w:rPr>
            <w:rStyle w:val="Hyperlink"/>
          </w:rPr>
          <w:t xml:space="preserve">[42]</w:t>
        </w:r>
      </w:hyperlink>
      <w:r>
        <w:t xml:space="preserve"> </w:t>
      </w:r>
      <w:hyperlink r:id="rId25">
        <w:r>
          <w:rPr>
            <w:rStyle w:val="Hyperlink"/>
          </w:rPr>
          <w:t xml:space="preserve">[43]</w:t>
        </w:r>
      </w:hyperlink>
      <w:r>
        <w:t xml:space="preserve"> </w:t>
      </w:r>
      <w:r>
        <w:t xml:space="preserve">https://users.aalto.fi/~ssarkka/pub/cup_book_online_20131111.pdf</w:t>
      </w:r>
    </w:p>
    <w:p>
      <w:pPr>
        <w:pStyle w:val="BodyText"/>
      </w:pPr>
      <w:hyperlink r:id="rId25">
        <w:r>
          <w:rPr>
            <w:rStyle w:val="Hyperlink"/>
          </w:rPr>
          <w:t xml:space="preserve">https://users.aalto.fi/~ssarkka/pub/cup_book_online_20131111.pdf</w:t>
        </w:r>
      </w:hyperlink>
    </w:p>
    <w:p>
      <w:pPr>
        <w:pStyle w:val="BodyText"/>
      </w:pPr>
      <w:hyperlink r:id="rId26">
        <w:r>
          <w:rPr>
            <w:rStyle w:val="Hyperlink"/>
          </w:rPr>
          <w:t xml:space="preserve">[5]</w:t>
        </w:r>
      </w:hyperlink>
      <w:r>
        <w:t xml:space="preserve"> </w:t>
      </w:r>
      <w:hyperlink r:id="rId26">
        <w:r>
          <w:rPr>
            <w:rStyle w:val="Hyperlink"/>
          </w:rPr>
          <w:t xml:space="preserve">[13]</w:t>
        </w:r>
      </w:hyperlink>
      <w:r>
        <w:t xml:space="preserve"> </w:t>
      </w:r>
      <w:hyperlink r:id="rId26">
        <w:r>
          <w:rPr>
            <w:rStyle w:val="Hyperlink"/>
          </w:rPr>
          <w:t xml:space="preserve">[14]</w:t>
        </w:r>
      </w:hyperlink>
      <w:r>
        <w:t xml:space="preserve"> </w:t>
      </w:r>
      <w:hyperlink r:id="rId26">
        <w:r>
          <w:rPr>
            <w:rStyle w:val="Hyperlink"/>
          </w:rPr>
          <w:t xml:space="preserve">[15]</w:t>
        </w:r>
      </w:hyperlink>
      <w:r>
        <w:t xml:space="preserve"> </w:t>
      </w:r>
      <w:hyperlink r:id="rId26">
        <w:r>
          <w:rPr>
            <w:rStyle w:val="Hyperlink"/>
          </w:rPr>
          <w:t xml:space="preserve">[21]</w:t>
        </w:r>
      </w:hyperlink>
      <w:r>
        <w:t xml:space="preserve"> </w:t>
      </w:r>
      <w:hyperlink r:id="rId26">
        <w:r>
          <w:rPr>
            <w:rStyle w:val="Hyperlink"/>
          </w:rPr>
          <w:t xml:space="preserve">[30]</w:t>
        </w:r>
      </w:hyperlink>
      <w:r>
        <w:t xml:space="preserve"> </w:t>
      </w:r>
      <w:hyperlink r:id="rId26">
        <w:r>
          <w:rPr>
            <w:rStyle w:val="Hyperlink"/>
          </w:rPr>
          <w:t xml:space="preserve">[31]</w:t>
        </w:r>
      </w:hyperlink>
      <w:r>
        <w:t xml:space="preserve"> </w:t>
      </w:r>
      <w:hyperlink r:id="rId26">
        <w:r>
          <w:rPr>
            <w:rStyle w:val="Hyperlink"/>
          </w:rPr>
          <w:t xml:space="preserve">[50]</w:t>
        </w:r>
      </w:hyperlink>
      <w:r>
        <w:t xml:space="preserve"> </w:t>
      </w:r>
      <w:hyperlink r:id="rId26">
        <w:r>
          <w:rPr>
            <w:rStyle w:val="Hyperlink"/>
          </w:rPr>
          <w:t xml:space="preserve">[52]</w:t>
        </w:r>
      </w:hyperlink>
      <w:r>
        <w:t xml:space="preserve"> </w:t>
      </w:r>
      <w:r>
        <w:t xml:space="preserve">https://webpages.ciencias.ulisboa.pt/~mcgomes/aulas/dinpop/Mod13/Verhulst.pdf</w:t>
      </w:r>
    </w:p>
    <w:p>
      <w:pPr>
        <w:pStyle w:val="BodyText"/>
      </w:pPr>
      <w:hyperlink r:id="rId26">
        <w:r>
          <w:rPr>
            <w:rStyle w:val="Hyperlink"/>
          </w:rPr>
          <w:t xml:space="preserve">https://webpages.ciencias.ulisboa.pt/~mcgomes/aulas/dinpop/Mod13/Verhulst.pdf</w:t>
        </w:r>
      </w:hyperlink>
    </w:p>
    <w:p>
      <w:pPr>
        <w:pStyle w:val="BodyText"/>
      </w:pPr>
      <w:hyperlink r:id="rId28">
        <w:r>
          <w:rPr>
            <w:rStyle w:val="Hyperlink"/>
          </w:rPr>
          <w:t xml:space="preserve">[6]</w:t>
        </w:r>
      </w:hyperlink>
      <w:r>
        <w:t xml:space="preserve"> </w:t>
      </w:r>
      <w:hyperlink r:id="rId28">
        <w:r>
          <w:rPr>
            <w:rStyle w:val="Hyperlink"/>
          </w:rPr>
          <w:t xml:space="preserve">[34]</w:t>
        </w:r>
      </w:hyperlink>
      <w:r>
        <w:t xml:space="preserve"> </w:t>
      </w:r>
      <w:r>
        <w:t xml:space="preserve">https://www.mathnet.ru/eng/dan28764</w:t>
      </w:r>
    </w:p>
    <w:p>
      <w:pPr>
        <w:pStyle w:val="BodyText"/>
      </w:pPr>
      <w:hyperlink r:id="rId28">
        <w:r>
          <w:rPr>
            <w:rStyle w:val="Hyperlink"/>
          </w:rPr>
          <w:t xml:space="preserve">https://www.mathnet.ru/eng/dan28764</w:t>
        </w:r>
      </w:hyperlink>
    </w:p>
    <w:p>
      <w:pPr>
        <w:pStyle w:val="BodyText"/>
      </w:pPr>
      <w:hyperlink r:id="rId29">
        <w:r>
          <w:rPr>
            <w:rStyle w:val="Hyperlink"/>
          </w:rPr>
          <w:t xml:space="preserve">[7]</w:t>
        </w:r>
      </w:hyperlink>
      <w:r>
        <w:t xml:space="preserve"> </w:t>
      </w:r>
      <w:r>
        <w:t xml:space="preserve">Gompertz-1825.pdf</w:t>
      </w:r>
    </w:p>
    <w:p>
      <w:pPr>
        <w:pStyle w:val="BodyText"/>
      </w:pPr>
      <w:hyperlink r:id="rId29">
        <w:r>
          <w:rPr>
            <w:rStyle w:val="Hyperlink"/>
          </w:rPr>
          <w:t xml:space="preserve">https://jhanley.biostat.mcgill.ca/c609/material/Gompertz-1825.pdf?utm_source=chatgpt.com</w:t>
        </w:r>
      </w:hyperlink>
    </w:p>
    <w:p>
      <w:pPr>
        <w:pStyle w:val="BodyText"/>
      </w:pPr>
      <w:hyperlink r:id="rId30">
        <w:r>
          <w:rPr>
            <w:rStyle w:val="Hyperlink"/>
          </w:rPr>
          <w:t xml:space="preserve">[8]</w:t>
        </w:r>
      </w:hyperlink>
      <w:r>
        <w:t xml:space="preserve"> </w:t>
      </w:r>
      <w:hyperlink r:id="rId30">
        <w:r>
          <w:rPr>
            <w:rStyle w:val="Hyperlink"/>
          </w:rPr>
          <w:t xml:space="preserve">[56]</w:t>
        </w:r>
      </w:hyperlink>
      <w:r>
        <w:t xml:space="preserve"> </w:t>
      </w:r>
      <w:r>
        <w:t xml:space="preserve">https://pmc.ncbi.nlm.nih.gov/articles/PMC5459448/</w:t>
      </w:r>
    </w:p>
    <w:p>
      <w:pPr>
        <w:pStyle w:val="BodyText"/>
      </w:pPr>
      <w:hyperlink r:id="rId30">
        <w:r>
          <w:rPr>
            <w:rStyle w:val="Hyperlink"/>
          </w:rPr>
          <w:t xml:space="preserve">https://pmc.ncbi.nlm.nih.gov/articles/PMC5459448/</w:t>
        </w:r>
      </w:hyperlink>
    </w:p>
    <w:p>
      <w:pPr>
        <w:pStyle w:val="BodyText"/>
      </w:pPr>
      <w:hyperlink r:id="rId31">
        <w:r>
          <w:rPr>
            <w:rStyle w:val="Hyperlink"/>
          </w:rPr>
          <w:t xml:space="preserve">[9]</w:t>
        </w:r>
      </w:hyperlink>
      <w:r>
        <w:t xml:space="preserve"> </w:t>
      </w:r>
      <w:hyperlink r:id="rId31">
        <w:r>
          <w:rPr>
            <w:rStyle w:val="Hyperlink"/>
          </w:rPr>
          <w:t xml:space="preserve">[10]</w:t>
        </w:r>
      </w:hyperlink>
      <w:r>
        <w:t xml:space="preserve"> </w:t>
      </w:r>
      <w:hyperlink r:id="rId31">
        <w:r>
          <w:rPr>
            <w:rStyle w:val="Hyperlink"/>
          </w:rPr>
          <w:t xml:space="preserve">[18]</w:t>
        </w:r>
      </w:hyperlink>
      <w:r>
        <w:t xml:space="preserve"> </w:t>
      </w:r>
      <w:hyperlink r:id="rId31">
        <w:r>
          <w:rPr>
            <w:rStyle w:val="Hyperlink"/>
          </w:rPr>
          <w:t xml:space="preserve">[29]</w:t>
        </w:r>
      </w:hyperlink>
      <w:r>
        <w:t xml:space="preserve"> </w:t>
      </w:r>
      <w:hyperlink r:id="rId31">
        <w:r>
          <w:rPr>
            <w:rStyle w:val="Hyperlink"/>
          </w:rPr>
          <w:t xml:space="preserve">[38]</w:t>
        </w:r>
      </w:hyperlink>
      <w:r>
        <w:t xml:space="preserve"> </w:t>
      </w:r>
      <w:hyperlink r:id="rId31">
        <w:r>
          <w:rPr>
            <w:rStyle w:val="Hyperlink"/>
          </w:rPr>
          <w:t xml:space="preserve">[46]</w:t>
        </w:r>
      </w:hyperlink>
      <w:r>
        <w:t xml:space="preserve"> </w:t>
      </w:r>
      <w:r>
        <w:t xml:space="preserve">https://ora.ox.ac.uk/objects/uuid%3Ac3f93b0c-959d-4c6d-8346-b2d54f7a03f9/files/sr207tq354</w:t>
      </w:r>
    </w:p>
    <w:p>
      <w:pPr>
        <w:pStyle w:val="BodyText"/>
      </w:pPr>
      <w:hyperlink r:id="rId31">
        <w:r>
          <w:rPr>
            <w:rStyle w:val="Hyperlink"/>
          </w:rPr>
          <w:t xml:space="preserve">https://ora.ox.ac.uk/objects/uuid%3Ac3f93b0c-959d-4c6d-8346-b2d54f7a03f9/files/sr207tq354</w:t>
        </w:r>
      </w:hyperlink>
    </w:p>
    <w:p>
      <w:pPr>
        <w:pStyle w:val="BodyText"/>
      </w:pPr>
      <w:hyperlink r:id="rId33">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[20]</w:t>
        </w:r>
      </w:hyperlink>
      <w:r>
        <w:t xml:space="preserve"> </w:t>
      </w:r>
      <w:hyperlink r:id="rId33">
        <w:r>
          <w:rPr>
            <w:rStyle w:val="Hyperlink"/>
          </w:rPr>
          <w:t xml:space="preserve">[45]</w:t>
        </w:r>
      </w:hyperlink>
      <w:r>
        <w:t xml:space="preserve"> </w:t>
      </w:r>
      <w:r>
        <w:t xml:space="preserve">https://pdodds.w3.uvm.edu/files/papers/others/1969/bass1969a.pdf</w:t>
      </w:r>
    </w:p>
    <w:p>
      <w:pPr>
        <w:pStyle w:val="BodyText"/>
      </w:pPr>
      <w:hyperlink r:id="rId33">
        <w:r>
          <w:rPr>
            <w:rStyle w:val="Hyperlink"/>
          </w:rPr>
          <w:t xml:space="preserve">https://pdodds.w3.uvm.edu/files/papers/others/1969/bass1969a.pdf</w:t>
        </w:r>
      </w:hyperlink>
    </w:p>
    <w:p>
      <w:pPr>
        <w:pStyle w:val="BodyText"/>
      </w:pPr>
      <w:hyperlink r:id="rId39">
        <w:r>
          <w:rPr>
            <w:rStyle w:val="Hyperlink"/>
          </w:rPr>
          <w:t xml:space="preserve">[19]</w:t>
        </w:r>
      </w:hyperlink>
      <w:r>
        <w:t xml:space="preserve"> </w:t>
      </w:r>
      <w:r>
        <w:t xml:space="preserve">https://otexts.com/fpp3/</w:t>
      </w:r>
    </w:p>
    <w:p>
      <w:pPr>
        <w:pStyle w:val="BodyText"/>
      </w:pPr>
      <w:hyperlink r:id="rId39">
        <w:r>
          <w:rPr>
            <w:rStyle w:val="Hyperlink"/>
          </w:rPr>
          <w:t xml:space="preserve">https://otexts.com/fpp3/</w:t>
        </w:r>
      </w:hyperlink>
    </w:p>
    <w:p>
      <w:pPr>
        <w:pStyle w:val="BodyText"/>
      </w:pPr>
      <w:hyperlink r:id="rId43">
        <w:r>
          <w:rPr>
            <w:rStyle w:val="Hyperlink"/>
          </w:rPr>
          <w:t xml:space="preserve">[22]</w:t>
        </w:r>
      </w:hyperlink>
      <w:r>
        <w:t xml:space="preserve"> </w:t>
      </w:r>
      <w:hyperlink r:id="rId43">
        <w:r>
          <w:rPr>
            <w:rStyle w:val="Hyperlink"/>
          </w:rPr>
          <w:t xml:space="preserve">[51]</w:t>
        </w:r>
      </w:hyperlink>
      <w:r>
        <w:t xml:space="preserve"> </w:t>
      </w:r>
      <w:r>
        <w:t xml:space="preserve">https://portfoliooptimizationbook.com/slides/slides-backtesting.pdf</w:t>
      </w:r>
    </w:p>
    <w:p>
      <w:pPr>
        <w:pStyle w:val="BodyText"/>
      </w:pPr>
      <w:hyperlink r:id="rId43">
        <w:r>
          <w:rPr>
            <w:rStyle w:val="Hyperlink"/>
          </w:rPr>
          <w:t xml:space="preserve">https://portfoliooptimizationbook.com/slides/slides-backtesting.pdf</w:t>
        </w:r>
      </w:hyperlink>
    </w:p>
    <w:p>
      <w:pPr>
        <w:pStyle w:val="BodyText"/>
      </w:pPr>
      <w:hyperlink r:id="rId44">
        <w:r>
          <w:rPr>
            <w:rStyle w:val="Hyperlink"/>
          </w:rPr>
          <w:t xml:space="preserve">[23]</w:t>
        </w:r>
      </w:hyperlink>
      <w:r>
        <w:t xml:space="preserve"> </w:t>
      </w:r>
      <w:hyperlink r:id="rId44">
        <w:r>
          <w:rPr>
            <w:rStyle w:val="Hyperlink"/>
          </w:rPr>
          <w:t xml:space="preserve">[48]</w:t>
        </w:r>
      </w:hyperlink>
      <w:r>
        <w:t xml:space="preserve"> </w:t>
      </w:r>
      <w:r>
        <w:t xml:space="preserve">https://robjhyndman.com/uwafiles/fpp-notes.pdf</w:t>
      </w:r>
    </w:p>
    <w:p>
      <w:pPr>
        <w:pStyle w:val="BodyText"/>
      </w:pPr>
      <w:hyperlink r:id="rId44">
        <w:r>
          <w:rPr>
            <w:rStyle w:val="Hyperlink"/>
          </w:rPr>
          <w:t xml:space="preserve">https://robjhyndman.com/uwafiles/fpp-notes.pdf</w:t>
        </w:r>
      </w:hyperlink>
    </w:p>
    <w:p>
      <w:pPr>
        <w:pStyle w:val="BodyText"/>
      </w:pPr>
      <w:hyperlink r:id="rId45">
        <w:r>
          <w:rPr>
            <w:rStyle w:val="Hyperlink"/>
          </w:rPr>
          <w:t xml:space="preserve">[24]</w:t>
        </w:r>
      </w:hyperlink>
      <w:r>
        <w:t xml:space="preserve"> </w:t>
      </w:r>
      <w:r>
        <w:t xml:space="preserve">AMS :: Quarterly of Applied Mathematics</w:t>
      </w:r>
    </w:p>
    <w:p>
      <w:pPr>
        <w:pStyle w:val="BodyText"/>
      </w:pPr>
      <w:hyperlink r:id="rId45">
        <w:r>
          <w:rPr>
            <w:rStyle w:val="Hyperlink"/>
          </w:rPr>
          <w:t xml:space="preserve">https://www.ams.org/qam/1944-02-02/S0033-569X-1944-10666-0/?utm_source=chatgpt.com</w:t>
        </w:r>
      </w:hyperlink>
    </w:p>
    <w:p>
      <w:pPr>
        <w:pStyle w:val="BodyText"/>
      </w:pPr>
      <w:hyperlink r:id="rId46">
        <w:r>
          <w:rPr>
            <w:rStyle w:val="Hyperlink"/>
          </w:rPr>
          <w:t xml:space="preserve">[25]</w:t>
        </w:r>
      </w:hyperlink>
      <w:r>
        <w:t xml:space="preserve"> </w:t>
      </w:r>
      <w:hyperlink r:id="rId46">
        <w:r>
          <w:rPr>
            <w:rStyle w:val="Hyperlink"/>
          </w:rPr>
          <w:t xml:space="preserve">[33]</w:t>
        </w:r>
      </w:hyperlink>
      <w:r>
        <w:t xml:space="preserve"> </w:t>
      </w:r>
      <w:hyperlink r:id="rId46">
        <w:r>
          <w:rPr>
            <w:rStyle w:val="Hyperlink"/>
          </w:rPr>
          <w:t xml:space="preserve">[53]</w:t>
        </w:r>
      </w:hyperlink>
      <w:r>
        <w:t xml:space="preserve"> </w:t>
      </w:r>
      <w:r>
        <w:t xml:space="preserve">least_squares — SciPy v1.17.0 Manual</w:t>
      </w:r>
    </w:p>
    <w:p>
      <w:pPr>
        <w:pStyle w:val="BodyText"/>
      </w:pPr>
      <w:hyperlink r:id="rId46">
        <w:r>
          <w:rPr>
            <w:rStyle w:val="Hyperlink"/>
          </w:rPr>
          <w:t xml:space="preserve">https://docs.scipy.org/doc/scipy/reference/generated/scipy.optimize.least_squares.html?utm_source=chatgpt.com</w:t>
        </w:r>
      </w:hyperlink>
    </w:p>
    <w:p>
      <w:pPr>
        <w:pStyle w:val="BodyText"/>
      </w:pPr>
      <w:hyperlink r:id="rId50">
        <w:r>
          <w:rPr>
            <w:rStyle w:val="Hyperlink"/>
          </w:rPr>
          <w:t xml:space="preserve">[32]</w:t>
        </w:r>
      </w:hyperlink>
      <w:r>
        <w:t xml:space="preserve"> </w:t>
      </w:r>
      <w:hyperlink r:id="rId50">
        <w:r>
          <w:rPr>
            <w:rStyle w:val="Hyperlink"/>
          </w:rPr>
          <w:t xml:space="preserve">[49]</w:t>
        </w:r>
      </w:hyperlink>
      <w:r>
        <w:t xml:space="preserve"> </w:t>
      </w:r>
      <w:r>
        <w:t xml:space="preserve">Robust Estimation of a Location Parameter</w:t>
      </w:r>
    </w:p>
    <w:p>
      <w:pPr>
        <w:pStyle w:val="BodyText"/>
      </w:pPr>
      <w:hyperlink r:id="rId50">
        <w:r>
          <w:rPr>
            <w:rStyle w:val="Hyperlink"/>
          </w:rPr>
          <w:t xml:space="preserve">https://projecteuclid.org/journals/annals-of-mathematical-statistics/volume-35/issue-1/Robust-Estimation-of-a-Location-Parameter/10.1214/aoms/1177703732.full?utm_source=chatgpt.com</w:t>
        </w:r>
      </w:hyperlink>
    </w:p>
    <w:p>
      <w:pPr>
        <w:pStyle w:val="BodyText"/>
      </w:pPr>
      <w:hyperlink r:id="rId52">
        <w:r>
          <w:rPr>
            <w:rStyle w:val="Hyperlink"/>
          </w:rPr>
          <w:t xml:space="preserve">[36]</w:t>
        </w:r>
      </w:hyperlink>
      <w:r>
        <w:t xml:space="preserve"> </w:t>
      </w:r>
      <w:r>
        <w:t xml:space="preserve">A New Approach to Linear Filtering and Prediction ...</w:t>
      </w:r>
    </w:p>
    <w:p>
      <w:pPr>
        <w:pStyle w:val="BodyText"/>
      </w:pPr>
      <w:hyperlink r:id="rId52">
        <w:r>
          <w:rPr>
            <w:rStyle w:val="Hyperlink"/>
          </w:rPr>
          <w:t xml:space="preserve">https://www.cs.cmu.edu/~motionplanning/papers/sbp_papers/k/Kalman1960.pdf?utm_source=chatgpt.com</w:t>
        </w:r>
      </w:hyperlink>
    </w:p>
    <w:p>
      <w:pPr>
        <w:pStyle w:val="BodyText"/>
      </w:pPr>
      <w:hyperlink r:id="rId53">
        <w:r>
          <w:rPr>
            <w:rStyle w:val="Hyperlink"/>
          </w:rPr>
          <w:t xml:space="preserve">[41]</w:t>
        </w:r>
      </w:hyperlink>
      <w:r>
        <w:t xml:space="preserve"> </w:t>
      </w:r>
      <w:r>
        <w:t xml:space="preserve">https://people.bordeaux.inria.fr/pierre.delmoral/gordon-salmond-smith-1993.pdf</w:t>
      </w:r>
    </w:p>
    <w:p>
      <w:pPr>
        <w:pStyle w:val="BodyText"/>
      </w:pPr>
      <w:hyperlink r:id="rId53">
        <w:r>
          <w:rPr>
            <w:rStyle w:val="Hyperlink"/>
          </w:rPr>
          <w:t xml:space="preserve">https://people.bordeaux.inria.fr/pierre.delmoral/gordon-salmond-smith-1993.pdf</w:t>
        </w:r>
      </w:hyperlink>
    </w:p>
    <w:p>
      <w:pPr>
        <w:pStyle w:val="BodyText"/>
      </w:pPr>
      <w:hyperlink r:id="rId55">
        <w:r>
          <w:rPr>
            <w:rStyle w:val="Hyperlink"/>
          </w:rPr>
          <w:t xml:space="preserve">[44]</w:t>
        </w:r>
      </w:hyperlink>
      <w:r>
        <w:t xml:space="preserve"> </w:t>
      </w:r>
      <w:r>
        <w:t xml:space="preserve">https://docs.scipy.org/doc//scipy-1.3.1/reference/generated/scipy.optimize.least_squares.html</w:t>
      </w:r>
    </w:p>
    <w:p>
      <w:pPr>
        <w:pStyle w:val="BodyText"/>
      </w:pPr>
      <w:hyperlink r:id="rId55">
        <w:r>
          <w:rPr>
            <w:rStyle w:val="Hyperlink"/>
          </w:rPr>
          <w:t xml:space="preserve">https://docs.scipy.org/doc//scipy-1.3.1/reference/generated/scipy.optimize.least_squares.html</w:t>
        </w:r>
      </w:hyperlink>
    </w:p>
    <w:p>
      <w:pPr>
        <w:pStyle w:val="BodyText"/>
      </w:pPr>
      <w:hyperlink r:id="rId60">
        <w:r>
          <w:rPr>
            <w:rStyle w:val="Hyperlink"/>
          </w:rPr>
          <w:t xml:space="preserve">[47]</w:t>
        </w:r>
      </w:hyperlink>
      <w:r>
        <w:t xml:space="preserve"> </w:t>
      </w:r>
      <w:r>
        <w:t xml:space="preserve">https://www.sciencedirect.com/science/article/abs/pii/S0005109812002336</w:t>
      </w:r>
    </w:p>
    <w:p>
      <w:pPr>
        <w:pStyle w:val="BodyText"/>
      </w:pPr>
      <w:hyperlink r:id="rId60">
        <w:r>
          <w:rPr>
            <w:rStyle w:val="Hyperlink"/>
          </w:rPr>
          <w:t xml:space="preserve">https://www.sciencedirect.com/science/article/abs/pii/S0005109812002336</w:t>
        </w:r>
      </w:hyperlink>
    </w:p>
    <w:p>
      <w:pPr>
        <w:pStyle w:val="BodyText"/>
      </w:pPr>
      <w:hyperlink r:id="rId79">
        <w:r>
          <w:rPr>
            <w:rStyle w:val="Hyperlink"/>
          </w:rPr>
          <w:t xml:space="preserve">[57]</w:t>
        </w:r>
      </w:hyperlink>
      <w:r>
        <w:t xml:space="preserve"> </w:t>
      </w:r>
      <w:r>
        <w:t xml:space="preserve">https://palomar.home.ece.ust.hk/MAFS5310_lectures/slides_backtesting.pdf</w:t>
      </w:r>
    </w:p>
    <w:p>
      <w:pPr>
        <w:pStyle w:val="BodyText"/>
      </w:pPr>
      <w:hyperlink r:id="rId79">
        <w:r>
          <w:rPr>
            <w:rStyle w:val="Hyperlink"/>
          </w:rPr>
          <w:t xml:space="preserve">https://palomar.home.ece.ust.hk/MAFS5310_lectures/slides_backtesting.pdf</w:t>
        </w:r>
      </w:hyperlink>
    </w:p>
    <w:p>
      <w:pPr>
        <w:pStyle w:val="BodyText"/>
      </w:pPr>
      <w:hyperlink r:id="rId80">
        <w:r>
          <w:rPr>
            <w:rStyle w:val="Hyperlink"/>
          </w:rPr>
          <w:t xml:space="preserve">[58]</w:t>
        </w:r>
      </w:hyperlink>
      <w:r>
        <w:t xml:space="preserve"> </w:t>
      </w:r>
      <w:hyperlink r:id="rId80">
        <w:r>
          <w:rPr>
            <w:rStyle w:val="Hyperlink"/>
          </w:rPr>
          <w:t xml:space="preserve">[60]</w:t>
        </w:r>
      </w:hyperlink>
      <w:r>
        <w:t xml:space="preserve"> </w:t>
      </w:r>
      <w:r>
        <w:t xml:space="preserve">https://www.ssc.wisc.edu/~bhansen/718/White2000.pdf</w:t>
      </w:r>
    </w:p>
    <w:p>
      <w:pPr>
        <w:pStyle w:val="BodyText"/>
      </w:pPr>
      <w:hyperlink r:id="rId80">
        <w:r>
          <w:rPr>
            <w:rStyle w:val="Hyperlink"/>
          </w:rPr>
          <w:t xml:space="preserve">https://www.ssc.wisc.edu/~bhansen/718/White2000.pdf</w:t>
        </w:r>
      </w:hyperlink>
    </w:p>
    <w:p>
      <w:pPr>
        <w:pStyle w:val="BodyText"/>
      </w:pPr>
      <w:hyperlink r:id="rId81">
        <w:r>
          <w:rPr>
            <w:rStyle w:val="Hyperlink"/>
          </w:rPr>
          <w:t xml:space="preserve">[59]</w:t>
        </w:r>
      </w:hyperlink>
      <w:r>
        <w:t xml:space="preserve"> </w:t>
      </w:r>
      <w:r>
        <w:t xml:space="preserve">https://www.davidhbailey.com/dhbpapers/backtest-prob.pdf</w:t>
      </w:r>
    </w:p>
    <w:p>
      <w:pPr>
        <w:pStyle w:val="BodyText"/>
      </w:pPr>
      <w:hyperlink r:id="rId81">
        <w:r>
          <w:rPr>
            <w:rStyle w:val="Hyperlink"/>
          </w:rPr>
          <w:t xml:space="preserve">https://www.davidhbailey.com/dhbpapers/backtest-prob.pdf</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cademic.oup.com/bioinformatics/article/25/15/1923/213246?utm_source=chatgpt.com" TargetMode="External" /><Relationship Type="http://schemas.openxmlformats.org/officeDocument/2006/relationships/hyperlink" Id="rId55" Target="https://docs.scipy.org/doc//scipy-1.3.1/reference/generated/scipy.optimize.least_squares.html" TargetMode="External" /><Relationship Type="http://schemas.openxmlformats.org/officeDocument/2006/relationships/hyperlink" Id="rId23" Target="https://docs.scipy.org/doc/scipy/reference/generated/scipy.optimize.least_squares.html" TargetMode="External" /><Relationship Type="http://schemas.openxmlformats.org/officeDocument/2006/relationships/hyperlink" Id="rId46" Target="https://docs.scipy.org/doc/scipy/reference/generated/scipy.optimize.least_squares.html?utm_source=chatgpt.com" TargetMode="External" /><Relationship Type="http://schemas.openxmlformats.org/officeDocument/2006/relationships/hyperlink" Id="rId29" Target="https://jhanley.biostat.mcgill.ca/c609/material/Gompertz-1825.pdf?utm_source=chatgpt.com" TargetMode="External" /><Relationship Type="http://schemas.openxmlformats.org/officeDocument/2006/relationships/hyperlink" Id="rId31" Target="https://ora.ox.ac.uk/objects/uuid%3Ac3f93b0c-959d-4c6d-8346-b2d54f7a03f9/files/sr207tq354" TargetMode="External" /><Relationship Type="http://schemas.openxmlformats.org/officeDocument/2006/relationships/hyperlink" Id="rId39" Target="https://otexts.com/fpp3/" TargetMode="External" /><Relationship Type="http://schemas.openxmlformats.org/officeDocument/2006/relationships/hyperlink" Id="rId79" Target="https://palomar.home.ece.ust.hk/MAFS5310_lectures/slides_backtesting.pdf" TargetMode="External" /><Relationship Type="http://schemas.openxmlformats.org/officeDocument/2006/relationships/hyperlink" Id="rId33" Target="https://pdodds.w3.uvm.edu/files/papers/others/1969/bass1969a.pdf" TargetMode="External" /><Relationship Type="http://schemas.openxmlformats.org/officeDocument/2006/relationships/hyperlink" Id="rId53" Target="https://people.bordeaux.inria.fr/pierre.delmoral/gordon-salmond-smith-1993.pdf" TargetMode="External" /><Relationship Type="http://schemas.openxmlformats.org/officeDocument/2006/relationships/hyperlink" Id="rId30" Target="https://pmc.ncbi.nlm.nih.gov/articles/PMC5459448/" TargetMode="External" /><Relationship Type="http://schemas.openxmlformats.org/officeDocument/2006/relationships/hyperlink" Id="rId43" Target="https://portfoliooptimizationbook.com/slides/slides-backtesting.pdf" TargetMode="External" /><Relationship Type="http://schemas.openxmlformats.org/officeDocument/2006/relationships/hyperlink" Id="rId50" Target="https://projecteuclid.org/journals/annals-of-mathematical-statistics/volume-35/issue-1/Robust-Estimation-of-a-Location-Parameter/10.1214/aoms/1177703732.full?utm_source=chatgpt.com" TargetMode="External" /><Relationship Type="http://schemas.openxmlformats.org/officeDocument/2006/relationships/hyperlink" Id="rId44" Target="https://robjhyndman.com/uwafiles/fpp-notes.pdf" TargetMode="External" /><Relationship Type="http://schemas.openxmlformats.org/officeDocument/2006/relationships/hyperlink" Id="rId25" Target="https://users.aalto.fi/~ssarkka/pub/cup_book_online_20131111.pdf" TargetMode="External" /><Relationship Type="http://schemas.openxmlformats.org/officeDocument/2006/relationships/hyperlink" Id="rId26" Target="https://webpages.ciencias.ulisboa.pt/~mcgomes/aulas/dinpop/Mod13/Verhulst.pdf" TargetMode="External" /><Relationship Type="http://schemas.openxmlformats.org/officeDocument/2006/relationships/hyperlink" Id="rId45" Target="https://www.ams.org/qam/1944-02-02/S0033-569X-1944-10666-0/?utm_source=chatgpt.com" TargetMode="External" /><Relationship Type="http://schemas.openxmlformats.org/officeDocument/2006/relationships/hyperlink" Id="rId52" Target="https://www.cs.cmu.edu/~motionplanning/papers/sbp_papers/k/Kalman1960.pdf?utm_source=chatgpt.com" TargetMode="External" /><Relationship Type="http://schemas.openxmlformats.org/officeDocument/2006/relationships/hyperlink" Id="rId81" Target="https://www.davidhbailey.com/dhbpapers/backtest-prob.pdf" TargetMode="External" /><Relationship Type="http://schemas.openxmlformats.org/officeDocument/2006/relationships/hyperlink" Id="rId28" Target="https://www.mathnet.ru/eng/dan28764" TargetMode="External" /><Relationship Type="http://schemas.openxmlformats.org/officeDocument/2006/relationships/hyperlink" Id="rId21" Target="https://www.neo-classical-physics.info/uploads/3/4/3/6/34363841/verhulst_-_law_of_population.pdf" TargetMode="External" /><Relationship Type="http://schemas.openxmlformats.org/officeDocument/2006/relationships/hyperlink" Id="rId60" Target="https://www.sciencedirect.com/science/article/abs/pii/S0005109812002336" TargetMode="External" /><Relationship Type="http://schemas.openxmlformats.org/officeDocument/2006/relationships/hyperlink" Id="rId80" Target="https://www.ssc.wisc.edu/~bhansen/718/White2000.pdf" TargetMode="External" /></Relationships>
</file>

<file path=word/_rels/footnotes.xml.rels><?xml version="1.0" encoding="UTF-8"?><Relationships xmlns="http://schemas.openxmlformats.org/package/2006/relationships"><Relationship Type="http://schemas.openxmlformats.org/officeDocument/2006/relationships/hyperlink" Id="rId22" Target="https://academic.oup.com/bioinformatics/article/25/15/1923/213246?utm_source=chatgpt.com" TargetMode="External" /><Relationship Type="http://schemas.openxmlformats.org/officeDocument/2006/relationships/hyperlink" Id="rId55" Target="https://docs.scipy.org/doc//scipy-1.3.1/reference/generated/scipy.optimize.least_squares.html" TargetMode="External" /><Relationship Type="http://schemas.openxmlformats.org/officeDocument/2006/relationships/hyperlink" Id="rId23" Target="https://docs.scipy.org/doc/scipy/reference/generated/scipy.optimize.least_squares.html" TargetMode="External" /><Relationship Type="http://schemas.openxmlformats.org/officeDocument/2006/relationships/hyperlink" Id="rId46" Target="https://docs.scipy.org/doc/scipy/reference/generated/scipy.optimize.least_squares.html?utm_source=chatgpt.com" TargetMode="External" /><Relationship Type="http://schemas.openxmlformats.org/officeDocument/2006/relationships/hyperlink" Id="rId29" Target="https://jhanley.biostat.mcgill.ca/c609/material/Gompertz-1825.pdf?utm_source=chatgpt.com" TargetMode="External" /><Relationship Type="http://schemas.openxmlformats.org/officeDocument/2006/relationships/hyperlink" Id="rId31" Target="https://ora.ox.ac.uk/objects/uuid%3Ac3f93b0c-959d-4c6d-8346-b2d54f7a03f9/files/sr207tq354" TargetMode="External" /><Relationship Type="http://schemas.openxmlformats.org/officeDocument/2006/relationships/hyperlink" Id="rId39" Target="https://otexts.com/fpp3/" TargetMode="External" /><Relationship Type="http://schemas.openxmlformats.org/officeDocument/2006/relationships/hyperlink" Id="rId79" Target="https://palomar.home.ece.ust.hk/MAFS5310_lectures/slides_backtesting.pdf" TargetMode="External" /><Relationship Type="http://schemas.openxmlformats.org/officeDocument/2006/relationships/hyperlink" Id="rId33" Target="https://pdodds.w3.uvm.edu/files/papers/others/1969/bass1969a.pdf" TargetMode="External" /><Relationship Type="http://schemas.openxmlformats.org/officeDocument/2006/relationships/hyperlink" Id="rId53" Target="https://people.bordeaux.inria.fr/pierre.delmoral/gordon-salmond-smith-1993.pdf" TargetMode="External" /><Relationship Type="http://schemas.openxmlformats.org/officeDocument/2006/relationships/hyperlink" Id="rId30" Target="https://pmc.ncbi.nlm.nih.gov/articles/PMC5459448/" TargetMode="External" /><Relationship Type="http://schemas.openxmlformats.org/officeDocument/2006/relationships/hyperlink" Id="rId43" Target="https://portfoliooptimizationbook.com/slides/slides-backtesting.pdf" TargetMode="External" /><Relationship Type="http://schemas.openxmlformats.org/officeDocument/2006/relationships/hyperlink" Id="rId50" Target="https://projecteuclid.org/journals/annals-of-mathematical-statistics/volume-35/issue-1/Robust-Estimation-of-a-Location-Parameter/10.1214/aoms/1177703732.full?utm_source=chatgpt.com" TargetMode="External" /><Relationship Type="http://schemas.openxmlformats.org/officeDocument/2006/relationships/hyperlink" Id="rId44" Target="https://robjhyndman.com/uwafiles/fpp-notes.pdf" TargetMode="External" /><Relationship Type="http://schemas.openxmlformats.org/officeDocument/2006/relationships/hyperlink" Id="rId25" Target="https://users.aalto.fi/~ssarkka/pub/cup_book_online_20131111.pdf" TargetMode="External" /><Relationship Type="http://schemas.openxmlformats.org/officeDocument/2006/relationships/hyperlink" Id="rId26" Target="https://webpages.ciencias.ulisboa.pt/~mcgomes/aulas/dinpop/Mod13/Verhulst.pdf" TargetMode="External" /><Relationship Type="http://schemas.openxmlformats.org/officeDocument/2006/relationships/hyperlink" Id="rId45" Target="https://www.ams.org/qam/1944-02-02/S0033-569X-1944-10666-0/?utm_source=chatgpt.com" TargetMode="External" /><Relationship Type="http://schemas.openxmlformats.org/officeDocument/2006/relationships/hyperlink" Id="rId52" Target="https://www.cs.cmu.edu/~motionplanning/papers/sbp_papers/k/Kalman1960.pdf?utm_source=chatgpt.com" TargetMode="External" /><Relationship Type="http://schemas.openxmlformats.org/officeDocument/2006/relationships/hyperlink" Id="rId81" Target="https://www.davidhbailey.com/dhbpapers/backtest-prob.pdf" TargetMode="External" /><Relationship Type="http://schemas.openxmlformats.org/officeDocument/2006/relationships/hyperlink" Id="rId28" Target="https://www.mathnet.ru/eng/dan28764" TargetMode="External" /><Relationship Type="http://schemas.openxmlformats.org/officeDocument/2006/relationships/hyperlink" Id="rId21" Target="https://www.neo-classical-physics.info/uploads/3/4/3/6/34363841/verhulst_-_law_of_population.pdf" TargetMode="External" /><Relationship Type="http://schemas.openxmlformats.org/officeDocument/2006/relationships/hyperlink" Id="rId60" Target="https://www.sciencedirect.com/science/article/abs/pii/S0005109812002336" TargetMode="External" /><Relationship Type="http://schemas.openxmlformats.org/officeDocument/2006/relationships/hyperlink" Id="rId80" Target="https://www.ssc.wisc.edu/~bhansen/718/White20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2026-02-22T01:19:13Z</dcterms:created>
  <dcterms:modified xsi:type="dcterms:W3CDTF">2026-02-22T01:19:13Z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