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Heading1"/>
        <w:numPr>
          <w:ilvl w:val="0"/>
          <w:numId w:val="4"/>
        </w:numPr>
        <w:bidi w:val="0"/>
        <w:ind w:hanging="432" w:start="432" w:end="0"/>
        <w:rPr>
          <w:rFonts w:ascii="Times New Roman" w:hAnsi="Times New Roman"/>
        </w:rPr>
      </w:pPr>
      <w:r>
        <w:rPr/>
        <w:t xml:space="preserve">Примеры заданий: </w:t>
      </w:r>
    </w:p>
    <w:p>
      <w:pPr>
        <w:pStyle w:val="Style16"/>
        <w:bidi w:val="0"/>
        <w:spacing w:before="120" w:after="120"/>
        <w:ind w:hanging="0" w:start="0" w:end="0"/>
        <w:jc w:val="center"/>
        <w:rPr>
          <w:i/>
          <w:iCs/>
        </w:rPr>
      </w:pPr>
      <w:r>
        <w:rPr>
          <w:i/>
          <w:iCs/>
        </w:rPr>
        <w:t>Общие требования</w:t>
      </w:r>
    </w:p>
    <w:p>
      <w:pPr>
        <w:pStyle w:val="Normal"/>
        <w:bidi w:val="0"/>
        <w:ind w:firstLine="708" w:start="0" w:end="0"/>
        <w:jc w:val="both"/>
        <w:rPr>
          <w:sz w:val="22"/>
          <w:szCs w:val="22"/>
        </w:rPr>
      </w:pPr>
      <w:r>
        <w:rPr>
          <w:sz w:val="22"/>
          <w:szCs w:val="22"/>
        </w:rPr>
        <w:t>Необходимо создать интерфейс решения учебной задачи, в котором разделение объектов по закладкам Панели разделов должно происходить исходя из их принадлежности к соответствующему разделу задания (оперативный учет, бухгалтерский учет, сложные периодические расчеты, бизнес-процесс). Панель навигации вместе с Панелью действий по каждой закладке должна обеспечивать доступ ко всем объектам данного раздела, в том числе и к регистрам. Объекты должны быть сгруппированы по своему виду: справочники, документы, прочие объекты. Примерный вид интерфейса показан на рис.1.</w:t>
      </w:r>
    </w:p>
    <w:p>
      <w:pPr>
        <w:pStyle w:val="Normal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ind w:hanging="0" w:start="0" w:end="0"/>
        <w:jc w:val="center"/>
        <w:rPr/>
      </w:pPr>
      <w:r>
        <w:rPr/>
        <w:drawing>
          <ns2:inline distT="0" distB="0" distL="0" distR="0">
            <ns2:extent cx="6290945" cy="3238500"/>
            <ns2:effectExtent l="0" t="0" r="0" b="0"/>
            <ns2:docPr id="1" name="Image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290945" cy="32385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inline>
        </w:drawing>
      </w:r>
    </w:p>
    <w:p>
      <w:pPr>
        <w:pStyle w:val="Normal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ind w:hanging="0" w:start="0" w:end="0"/>
        <w:jc w:val="center"/>
        <w:rPr>
          <w:sz w:val="22"/>
          <w:szCs w:val="22"/>
        </w:rPr>
      </w:pPr>
      <w:r>
        <w:rPr>
          <w:sz w:val="22"/>
          <w:szCs w:val="22"/>
        </w:rPr>
        <w:t>Рис.1. Примерный вид интерфейса учебной задачи</w:t>
      </w:r>
    </w:p>
    <w:p>
      <w:pPr>
        <w:pStyle w:val="Normal"/>
        <w:bidi w:val="0"/>
        <w:ind w:firstLine="708" w:start="0" w:end="0"/>
        <w:jc w:val="both"/>
        <w:rPr/>
      </w:pPr>
      <w:r>
        <w:rPr/>
      </w:r>
    </w:p>
    <w:p>
      <w:pPr>
        <w:pStyle w:val="Style16"/>
        <w:bidi w:val="0"/>
        <w:spacing w:before="120" w:after="120"/>
        <w:ind w:hanging="0" w:start="0" w:end="0"/>
        <w:jc w:val="center"/>
        <w:rPr>
          <w:i/>
          <w:iCs/>
        </w:rPr>
      </w:pPr>
      <w:r>
        <w:rPr>
          <w:i/>
          <w:iCs/>
        </w:rPr>
        <w:t>Оперативный учет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Компания занимается сборкой и продажей компьютеров и периферийных устройств. Закупка деталей отражается документом «Приходная накладная», сборка системных блоков документом - «Сборка», информация о продажах отражается документом «Расходная накладная». 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Учет ведется в разрезе подразделений. В каждом подразделении при продаже используется своя учетная политика «FIFO», «LIFO» или «по средней». Информация об учетной политике может меняться не чаще, чем один раз в год. 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Из деталей производится сборка системных блоков, причем предполагается невозможность разборки, т.е. собрав системный блок, невозможно из него извлечь деталь обратно. Учет деталей производится в разрезе свойств и характеристик и должен быть реализован с помощью Плана видов характеристик. Набор характеристик составляет свойство. У одной детали может быть несколько разных свойств.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Для каждого системного блока в информационной базе должна храниться информация о его составе (спецификация): детали, их свойства и количество. Состав деталей может изменяться не чаще чем 1 раз в неделю.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 документе сборка используются две табличные части. В первой – указывается перечень собираемых системных блоков и их количество. Во второй – список дополнительных  деталей, их свойств и количества, которые потребовались при текущей сборке.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 шапке документа «Сборка» указывается подразделение, из которого были списаны детали и подразделение, в которое поступают собранные системные блоки.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При проведении документа необходимо списывать детали, полученные из актуальной на момент проведения спецификации вместе с деталями, дополнительно указанными в самом документе. Себестоимость списываемых деталей рассчитывается в разрезе подразделения, детали и ее свойства.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 табличную часть  документа «Расходная накладная» вводится информация о подразделении, системном блоке или периферийном устройстве и их количестве.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При проведении расходной накладной себестоимость должна рассчитываться в разрезе каждого подразделения, согласно принятой в нем учетной политики.</w:t>
      </w:r>
    </w:p>
    <w:p>
      <w:pPr>
        <w:pStyle w:val="Normal"/>
        <w:bidi w:val="0"/>
        <w:ind w:firstLine="708" w:start="0" w:end="0"/>
        <w:jc w:val="both"/>
        <w:rPr/>
      </w:pPr>
      <w:r>
        <w:rPr/>
      </w:r>
    </w:p>
    <w:p>
      <w:pPr>
        <w:pStyle w:val="3121252"/>
        <w:bidi w:val="0"/>
        <w:ind w:hanging="0" w:start="0" w:end="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Ведомость по подразделению «Основной цех» за период с 01.01.2014 по 31.03.2014</w:t>
      </w:r>
    </w:p>
    <w:p>
      <w:pPr>
        <w:pStyle w:val="3121252"/>
        <w:bidi w:val="0"/>
        <w:rPr>
          <w:rFonts w:ascii="Times New Roman" w:hAnsi="Times New Roman"/>
        </w:rPr>
      </w:pPr>
      <w:r>
        <w:rPr/>
      </w:r>
    </w:p>
    <w:tbl>
      <w:tblPr>
        <w:tblW w:w="84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6"/>
        <w:gridCol w:w="1653"/>
        <w:gridCol w:w="1260"/>
        <w:gridCol w:w="1080"/>
        <w:gridCol w:w="1081"/>
        <w:gridCol w:w="1260"/>
      </w:tblGrid>
      <w:tr>
        <w:trPr/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Производитель</w:t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Товар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Нач. ост.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Приход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Расход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Кон. ост.</w:t>
            </w:r>
          </w:p>
        </w:tc>
      </w:tr>
      <w:tr>
        <w:trPr/>
        <w:tc>
          <w:tcPr>
            <w:tcW w:w="21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ASUS</w:t>
            </w:r>
          </w:p>
        </w:tc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1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32 000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60 000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77 000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15 000</w:t>
            </w:r>
          </w:p>
        </w:tc>
      </w:tr>
      <w:tr>
        <w:trPr/>
        <w:tc>
          <w:tcPr>
            <w:tcW w:w="21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Материнская плата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5 000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11 000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16 000</w:t>
            </w:r>
          </w:p>
        </w:tc>
      </w:tr>
      <w:tr>
        <w:trPr/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PALIT</w:t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10 000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23 000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33 000</w:t>
            </w:r>
          </w:p>
        </w:tc>
      </w:tr>
    </w:tbl>
    <w:p>
      <w:pPr>
        <w:pStyle w:val="3121252"/>
        <w:bidi w:val="0"/>
        <w:ind w:firstLine="720" w:start="720" w:end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Отчет строится в разрезе характеристик.</w:t>
      </w:r>
    </w:p>
    <w:p>
      <w:pPr>
        <w:pStyle w:val="3121252"/>
        <w:bidi w:val="0"/>
        <w:rPr>
          <w:rFonts w:ascii="Times New Roman" w:hAnsi="Times New Roman"/>
        </w:rPr>
      </w:pPr>
      <w:r>
        <w:rPr/>
      </w:r>
    </w:p>
    <w:p>
      <w:pPr>
        <w:pStyle w:val="3121252"/>
        <w:bidi w:val="0"/>
        <w:ind w:hanging="0" w:start="0" w:end="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Продажи с 01.01.2014 по 31.03.2014</w:t>
      </w:r>
    </w:p>
    <w:p>
      <w:pPr>
        <w:pStyle w:val="3121252"/>
        <w:bidi w:val="0"/>
        <w:rPr>
          <w:rFonts w:ascii="Times New Roman" w:hAnsi="Times New Roman"/>
        </w:rPr>
      </w:pPr>
      <w:r>
        <w:rPr/>
      </w:r>
    </w:p>
    <w:tbl>
      <w:tblPr>
        <w:tblW w:w="835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6"/>
        <w:gridCol w:w="1261"/>
        <w:gridCol w:w="1440"/>
        <w:gridCol w:w="1619"/>
        <w:gridCol w:w="2161"/>
      </w:tblGrid>
      <w:tr>
        <w:trPr/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Номенклатура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Кол-во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Себест-сть</w:t>
            </w:r>
          </w:p>
        </w:tc>
        <w:tc>
          <w:tcPr>
            <w:tcW w:w="1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Продажа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Прибыль</w:t>
            </w:r>
          </w:p>
        </w:tc>
      </w:tr>
      <w:tr>
        <w:trPr/>
        <w:tc>
          <w:tcPr>
            <w:tcW w:w="1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Принтер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30 000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42 000</w:t>
            </w:r>
          </w:p>
        </w:tc>
        <w:tc>
          <w:tcPr>
            <w:tcW w:w="21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12 000</w:t>
            </w:r>
          </w:p>
        </w:tc>
      </w:tr>
      <w:tr>
        <w:trPr/>
        <w:tc>
          <w:tcPr>
            <w:tcW w:w="1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Системный блок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50 000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75 000</w:t>
            </w:r>
          </w:p>
        </w:tc>
        <w:tc>
          <w:tcPr>
            <w:tcW w:w="21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end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25 000</w:t>
            </w:r>
          </w:p>
        </w:tc>
      </w:tr>
    </w:tbl>
    <w:p>
      <w:pPr>
        <w:pStyle w:val="3121252"/>
        <w:bidi w:val="0"/>
        <w:ind w:firstLine="720" w:start="720" w:end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Прибыль рассчитывается как</w:t>
      </w:r>
      <w:r>
        <w:rPr>
          <w:i/>
          <w:sz w:val="22"/>
          <w:szCs w:val="22"/>
        </w:rPr>
        <w:t>: «Сумма продаж» - «Себестоимость»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yle16"/>
        <w:bidi w:val="0"/>
        <w:spacing w:before="120" w:after="120"/>
        <w:ind w:hanging="0" w:start="0" w:end="0"/>
        <w:jc w:val="center"/>
        <w:rPr>
          <w:i/>
          <w:iCs/>
        </w:rPr>
      </w:pPr>
      <w:r>
        <w:rPr>
          <w:i/>
          <w:iCs/>
        </w:rPr>
        <w:t>Бухгалтерский учет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Компания занимается оптовой торговлей. У некоторых товаров могут быть аналоги – другие позиции номенклатуры с теми же потребительскими свойствами и ценой, причем таких аналогов у товара может быть несколько. Считается, что если «Товар1» имеет аналог «Товар2», а «Товар2» имеет аналог «Товар3», то «Товар3» также является аналогом «Товар1».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Каждой номенклатурной позиции присваивается уникальный артикул. Считается, что пользователь сам контролирует уникальность артикулов и назначает их вручную.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Закупка товаров отражается документом «Приходная накладная», продажа - документом «Расходная накладная».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Учет остатков ведется в разрезе складов. В документах «Приходная накладная» и «Расходная накладная» склад только один (склад – реквизит шапки).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Документ «Приходная накладная» реализует следующую проводку: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16"/>
        <w:bidi w:val="0"/>
        <w:rPr>
          <w:rFonts w:ascii="Times New Roman" w:hAnsi="Times New Roman"/>
          <w:i/>
          <w:sz w:val="22"/>
          <w:szCs w:val="22"/>
        </w:rPr>
      </w:pPr>
      <w:r>
        <w:rPr>
          <w:i/>
          <w:sz w:val="22"/>
          <w:szCs w:val="22"/>
        </w:rPr>
        <w:t>Дт «Товары» - Кт «Поставщики» на количество и сумму закупаемого товара.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Продажи оформляются документом «Расходная накладная». В случае нехватки товара автоматически должен списываться его аналог. В том случае, когда не хватает не только товара, но и всех его аналогов, документ не должен проводиться. Порядок списания аналогов определяется артикулом. Следует учитывать, что один и тот же товар может являться аналогом различных номенклатурных позиций.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Документ «Расходная накладная» реализует следующие проводки: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16"/>
        <w:bidi w:val="0"/>
        <w:rPr>
          <w:rFonts w:ascii="Times New Roman" w:hAnsi="Times New Roman"/>
          <w:i/>
          <w:sz w:val="22"/>
          <w:szCs w:val="22"/>
        </w:rPr>
      </w:pPr>
      <w:r>
        <w:rPr>
          <w:i/>
          <w:sz w:val="22"/>
          <w:szCs w:val="22"/>
        </w:rPr>
        <w:t>Дт «Прибыли и убытки» - Кт «Товары» на количество и сумму себестоимости. Себестоимость списываемых товаров рассчитывается как средняя в разрезе номенклатуры;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16"/>
        <w:bidi w:val="0"/>
        <w:rPr>
          <w:rFonts w:ascii="Times New Roman" w:hAnsi="Times New Roman"/>
          <w:i/>
          <w:sz w:val="22"/>
          <w:szCs w:val="22"/>
        </w:rPr>
      </w:pPr>
      <w:r>
        <w:rPr>
          <w:i/>
          <w:sz w:val="22"/>
          <w:szCs w:val="22"/>
        </w:rPr>
        <w:t>Дт «Покупатели» - Кт «Прибыли и убытки» на сумму в продажных ценах.</w:t>
      </w:r>
    </w:p>
    <w:p>
      <w:pPr>
        <w:pStyle w:val="16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Необходимо построить отчет по продажам товаров и их аналогов за период.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3121252"/>
        <w:bidi w:val="0"/>
        <w:ind w:hanging="0" w:start="0" w:end="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Продажи с 01.01.2014 по 31.03.2014</w:t>
      </w:r>
    </w:p>
    <w:p>
      <w:pPr>
        <w:pStyle w:val="3121252"/>
        <w:bidi w:val="0"/>
        <w:ind w:hanging="0" w:start="0" w:end="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tbl>
      <w:tblPr>
        <w:tblW w:w="85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54"/>
        <w:gridCol w:w="1921"/>
        <w:gridCol w:w="862"/>
        <w:gridCol w:w="1285"/>
        <w:gridCol w:w="1274"/>
        <w:gridCol w:w="1364"/>
      </w:tblGrid>
      <w:tr>
        <w:trPr/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Номенклатура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Продано</w:t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Кол-во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Себест-сть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Продажа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Прибыль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Куртка замшевая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2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620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320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Куртка замшевая</w:t>
            </w:r>
          </w:p>
        </w:tc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2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620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320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Портсигар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2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460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418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Портсигар (имп.)</w:t>
            </w:r>
          </w:p>
        </w:tc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2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270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Портсигар (отеч.)</w:t>
            </w:r>
          </w:p>
        </w:tc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</w:tr>
      <w:tr>
        <w:trPr/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Портсигар</w:t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</w:tr>
    </w:tbl>
    <w:p>
      <w:pPr>
        <w:pStyle w:val="3121252"/>
        <w:bidi w:val="0"/>
        <w:ind w:firstLine="720" w:start="720" w:end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Прибыль рассчитывается как: </w:t>
      </w:r>
      <w:r>
        <w:rPr>
          <w:i/>
          <w:sz w:val="22"/>
          <w:szCs w:val="22"/>
        </w:rPr>
        <w:t>«Сумма продаж» - «Себестоимость»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yle16"/>
        <w:bidi w:val="0"/>
        <w:spacing w:before="120" w:after="120"/>
        <w:ind w:hanging="0" w:start="0" w:end="0"/>
        <w:jc w:val="center"/>
        <w:rPr>
          <w:i/>
          <w:iCs/>
        </w:rPr>
      </w:pPr>
      <w:r>
        <w:rPr>
          <w:i/>
          <w:iCs/>
        </w:rPr>
        <w:t>Сложные периодические расчеты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Начисление зарплаты сотрудникам предприятия осуществляется ежемесячно</w:t>
      </w:r>
      <w:r>
        <w:rPr/>
        <w:t xml:space="preserve"> </w:t>
      </w:r>
      <w:r>
        <w:rPr>
          <w:sz w:val="22"/>
          <w:szCs w:val="22"/>
        </w:rPr>
        <w:t>с использованием метода отклонений. Каждый сотрудник может работать одновременно в нескольких подразделениях компании, то есть совместительство допускается..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Все сотрудники работают по графику работы, установленному для каждого подразделения отдельно.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В течение расчетного периода тарифная ставка может изменяться не чаще, чем один раз в день, но берется на начало расчетного периода. В информационной базе необходимо хранить историю ее изменения. 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Руководителям подразделений дополнительно выплачивается премия в виде процента от суммы начислений по тарифу за предыдущий месяц сотрудников их подразделения. С начисления по тарифу самого руководителя премия не начисляется. Информацию о должностях сотрудников в информационной базе хранить не надо.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Процент премии зависит от стажа работы сотрудника на данном предприятии. Шкала значений процента премии вводится пользователем в режиме 1С:Предприятия. При решении задачи необходимо учитывать, что на момент начала ведения учета в информационной базе у сотрудника уже может быть стаж отличный от нуля. Например: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tbl>
      <w:tblPr>
        <w:tblW w:w="9994" w:type="dxa"/>
        <w:jc w:val="start"/>
        <w:tblInd w:w="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8"/>
        <w:gridCol w:w="4996"/>
      </w:tblGrid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Трудовой стаж</w:t>
            </w:r>
          </w:p>
        </w:tc>
        <w:tc>
          <w:tcPr>
            <w:tcW w:w="4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Процент премии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до 1 года</w:t>
            </w:r>
          </w:p>
        </w:tc>
        <w:tc>
          <w:tcPr>
            <w:tcW w:w="4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 1 года до 3 лет </w:t>
            </w:r>
          </w:p>
        </w:tc>
        <w:tc>
          <w:tcPr>
            <w:tcW w:w="4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от 3 лет</w:t>
            </w:r>
          </w:p>
        </w:tc>
        <w:tc>
          <w:tcPr>
            <w:tcW w:w="4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</w:tbl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По мере необходимости любой сотрудник может быть отправлен в командировку. В этом случае начисления по тарифу и начисления премии не происходит. Дни, проведенные в командировке, определяются по графику подразделения, из которого сотрудник отправлен в командировку. Дневная ставка для расчета командировки определяется как сумма всех начислений за три предыдущих месяца, деленная на количество отработанных дней в трех предыдущих месяцах. 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Следует учесть, что данные о командировке могут вводиться в систему задним числом. 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Механизм перерасчетов в рамках данной задачи использовать не надо.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отдельного вида расчета). Считать, что данные по тарифу  и премии вводятся только в пределах одного месяца, например, можно указать начисление по тарифу с 10.01 по 31.01, а запись тариф: с 10.01 по 03.02 вводить нельзя. Данные по командировке, наоборот, могут быть введены сразу за несколько расчетных периодов, например можно ввести командировку с 28.01 по 04.03.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В одном документе могут быть данные за разные расчетные периоды.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Для анализа полученных сотрудниками предприятия премий в конфигурации необходимо предусмотреть отчет следующего вида: 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tbl>
      <w:tblPr>
        <w:tblW w:w="248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15" w:type="dxa"/>
        </w:tblCellMar>
      </w:tblPr>
      <w:tblGrid>
        <w:gridCol w:w="2480"/>
      </w:tblGrid>
      <w:tr>
        <w:trPr/>
        <w:tc>
          <w:tcPr>
            <w:tcW w:w="2480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rFonts w:ascii="Arial" w:hAnsi="Arial" w:cs="Arial"/>
                <w:vanish/>
                <w:sz w:val="22"/>
                <w:szCs w:val="22"/>
              </w:rPr>
            </w:pPr>
            <w:r>
              <w:rPr>
                <w:rFonts w:cs="Arial" w:ascii="Arial" w:hAnsi="Arial"/>
                <w:vanish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248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    </w:t>
            </w:r>
            <w:r>
              <w:rPr>
                <w:rFonts w:cs="Arial" w:ascii="Arial" w:hAnsi="Arial"/>
                <w:b/>
                <w:sz w:val="22"/>
                <w:szCs w:val="22"/>
              </w:rPr>
              <w:t>Месяц: Июнь 2012 г.</w:t>
            </w:r>
          </w:p>
        </w:tc>
      </w:tr>
    </w:tbl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9"/>
        <w:gridCol w:w="2701"/>
        <w:gridCol w:w="1979"/>
        <w:gridCol w:w="2161"/>
      </w:tblGrid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Сотрудник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Трудовой стаж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% премии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Сумма премии</w:t>
            </w:r>
          </w:p>
        </w:tc>
      </w:tr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71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5"/>
              <w:tabs>
                <w:tab w:val="clear" w:pos="720"/>
              </w:tabs>
              <w:bidi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ИТОГО: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Отчет должен быть построен только за определенный календарный месяц</w:t>
      </w:r>
    </w:p>
    <w:p>
      <w:pPr>
        <w:pStyle w:val="3121252"/>
        <w:bidi w:val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yle16"/>
        <w:bidi w:val="0"/>
        <w:spacing w:before="120" w:after="120"/>
        <w:ind w:hanging="0" w:start="0" w:end="0"/>
        <w:jc w:val="center"/>
        <w:rPr>
          <w:bCs w:val="false"/>
          <w:i/>
          <w:iCs/>
        </w:rPr>
      </w:pPr>
      <w:r>
        <w:rPr>
          <w:i/>
          <w:iCs/>
        </w:rPr>
        <w:t>Управляемые</w:t>
      </w:r>
      <w:r>
        <w:rPr>
          <w:bCs w:val="false"/>
          <w:i/>
          <w:iCs/>
        </w:rPr>
        <w:t xml:space="preserve"> формы</w:t>
      </w:r>
    </w:p>
    <w:p>
      <w:pPr>
        <w:pStyle w:val="Normal"/>
        <w:bidi w:val="0"/>
        <w:ind w:firstLine="723"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firstLine="723" w:start="0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основной форме контрагента необходимо иметь возможность вводить информацию о менеджере, который работает с данным контрагентом. </w:t>
      </w:r>
    </w:p>
    <w:p>
      <w:pPr>
        <w:pStyle w:val="Normal"/>
        <w:bidi w:val="0"/>
        <w:ind w:firstLine="723" w:start="0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Каждый менеджер должен иметь возможность вводить в информационную базу собственные дополнительные сведения для своих контрагентов. Перечень используемых дополнительных сведений указывается  у каждого сотрудника и должен быть реализован с использованием Плана видов характеристик (см. рис..2). </w:t>
      </w:r>
    </w:p>
    <w:p>
      <w:pPr>
        <w:pStyle w:val="Normal"/>
        <w:bidi w:val="0"/>
        <w:ind w:firstLine="708" w:start="0" w:end="0"/>
        <w:jc w:val="both"/>
        <w:rPr/>
      </w:pPr>
      <w:r>
        <w:rPr/>
      </w:r>
    </w:p>
    <w:p>
      <w:pPr>
        <w:pStyle w:val="Normal"/>
        <w:bidi w:val="0"/>
        <w:ind w:hanging="0" w:start="0" w:end="0"/>
        <w:jc w:val="center"/>
        <w:rPr/>
      </w:pPr>
      <w:r>
        <w:rPr/>
        <w:drawing>
          <ns2:inline distT="0" distB="0" distL="0" distR="0">
            <ns2:extent cx="4191635" cy="3543935"/>
            <ns2:effectExtent l="0" t="0" r="0" b="0"/>
            <ns2:docPr id="2" name="Image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191635" cy="3543935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inline>
        </w:drawing>
      </w:r>
    </w:p>
    <w:p>
      <w:pPr>
        <w:pStyle w:val="Normal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ind w:hanging="0" w:start="0" w:end="0"/>
        <w:jc w:val="center"/>
        <w:rPr>
          <w:sz w:val="22"/>
          <w:szCs w:val="22"/>
        </w:rPr>
      </w:pPr>
      <w:r>
        <w:rPr>
          <w:sz w:val="22"/>
          <w:szCs w:val="22"/>
        </w:rPr>
        <w:t>Рис.2. Вид основной формы менеджера с дополнительной информацией по контрагенту</w:t>
      </w:r>
    </w:p>
    <w:p>
      <w:pPr>
        <w:pStyle w:val="Normal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ind w:firstLine="723" w:start="0" w:end="0"/>
        <w:jc w:val="both"/>
        <w:rPr>
          <w:sz w:val="22"/>
          <w:szCs w:val="22"/>
        </w:rPr>
      </w:pPr>
      <w:r>
        <w:rPr>
          <w:sz w:val="22"/>
          <w:szCs w:val="22"/>
        </w:rPr>
        <w:t>В дальнейшем в форме контрагента в зависимости от выбранного менеджера должны появляться дополнительные поля ввода, соответствующие списку дополнительной информации, введенной для менеджера (см. рис.3).</w:t>
      </w:r>
    </w:p>
    <w:p>
      <w:pPr>
        <w:pStyle w:val="Normal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ind w:hanging="0" w:start="0" w:end="0"/>
        <w:jc w:val="center"/>
        <w:rPr/>
      </w:pPr>
      <w:r>
        <w:rPr/>
        <w:drawing>
          <ns2:inline distT="0" distB="0" distL="0" distR="0">
            <ns2:extent cx="4201160" cy="3058160"/>
            <ns2:effectExtent l="0" t="0" r="0" b="0"/>
            <ns2:docPr id="3" name="Image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Image3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01160" cy="305816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inline>
        </w:drawing>
      </w:r>
    </w:p>
    <w:p>
      <w:pPr>
        <w:pStyle w:val="Normal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ind w:hanging="0" w:start="0" w:end="0"/>
        <w:jc w:val="center"/>
        <w:rPr>
          <w:sz w:val="22"/>
          <w:szCs w:val="22"/>
        </w:rPr>
      </w:pPr>
      <w:r>
        <w:rPr>
          <w:sz w:val="22"/>
          <w:szCs w:val="22"/>
        </w:rPr>
        <w:t>Рис.3. Вид основной формы контрагента после выбора менеджера</w:t>
      </w:r>
    </w:p>
    <w:sectPr>
      <w:type w:val="nextPage"/>
      <w:pgSz w:w="11906" w:h="16838"/>
      <w:pgMar w:left="1134" w:right="851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  <w:sz w:val="24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4"/>
      </w:rPr>
    </w:lvl>
    <w:lvl w:ilvl="3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4"/>
      </w:rPr>
    </w:lvl>
    <w:lvl w:ilvl="4">
      <w:start w:val="1"/>
      <w:numFmt w:val="bullet"/>
      <w:lvlText w:val="o"/>
      <w:lvlJc w:val="start"/>
      <w:pPr>
        <w:tabs>
          <w:tab w:val="num" w:pos="3960"/>
        </w:tabs>
        <w:ind w:start="3960" w:hanging="360"/>
      </w:pPr>
      <w:rPr>
        <w:rFonts w:ascii="Courier New" w:hAnsi="Courier New" w:cs="Courier New" w:hint="default"/>
        <w:sz w:val="24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4"/>
      </w:rPr>
    </w:lvl>
    <w:lvl w:ilvl="6">
      <w:start w:val="1"/>
      <w:numFmt w:val="bullet"/>
      <w:lvlText w:val=""/>
      <w:lvlJc w:val="start"/>
      <w:pPr>
        <w:tabs>
          <w:tab w:val="num" w:pos="5400"/>
        </w:tabs>
        <w:ind w:start="5400" w:hanging="360"/>
      </w:pPr>
      <w:rPr>
        <w:rFonts w:ascii="Symbol" w:hAnsi="Symbol" w:cs="Symbol" w:hint="default"/>
        <w:sz w:val="24"/>
      </w:rPr>
    </w:lvl>
    <w:lvl w:ilvl="7">
      <w:start w:val="1"/>
      <w:numFmt w:val="bullet"/>
      <w:lvlText w:val="o"/>
      <w:lvlJc w:val="start"/>
      <w:pPr>
        <w:tabs>
          <w:tab w:val="num" w:pos="6120"/>
        </w:tabs>
        <w:ind w:start="6120" w:hanging="360"/>
      </w:pPr>
      <w:rPr>
        <w:rFonts w:ascii="Courier New" w:hAnsi="Courier New" w:cs="Courier New" w:hint="default"/>
        <w:sz w:val="24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4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152"/>
        </w:tabs>
        <w:ind w:start="115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872"/>
        </w:tabs>
        <w:ind w:star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592"/>
        </w:tabs>
        <w:ind w:start="2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312"/>
        </w:tabs>
        <w:ind w:start="3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4032"/>
        </w:tabs>
        <w:ind w:star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752"/>
        </w:tabs>
        <w:ind w:start="4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472"/>
        </w:tabs>
        <w:ind w:start="5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192"/>
        </w:tabs>
        <w:ind w:star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912"/>
        </w:tabs>
        <w:ind w:start="6912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start"/>
      <w:pPr>
        <w:tabs>
          <w:tab w:val="num" w:pos="72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  <w:rPr>
        <w:rFonts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rFonts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rFonts w:cs="Times New Roman"/>
      </w:r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>
        <w:rFonts w:cs="Times New Roman"/>
      </w:rPr>
    </w:lvl>
    <w:lvl w:ilvl="4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>
        <w:rFonts w:cs="Times New Roman"/>
      </w:rPr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%6%7"/>
      <w:lvlJc w:val="start"/>
      <w:pPr>
        <w:tabs>
          <w:tab w:val="num" w:pos="1296"/>
        </w:tabs>
        <w:ind w:start="1296" w:hanging="1296"/>
      </w:pPr>
      <w:rPr>
        <w:rFonts w:cs="Times New Roman"/>
      </w:rPr>
    </w:lvl>
    <w:lvl w:ilvl="7">
      <w:start w:val="1"/>
      <w:numFmt w:val="decimal"/>
      <w:lvlText w:val="%1.%2.%3.%4.%5%6%7.%8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8">
      <w:start w:val="1"/>
      <w:numFmt w:val="decimal"/>
      <w:lvlText w:val="%1.%2.%3.%4.%5%6%7.%8.%9"/>
      <w:lvlJc w:val="start"/>
      <w:pPr>
        <w:tabs>
          <w:tab w:val="num" w:pos="1584"/>
        </w:tabs>
        <w:ind w:start="1584" w:hanging="1584"/>
      </w:pPr>
      <w:rPr>
        <w:rFonts w:cs="Times New Roman"/>
      </w:rPr>
    </w:lvl>
  </w:abstractNum>
  <w:abstractNum w:abstractNumId="5">
    <w:lvl w:ilvl="0">
      <w:start w:val="23"/>
      <w:numFmt w:val="bullet"/>
      <w:lvlText w:val="-"/>
      <w:lvlJc w:val="start"/>
      <w:pPr>
        <w:tabs>
          <w:tab w:val="num" w:pos="360"/>
        </w:tabs>
        <w:ind w:star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432"/>
        </w:tabs>
        <w:ind w:star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start"/>
      <w:pPr>
        <w:tabs>
          <w:tab w:val="num" w:pos="576"/>
        </w:tabs>
        <w:ind w:star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start"/>
      <w:pPr>
        <w:tabs>
          <w:tab w:val="num" w:pos="864"/>
        </w:tabs>
        <w:ind w:star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08"/>
        </w:tabs>
        <w:ind w:star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1152"/>
        </w:tabs>
        <w:ind w:star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1296"/>
        </w:tabs>
        <w:ind w:star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start"/>
      <w:pPr>
        <w:tabs>
          <w:tab w:val="num" w:pos="1584"/>
        </w:tabs>
        <w:ind w:start="1584" w:hanging="1584"/>
      </w:pPr>
      <w:rPr>
        <w:rFonts w:cs="Times New Roman"/>
      </w:rPr>
    </w:lvl>
  </w:abstractNum>
  <w:abstractNum w:abstractNumId="7">
    <w:lvl w:ilvl="0">
      <w:start w:val="1"/>
      <w:numFmt w:val="bullet"/>
      <w:lvlText w:val=""/>
      <w:lvlJc w:val="start"/>
      <w:pPr>
        <w:tabs>
          <w:tab w:val="num" w:pos="1146"/>
        </w:tabs>
        <w:ind w:star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866"/>
        </w:tabs>
        <w:ind w:star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586"/>
        </w:tabs>
        <w:ind w:star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306"/>
        </w:tabs>
        <w:ind w:star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4026"/>
        </w:tabs>
        <w:ind w:star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746"/>
        </w:tabs>
        <w:ind w:star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466"/>
        </w:tabs>
        <w:ind w:star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186"/>
        </w:tabs>
        <w:ind w:star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906"/>
        </w:tabs>
        <w:ind w:start="6906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doNotHyphenateCap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bidi w:val="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0"/>
      <w:szCs w:val="20"/>
      <w:lang w:val="ru-RU" w:eastAsia="zxx" w:bidi="ar-SA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6"/>
      </w:numPr>
      <w:tabs>
        <w:tab w:val="clear" w:pos="720"/>
        <w:tab w:val="left" w:pos="432" w:leader="none"/>
      </w:tabs>
      <w:ind w:hanging="432" w:start="432" w:end="0"/>
      <w:jc w:val="start"/>
      <w:textAlignment w:val="auto"/>
      <w:outlineLvl w:val="0"/>
    </w:pPr>
    <w:rPr>
      <w:rFonts w:cs="Times New Roman"/>
      <w:b/>
      <w:bCs/>
      <w:i/>
      <w:iCs/>
      <w:sz w:val="28"/>
      <w:szCs w:val="28"/>
      <w:lang w:val="ru-RU" w:eastAsia="zxx" w:bidi="ar-SA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6"/>
      </w:numPr>
      <w:tabs>
        <w:tab w:val="clear" w:pos="720"/>
        <w:tab w:val="left" w:pos="578" w:leader="none"/>
      </w:tabs>
      <w:spacing w:before="240" w:after="60"/>
      <w:ind w:hanging="578" w:start="578" w:end="0"/>
      <w:jc w:val="center"/>
      <w:textAlignment w:val="auto"/>
      <w:outlineLvl w:val="1"/>
    </w:pPr>
    <w:rPr>
      <w:rFonts w:cs="Times New Roman"/>
      <w:b/>
      <w:bCs/>
      <w:sz w:val="22"/>
      <w:szCs w:val="22"/>
      <w:lang w:val="ru-RU" w:eastAsia="zxx" w:bidi="ar-SA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2"/>
        <w:numId w:val="6"/>
      </w:numPr>
      <w:tabs>
        <w:tab w:val="left" w:pos="720" w:leader="none"/>
      </w:tabs>
      <w:ind w:hanging="720" w:start="720" w:end="0"/>
      <w:jc w:val="end"/>
      <w:textAlignment w:val="auto"/>
      <w:outlineLvl w:val="2"/>
    </w:pPr>
    <w:rPr>
      <w:rFonts w:cs="Times New Roman"/>
      <w:sz w:val="20"/>
      <w:szCs w:val="20"/>
      <w:lang w:val="ru-RU" w:eastAsia="zxx" w:bidi="ar-SA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6"/>
      </w:numPr>
      <w:tabs>
        <w:tab w:val="clear" w:pos="720"/>
        <w:tab w:val="left" w:pos="864" w:leader="none"/>
      </w:tabs>
      <w:spacing w:before="240" w:after="60"/>
      <w:ind w:hanging="864" w:start="864" w:end="0"/>
      <w:jc w:val="start"/>
      <w:textAlignment w:val="auto"/>
      <w:outlineLvl w:val="3"/>
    </w:pPr>
    <w:rPr>
      <w:rFonts w:ascii="Arial" w:hAnsi="Arial" w:cs="Arial"/>
      <w:b/>
      <w:bCs/>
      <w:sz w:val="20"/>
      <w:szCs w:val="20"/>
      <w:lang w:val="ru-RU" w:eastAsia="zxx" w:bidi="ar-SA"/>
    </w:rPr>
  </w:style>
  <w:style w:type="paragraph" w:styleId="Heading5">
    <w:name w:val="heading 5"/>
    <w:basedOn w:val="Normal"/>
    <w:next w:val="Normal"/>
    <w:qFormat/>
    <w:pPr>
      <w:widowControl w:val="false"/>
      <w:numPr>
        <w:ilvl w:val="4"/>
        <w:numId w:val="6"/>
      </w:numPr>
      <w:tabs>
        <w:tab w:val="clear" w:pos="720"/>
        <w:tab w:val="left" w:pos="1008" w:leader="none"/>
      </w:tabs>
      <w:spacing w:before="240" w:after="60"/>
      <w:ind w:hanging="1008" w:start="1008" w:end="0"/>
      <w:jc w:val="start"/>
      <w:textAlignment w:val="auto"/>
      <w:outlineLvl w:val="4"/>
    </w:pPr>
    <w:rPr>
      <w:rFonts w:cs="Times New Roman"/>
      <w:sz w:val="22"/>
      <w:szCs w:val="22"/>
      <w:lang w:val="ru-RU" w:eastAsia="zxx" w:bidi="ar-SA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6"/>
      </w:numPr>
      <w:tabs>
        <w:tab w:val="clear" w:pos="720"/>
        <w:tab w:val="left" w:pos="1152" w:leader="none"/>
      </w:tabs>
      <w:spacing w:before="240" w:after="60"/>
      <w:ind w:hanging="1152" w:start="1152" w:end="0"/>
      <w:jc w:val="start"/>
      <w:textAlignment w:val="auto"/>
      <w:outlineLvl w:val="5"/>
    </w:pPr>
    <w:rPr>
      <w:rFonts w:cs="Times New Roman"/>
      <w:i/>
      <w:iCs/>
      <w:sz w:val="22"/>
      <w:szCs w:val="22"/>
      <w:lang w:val="ru-RU" w:eastAsia="zxx" w:bidi="ar-SA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6"/>
      </w:numPr>
      <w:tabs>
        <w:tab w:val="clear" w:pos="720"/>
        <w:tab w:val="left" w:pos="1296" w:leader="none"/>
      </w:tabs>
      <w:spacing w:before="240" w:after="60"/>
      <w:ind w:hanging="1296" w:start="1296" w:end="0"/>
      <w:jc w:val="start"/>
      <w:textAlignment w:val="auto"/>
      <w:outlineLvl w:val="6"/>
    </w:pPr>
    <w:rPr>
      <w:rFonts w:ascii="Arial" w:hAnsi="Arial" w:cs="Arial"/>
      <w:sz w:val="20"/>
      <w:szCs w:val="20"/>
      <w:lang w:val="ru-RU" w:eastAsia="zxx" w:bidi="ar-SA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6"/>
      </w:numPr>
      <w:tabs>
        <w:tab w:val="clear" w:pos="720"/>
        <w:tab w:val="left" w:pos="1440" w:leader="none"/>
      </w:tabs>
      <w:spacing w:before="240" w:after="60"/>
      <w:ind w:hanging="1440" w:start="1440" w:end="0"/>
      <w:jc w:val="start"/>
      <w:textAlignment w:val="auto"/>
      <w:outlineLvl w:val="7"/>
    </w:pPr>
    <w:rPr>
      <w:rFonts w:ascii="Arial" w:hAnsi="Arial" w:cs="Arial"/>
      <w:i/>
      <w:iCs/>
      <w:sz w:val="20"/>
      <w:szCs w:val="20"/>
      <w:lang w:val="ru-RU" w:eastAsia="zxx" w:bidi="ar-SA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6"/>
      </w:numPr>
      <w:tabs>
        <w:tab w:val="clear" w:pos="720"/>
        <w:tab w:val="left" w:pos="1584" w:leader="none"/>
      </w:tabs>
      <w:spacing w:before="240" w:after="60"/>
      <w:ind w:hanging="1584" w:start="1584" w:end="0"/>
      <w:jc w:val="start"/>
      <w:textAlignment w:val="auto"/>
      <w:outlineLvl w:val="8"/>
    </w:pPr>
    <w:rPr>
      <w:rFonts w:ascii="Arial" w:hAnsi="Arial" w:cs="Arial"/>
      <w:b/>
      <w:bCs/>
      <w:i/>
      <w:iCs/>
      <w:sz w:val="18"/>
      <w:szCs w:val="18"/>
      <w:lang w:val="ru-RU" w:eastAsia="zxx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cs="Cambria"/>
      <w:b/>
      <w:bCs/>
      <w:kern w:val="2"/>
      <w:sz w:val="32"/>
      <w:szCs w:val="32"/>
      <w:lang w:val="en-AU" w:eastAsia="zxx"/>
    </w:rPr>
  </w:style>
  <w:style w:type="character" w:styleId="2">
    <w:name w:val="Заголовок 2 Знак"/>
    <w:basedOn w:val="DefaultParagraphFont"/>
    <w:qFormat/>
    <w:rPr>
      <w:rFonts w:ascii="Cambria" w:hAnsi="Cambria" w:cs="Cambria"/>
      <w:b/>
      <w:bCs/>
      <w:i/>
      <w:iCs/>
      <w:sz w:val="28"/>
      <w:szCs w:val="28"/>
      <w:lang w:val="en-AU" w:eastAsia="zxx"/>
    </w:rPr>
  </w:style>
  <w:style w:type="character" w:styleId="3">
    <w:name w:val="Заголовок 3 Знак"/>
    <w:basedOn w:val="DefaultParagraphFont"/>
    <w:qFormat/>
    <w:rPr>
      <w:rFonts w:ascii="Cambria" w:hAnsi="Cambria" w:cs="Cambria"/>
      <w:b/>
      <w:bCs/>
      <w:sz w:val="26"/>
      <w:szCs w:val="26"/>
      <w:lang w:val="en-AU" w:eastAsia="zxx"/>
    </w:rPr>
  </w:style>
  <w:style w:type="character" w:styleId="4">
    <w:name w:val="Заголовок 4 Знак"/>
    <w:basedOn w:val="DefaultParagraphFont"/>
    <w:qFormat/>
    <w:rPr>
      <w:rFonts w:ascii="Calibri" w:hAnsi="Calibri" w:cs="Calibri"/>
      <w:b/>
      <w:bCs/>
      <w:sz w:val="28"/>
      <w:szCs w:val="28"/>
      <w:lang w:val="en-AU" w:eastAsia="zxx"/>
    </w:rPr>
  </w:style>
  <w:style w:type="character" w:styleId="5">
    <w:name w:val="Заголовок 5 Знак"/>
    <w:basedOn w:val="DefaultParagraphFont"/>
    <w:qFormat/>
    <w:rPr>
      <w:rFonts w:ascii="Calibri" w:hAnsi="Calibri" w:cs="Calibri"/>
      <w:b/>
      <w:bCs/>
      <w:i/>
      <w:iCs/>
      <w:sz w:val="26"/>
      <w:szCs w:val="26"/>
      <w:lang w:val="en-AU" w:eastAsia="zxx"/>
    </w:rPr>
  </w:style>
  <w:style w:type="character" w:styleId="6">
    <w:name w:val="Заголовок 6 Знак"/>
    <w:basedOn w:val="DefaultParagraphFont"/>
    <w:qFormat/>
    <w:rPr>
      <w:rFonts w:ascii="Calibri" w:hAnsi="Calibri" w:cs="Calibri"/>
      <w:b/>
      <w:bCs/>
      <w:lang w:val="en-AU" w:eastAsia="zxx"/>
    </w:rPr>
  </w:style>
  <w:style w:type="character" w:styleId="7">
    <w:name w:val="Заголовок 7 Знак"/>
    <w:basedOn w:val="DefaultParagraphFont"/>
    <w:qFormat/>
    <w:rPr>
      <w:rFonts w:ascii="Calibri" w:hAnsi="Calibri" w:cs="Calibri"/>
      <w:sz w:val="24"/>
      <w:szCs w:val="24"/>
      <w:lang w:val="en-AU" w:eastAsia="zxx"/>
    </w:rPr>
  </w:style>
  <w:style w:type="character" w:styleId="8">
    <w:name w:val="Заголовок 8 Знак"/>
    <w:basedOn w:val="DefaultParagraphFont"/>
    <w:qFormat/>
    <w:rPr>
      <w:rFonts w:ascii="Calibri" w:hAnsi="Calibri" w:cs="Calibri"/>
      <w:i/>
      <w:iCs/>
      <w:sz w:val="24"/>
      <w:szCs w:val="24"/>
      <w:lang w:val="en-AU" w:eastAsia="zxx"/>
    </w:rPr>
  </w:style>
  <w:style w:type="character" w:styleId="9">
    <w:name w:val="Заголовок 9 Знак"/>
    <w:basedOn w:val="DefaultParagraphFont"/>
    <w:qFormat/>
    <w:rPr>
      <w:rFonts w:ascii="Cambria" w:hAnsi="Cambria" w:cs="Cambria"/>
      <w:lang w:val="en-AU" w:eastAsia="zxx"/>
    </w:rPr>
  </w:style>
  <w:style w:type="character" w:styleId="RTFNum21">
    <w:name w:val="RTF_Num 2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2">
    <w:name w:val="RTF_Num 2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3">
    <w:name w:val="RTF_Num 2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4">
    <w:name w:val="RTF_Num 2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5">
    <w:name w:val="RTF_Num 2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6">
    <w:name w:val="RTF_Num 2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7">
    <w:name w:val="RTF_Num 2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8">
    <w:name w:val="RTF_Num 2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9">
    <w:name w:val="RTF_Num 2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226">
    <w:name w:val="RTF_Num 2 26"/>
    <w:qFormat/>
    <w:rPr>
      <w:rFonts w:ascii="Courier New" w:hAnsi="Courier New"/>
    </w:rPr>
  </w:style>
  <w:style w:type="character" w:styleId="RTFNum256">
    <w:name w:val="RTF_Num 2 56"/>
    <w:qFormat/>
    <w:rPr>
      <w:rFonts w:ascii="Courier New" w:hAnsi="Courier New"/>
    </w:rPr>
  </w:style>
  <w:style w:type="character" w:styleId="RTFNum286">
    <w:name w:val="RTF_Num 2 86"/>
    <w:qFormat/>
    <w:rPr>
      <w:rFonts w:ascii="Courier New" w:hAnsi="Courier New"/>
    </w:rPr>
  </w:style>
  <w:style w:type="character" w:styleId="RTFNum225">
    <w:name w:val="RTF_Num 2 25"/>
    <w:qFormat/>
    <w:rPr/>
  </w:style>
  <w:style w:type="character" w:styleId="RTFNum235">
    <w:name w:val="RTF_Num 2 35"/>
    <w:qFormat/>
    <w:rPr/>
  </w:style>
  <w:style w:type="character" w:styleId="RTFNum245">
    <w:name w:val="RTF_Num 2 45"/>
    <w:qFormat/>
    <w:rPr/>
  </w:style>
  <w:style w:type="character" w:styleId="RTFNum255">
    <w:name w:val="RTF_Num 2 55"/>
    <w:qFormat/>
    <w:rPr/>
  </w:style>
  <w:style w:type="character" w:styleId="RTFNum265">
    <w:name w:val="RTF_Num 2 65"/>
    <w:qFormat/>
    <w:rPr/>
  </w:style>
  <w:style w:type="character" w:styleId="RTFNum275">
    <w:name w:val="RTF_Num 2 75"/>
    <w:qFormat/>
    <w:rPr/>
  </w:style>
  <w:style w:type="character" w:styleId="RTFNum285">
    <w:name w:val="RTF_Num 2 85"/>
    <w:qFormat/>
    <w:rPr/>
  </w:style>
  <w:style w:type="character" w:styleId="RTFNum295">
    <w:name w:val="RTF_Num 2 95"/>
    <w:qFormat/>
    <w:rPr/>
  </w:style>
  <w:style w:type="character" w:styleId="RTFNum214">
    <w:name w:val="RTF_Num 2 14"/>
    <w:qFormat/>
    <w:rPr>
      <w:rFonts w:ascii="Courier New" w:hAnsi="Courier New"/>
    </w:rPr>
  </w:style>
  <w:style w:type="character" w:styleId="RTFNum224">
    <w:name w:val="RTF_Num 2 24"/>
    <w:qFormat/>
    <w:rPr>
      <w:rFonts w:ascii="Courier New" w:hAnsi="Courier New"/>
    </w:rPr>
  </w:style>
  <w:style w:type="character" w:styleId="RTFNum234">
    <w:name w:val="RTF_Num 2 34"/>
    <w:qFormat/>
    <w:rPr>
      <w:rFonts w:ascii="Courier New" w:hAnsi="Courier New"/>
    </w:rPr>
  </w:style>
  <w:style w:type="character" w:styleId="RTFNum244">
    <w:name w:val="RTF_Num 2 44"/>
    <w:qFormat/>
    <w:rPr>
      <w:rFonts w:ascii="Courier New" w:hAnsi="Courier New"/>
    </w:rPr>
  </w:style>
  <w:style w:type="character" w:styleId="RTFNum254">
    <w:name w:val="RTF_Num 2 54"/>
    <w:qFormat/>
    <w:rPr>
      <w:rFonts w:ascii="Courier New" w:hAnsi="Courier New"/>
    </w:rPr>
  </w:style>
  <w:style w:type="character" w:styleId="RTFNum264">
    <w:name w:val="RTF_Num 2 64"/>
    <w:qFormat/>
    <w:rPr>
      <w:rFonts w:ascii="Courier New" w:hAnsi="Courier New"/>
    </w:rPr>
  </w:style>
  <w:style w:type="character" w:styleId="RTFNum274">
    <w:name w:val="RTF_Num 2 74"/>
    <w:qFormat/>
    <w:rPr>
      <w:rFonts w:ascii="Courier New" w:hAnsi="Courier New"/>
    </w:rPr>
  </w:style>
  <w:style w:type="character" w:styleId="RTFNum284">
    <w:name w:val="RTF_Num 2 84"/>
    <w:qFormat/>
    <w:rPr>
      <w:rFonts w:ascii="Courier New" w:hAnsi="Courier New"/>
    </w:rPr>
  </w:style>
  <w:style w:type="character" w:styleId="RTFNum294">
    <w:name w:val="RTF_Num 2 94"/>
    <w:qFormat/>
    <w:rPr>
      <w:rFonts w:ascii="Courier New" w:hAnsi="Courier New"/>
    </w:rPr>
  </w:style>
  <w:style w:type="character" w:styleId="RTFNum210">
    <w:name w:val="RTF_Num 2 10"/>
    <w:qFormat/>
    <w:rPr>
      <w:rFonts w:ascii="Courier New" w:hAnsi="Courier New"/>
    </w:rPr>
  </w:style>
  <w:style w:type="character" w:styleId="RTFNum223">
    <w:name w:val="RTF_Num 2 23"/>
    <w:qFormat/>
    <w:rPr/>
  </w:style>
  <w:style w:type="character" w:styleId="RTFNum233">
    <w:name w:val="RTF_Num 2 33"/>
    <w:qFormat/>
    <w:rPr/>
  </w:style>
  <w:style w:type="character" w:styleId="RTFNum243">
    <w:name w:val="RTF_Num 2 43"/>
    <w:qFormat/>
    <w:rPr/>
  </w:style>
  <w:style w:type="character" w:styleId="RTFNum253">
    <w:name w:val="RTF_Num 2 53"/>
    <w:qFormat/>
    <w:rPr/>
  </w:style>
  <w:style w:type="character" w:styleId="RTFNum263">
    <w:name w:val="RTF_Num 2 63"/>
    <w:qFormat/>
    <w:rPr/>
  </w:style>
  <w:style w:type="character" w:styleId="RTFNum273">
    <w:name w:val="RTF_Num 2 73"/>
    <w:qFormat/>
    <w:rPr/>
  </w:style>
  <w:style w:type="character" w:styleId="RTFNum283">
    <w:name w:val="RTF_Num 2 83"/>
    <w:qFormat/>
    <w:rPr/>
  </w:style>
  <w:style w:type="character" w:styleId="RTFNum293">
    <w:name w:val="RTF_Num 2 93"/>
    <w:qFormat/>
    <w:rPr/>
  </w:style>
  <w:style w:type="character" w:styleId="RTFNum212">
    <w:name w:val="RTF_Num 2 12"/>
    <w:qFormat/>
    <w:rPr/>
  </w:style>
  <w:style w:type="character" w:styleId="RTFNum222">
    <w:name w:val="RTF_Num 2 22"/>
    <w:qFormat/>
    <w:rPr/>
  </w:style>
  <w:style w:type="character" w:styleId="RTFNum232">
    <w:name w:val="RTF_Num 2 32"/>
    <w:qFormat/>
    <w:rPr/>
  </w:style>
  <w:style w:type="character" w:styleId="RTFNum242">
    <w:name w:val="RTF_Num 2 42"/>
    <w:qFormat/>
    <w:rPr/>
  </w:style>
  <w:style w:type="character" w:styleId="RTFNum252">
    <w:name w:val="RTF_Num 2 52"/>
    <w:qFormat/>
    <w:rPr/>
  </w:style>
  <w:style w:type="character" w:styleId="RTFNum262">
    <w:name w:val="RTF_Num 2 62"/>
    <w:qFormat/>
    <w:rPr/>
  </w:style>
  <w:style w:type="character" w:styleId="RTFNum272">
    <w:name w:val="RTF_Num 2 72"/>
    <w:qFormat/>
    <w:rPr/>
  </w:style>
  <w:style w:type="character" w:styleId="RTFNum282">
    <w:name w:val="RTF_Num 2 82"/>
    <w:qFormat/>
    <w:rPr/>
  </w:style>
  <w:style w:type="character" w:styleId="RTFNum292">
    <w:name w:val="RTF_Num 2 92"/>
    <w:qFormat/>
    <w:rPr/>
  </w:style>
  <w:style w:type="character" w:styleId="RTFNum211">
    <w:name w:val="RTF_Num 2 11"/>
    <w:qFormat/>
    <w:rPr>
      <w:rFonts w:ascii="Times New Roman" w:hAnsi="Times New Roman"/>
    </w:rPr>
  </w:style>
  <w:style w:type="character" w:styleId="RTFNum221">
    <w:name w:val="RTF_Num 2 21"/>
    <w:qFormat/>
    <w:rPr>
      <w:rFonts w:ascii="Times New Roman" w:hAnsi="Times New Roman"/>
    </w:rPr>
  </w:style>
  <w:style w:type="character" w:styleId="RTFNum231">
    <w:name w:val="RTF_Num 2 31"/>
    <w:qFormat/>
    <w:rPr>
      <w:rFonts w:ascii="Times New Roman" w:hAnsi="Times New Roman"/>
    </w:rPr>
  </w:style>
  <w:style w:type="character" w:styleId="RTFNum241">
    <w:name w:val="RTF_Num 2 41"/>
    <w:qFormat/>
    <w:rPr>
      <w:rFonts w:ascii="Times New Roman" w:hAnsi="Times New Roman"/>
    </w:rPr>
  </w:style>
  <w:style w:type="character" w:styleId="RTFNum251">
    <w:name w:val="RTF_Num 2 51"/>
    <w:qFormat/>
    <w:rPr>
      <w:rFonts w:ascii="Times New Roman" w:hAnsi="Times New Roman"/>
    </w:rPr>
  </w:style>
  <w:style w:type="character" w:styleId="RTFNum261">
    <w:name w:val="RTF_Num 2 61"/>
    <w:qFormat/>
    <w:rPr>
      <w:rFonts w:ascii="Times New Roman" w:hAnsi="Times New Roman"/>
    </w:rPr>
  </w:style>
  <w:style w:type="character" w:styleId="RTFNum271">
    <w:name w:val="RTF_Num 2 71"/>
    <w:qFormat/>
    <w:rPr>
      <w:rFonts w:ascii="Times New Roman" w:hAnsi="Times New Roman"/>
    </w:rPr>
  </w:style>
  <w:style w:type="character" w:styleId="RTFNum281">
    <w:name w:val="RTF_Num 2 81"/>
    <w:qFormat/>
    <w:rPr>
      <w:rFonts w:ascii="Times New Roman" w:hAnsi="Times New Roman"/>
    </w:rPr>
  </w:style>
  <w:style w:type="character" w:styleId="RTFNum291">
    <w:name w:val="RTF_Num 2 91"/>
    <w:qFormat/>
    <w:rPr>
      <w:rFonts w:ascii="Times New Roman" w:hAnsi="Times New Roman"/>
    </w:rPr>
  </w:style>
  <w:style w:type="character" w:styleId="RTFNum2101">
    <w:name w:val="RTF_Num 2 101"/>
    <w:qFormat/>
    <w:rPr>
      <w:rFonts w:ascii="Times New Roman" w:hAnsi="Times New Roman"/>
    </w:rPr>
  </w:style>
  <w:style w:type="character" w:styleId="RTFNum31">
    <w:name w:val="RTF_Num 3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1">
    <w:name w:val="RTF_Num 4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2">
    <w:name w:val="RTF_Num 4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3">
    <w:name w:val="RTF_Num 4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4">
    <w:name w:val="RTF_Num 4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5">
    <w:name w:val="RTF_Num 4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6">
    <w:name w:val="RTF_Num 4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7">
    <w:name w:val="RTF_Num 4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8">
    <w:name w:val="RTF_Num 4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49">
    <w:name w:val="RTF_Num 4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1">
    <w:name w:val="RTF_Num 5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2">
    <w:name w:val="RTF_Num 5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3">
    <w:name w:val="RTF_Num 5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4">
    <w:name w:val="RTF_Num 5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5">
    <w:name w:val="RTF_Num 5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6">
    <w:name w:val="RTF_Num 5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7">
    <w:name w:val="RTF_Num 5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8">
    <w:name w:val="RTF_Num 5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59">
    <w:name w:val="RTF_Num 5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2">
    <w:name w:val="RTF_Num 6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3">
    <w:name w:val="RTF_Num 6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4">
    <w:name w:val="RTF_Num 6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5">
    <w:name w:val="RTF_Num 6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6">
    <w:name w:val="RTF_Num 6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7">
    <w:name w:val="RTF_Num 6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8">
    <w:name w:val="RTF_Num 6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69">
    <w:name w:val="RTF_Num 6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1">
    <w:name w:val="RTF_Num 7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2">
    <w:name w:val="RTF_Num 7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3">
    <w:name w:val="RTF_Num 7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4">
    <w:name w:val="RTF_Num 7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5">
    <w:name w:val="RTF_Num 7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6">
    <w:name w:val="RTF_Num 7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7">
    <w:name w:val="RTF_Num 7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8">
    <w:name w:val="RTF_Num 7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79">
    <w:name w:val="RTF_Num 7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81">
    <w:name w:val="RTF_Num 8 1"/>
    <w:qFormat/>
    <w:rPr>
      <w:rFonts w:ascii="Courier New" w:hAnsi="Courier New"/>
      <w:color w:val="auto"/>
      <w:sz w:val="24"/>
      <w:lang w:val="ru-RU" w:eastAsia="en-AU"/>
    </w:rPr>
  </w:style>
  <w:style w:type="character" w:styleId="RTFNum91">
    <w:name w:val="RTF_Num 9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2">
    <w:name w:val="RTF_Num 9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3">
    <w:name w:val="RTF_Num 9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4">
    <w:name w:val="RTF_Num 9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5">
    <w:name w:val="RTF_Num 9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6">
    <w:name w:val="RTF_Num 9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7">
    <w:name w:val="RTF_Num 9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8">
    <w:name w:val="RTF_Num 9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99">
    <w:name w:val="RTF_Num 9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2">
    <w:name w:val="RTF_Num 10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3">
    <w:name w:val="RTF_Num 10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4">
    <w:name w:val="RTF_Num 10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5">
    <w:name w:val="RTF_Num 10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6">
    <w:name w:val="RTF_Num 10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7">
    <w:name w:val="RTF_Num 10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8">
    <w:name w:val="RTF_Num 10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09">
    <w:name w:val="RTF_Num 10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1">
    <w:name w:val="RTF_Num 11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2">
    <w:name w:val="RTF_Num 11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3">
    <w:name w:val="RTF_Num 11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4">
    <w:name w:val="RTF_Num 11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5">
    <w:name w:val="RTF_Num 11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6">
    <w:name w:val="RTF_Num 11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7">
    <w:name w:val="RTF_Num 11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8">
    <w:name w:val="RTF_Num 11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19">
    <w:name w:val="RTF_Num 11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22">
    <w:name w:val="RTF_Num 12 2"/>
    <w:qFormat/>
    <w:rPr>
      <w:rFonts w:ascii="Courier New" w:hAnsi="Courier New"/>
      <w:color w:val="auto"/>
      <w:sz w:val="24"/>
      <w:lang w:val="ru-RU" w:eastAsia="en-AU"/>
    </w:rPr>
  </w:style>
  <w:style w:type="character" w:styleId="RTFNum125">
    <w:name w:val="RTF_Num 12 5"/>
    <w:qFormat/>
    <w:rPr>
      <w:rFonts w:ascii="Courier New" w:hAnsi="Courier New"/>
      <w:color w:val="auto"/>
      <w:sz w:val="24"/>
      <w:lang w:val="ru-RU" w:eastAsia="en-AU"/>
    </w:rPr>
  </w:style>
  <w:style w:type="character" w:styleId="RTFNum128">
    <w:name w:val="RTF_Num 12 8"/>
    <w:qFormat/>
    <w:rPr>
      <w:rFonts w:ascii="Courier New" w:hAnsi="Courier New"/>
      <w:color w:val="auto"/>
      <w:sz w:val="24"/>
      <w:lang w:val="ru-RU" w:eastAsia="en-AU"/>
    </w:rPr>
  </w:style>
  <w:style w:type="character" w:styleId="RTFNum131">
    <w:name w:val="RTF_Num 13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2">
    <w:name w:val="RTF_Num 13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3">
    <w:name w:val="RTF_Num 13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4">
    <w:name w:val="RTF_Num 13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5">
    <w:name w:val="RTF_Num 13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6">
    <w:name w:val="RTF_Num 13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7">
    <w:name w:val="RTF_Num 13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8">
    <w:name w:val="RTF_Num 13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39">
    <w:name w:val="RTF_Num 13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1">
    <w:name w:val="RTF_Num 14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2">
    <w:name w:val="RTF_Num 14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3">
    <w:name w:val="RTF_Num 14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4">
    <w:name w:val="RTF_Num 14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5">
    <w:name w:val="RTF_Num 14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6">
    <w:name w:val="RTF_Num 14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7">
    <w:name w:val="RTF_Num 14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8">
    <w:name w:val="RTF_Num 14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49">
    <w:name w:val="RTF_Num 14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52">
    <w:name w:val="RTF_Num 15 2"/>
    <w:qFormat/>
    <w:rPr>
      <w:rFonts w:ascii="Courier New" w:hAnsi="Courier New"/>
      <w:color w:val="auto"/>
      <w:sz w:val="24"/>
      <w:lang w:val="ru-RU" w:eastAsia="en-AU"/>
    </w:rPr>
  </w:style>
  <w:style w:type="character" w:styleId="RTFNum155">
    <w:name w:val="RTF_Num 15 5"/>
    <w:qFormat/>
    <w:rPr>
      <w:rFonts w:ascii="Courier New" w:hAnsi="Courier New"/>
      <w:color w:val="auto"/>
      <w:sz w:val="24"/>
      <w:lang w:val="ru-RU" w:eastAsia="en-AU"/>
    </w:rPr>
  </w:style>
  <w:style w:type="character" w:styleId="RTFNum158">
    <w:name w:val="RTF_Num 15 8"/>
    <w:qFormat/>
    <w:rPr>
      <w:rFonts w:ascii="Courier New" w:hAnsi="Courier New"/>
      <w:color w:val="auto"/>
      <w:sz w:val="24"/>
      <w:lang w:val="ru-RU" w:eastAsia="en-AU"/>
    </w:rPr>
  </w:style>
  <w:style w:type="character" w:styleId="RTFNum161">
    <w:name w:val="RTF_Num 16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2">
    <w:name w:val="RTF_Num 16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3">
    <w:name w:val="RTF_Num 16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4">
    <w:name w:val="RTF_Num 16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5">
    <w:name w:val="RTF_Num 16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6">
    <w:name w:val="RTF_Num 16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7">
    <w:name w:val="RTF_Num 16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8">
    <w:name w:val="RTF_Num 16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69">
    <w:name w:val="RTF_Num 16 9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72">
    <w:name w:val="RTF_Num 17 2"/>
    <w:qFormat/>
    <w:rPr>
      <w:rFonts w:ascii="Courier New" w:hAnsi="Courier New"/>
      <w:color w:val="auto"/>
      <w:sz w:val="24"/>
      <w:lang w:val="ru-RU" w:eastAsia="en-AU"/>
    </w:rPr>
  </w:style>
  <w:style w:type="character" w:styleId="RTFNum175">
    <w:name w:val="RTF_Num 17 5"/>
    <w:qFormat/>
    <w:rPr>
      <w:rFonts w:ascii="Courier New" w:hAnsi="Courier New"/>
      <w:color w:val="auto"/>
      <w:sz w:val="24"/>
      <w:lang w:val="ru-RU" w:eastAsia="en-AU"/>
    </w:rPr>
  </w:style>
  <w:style w:type="character" w:styleId="RTFNum178">
    <w:name w:val="RTF_Num 17 8"/>
    <w:qFormat/>
    <w:rPr>
      <w:rFonts w:ascii="Courier New" w:hAnsi="Courier New"/>
      <w:color w:val="auto"/>
      <w:sz w:val="24"/>
      <w:lang w:val="ru-RU" w:eastAsia="en-AU"/>
    </w:rPr>
  </w:style>
  <w:style w:type="character" w:styleId="RTFNum181">
    <w:name w:val="RTF_Num 18 1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2">
    <w:name w:val="RTF_Num 18 2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3">
    <w:name w:val="RTF_Num 18 3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4">
    <w:name w:val="RTF_Num 18 4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5">
    <w:name w:val="RTF_Num 18 5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6">
    <w:name w:val="RTF_Num 18 6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7">
    <w:name w:val="RTF_Num 18 7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8">
    <w:name w:val="RTF_Num 18 8"/>
    <w:qFormat/>
    <w:rPr>
      <w:rFonts w:ascii="Times New Roman" w:hAnsi="Times New Roman"/>
      <w:color w:val="auto"/>
      <w:sz w:val="24"/>
      <w:lang w:val="ru-RU" w:eastAsia="en-AU"/>
    </w:rPr>
  </w:style>
  <w:style w:type="character" w:styleId="RTFNum189">
    <w:name w:val="RTF_Num 18 9"/>
    <w:qFormat/>
    <w:rPr>
      <w:rFonts w:ascii="Times New Roman" w:hAnsi="Times New Roman"/>
      <w:color w:val="auto"/>
      <w:sz w:val="24"/>
      <w:lang w:val="ru-RU" w:eastAsia="en-AU"/>
    </w:rPr>
  </w:style>
  <w:style w:type="character" w:styleId="CommentReference">
    <w:name w:val="annotation reference"/>
    <w:basedOn w:val="DefaultParagraphFont"/>
    <w:qFormat/>
    <w:rPr>
      <w:rFonts w:ascii="Times New Roman" w:hAnsi="Times New Roman" w:cs="Times New Roman"/>
      <w:color w:val="auto"/>
      <w:sz w:val="16"/>
      <w:szCs w:val="16"/>
      <w:lang w:val="ru-RU" w:eastAsia="en-AU"/>
    </w:rPr>
  </w:style>
  <w:style w:type="character" w:styleId="Emphasis">
    <w:name w:val="Emphasis"/>
    <w:basedOn w:val="DefaultParagraphFont"/>
    <w:qFormat/>
    <w:rPr>
      <w:rFonts w:ascii="Times New Roman" w:hAnsi="Times New Roman" w:cs="Times New Roman"/>
      <w:i/>
      <w:iCs/>
      <w:color w:val="auto"/>
      <w:sz w:val="24"/>
      <w:szCs w:val="24"/>
      <w:lang w:val="ru-RU" w:eastAsia="en-AU"/>
    </w:rPr>
  </w:style>
  <w:style w:type="character" w:styleId="Bullets">
    <w:name w:val="Bullets"/>
    <w:qFormat/>
    <w:rPr>
      <w:rFonts w:ascii="OpenSymbol" w:hAnsi="OpenSymbol"/>
      <w:color w:val="auto"/>
      <w:sz w:val="24"/>
      <w:lang w:val="ru-RU" w:eastAsia="en-AU"/>
    </w:rPr>
  </w:style>
  <w:style w:type="character" w:styleId="Style5">
    <w:name w:val="Название Знак"/>
    <w:basedOn w:val="DefaultParagraphFont"/>
    <w:qFormat/>
    <w:rPr>
      <w:rFonts w:ascii="Cambria" w:hAnsi="Cambria" w:cs="Cambria"/>
      <w:b/>
      <w:bCs/>
      <w:kern w:val="2"/>
      <w:sz w:val="32"/>
      <w:szCs w:val="32"/>
      <w:lang w:val="en-AU" w:eastAsia="zxx"/>
    </w:rPr>
  </w:style>
  <w:style w:type="character" w:styleId="Style6">
    <w:name w:val="Подзаголовок Знак"/>
    <w:basedOn w:val="DefaultParagraphFont"/>
    <w:qFormat/>
    <w:rPr>
      <w:rFonts w:ascii="Cambria" w:hAnsi="Cambria" w:cs="Cambria"/>
      <w:sz w:val="24"/>
      <w:szCs w:val="24"/>
      <w:lang w:val="en-AU" w:eastAsia="zxx"/>
    </w:rPr>
  </w:style>
  <w:style w:type="character" w:styleId="Style7">
    <w:name w:val="Основной текст Знак"/>
    <w:basedOn w:val="DefaultParagraphFont"/>
    <w:qFormat/>
    <w:rPr>
      <w:rFonts w:cs="Times New Roman"/>
      <w:sz w:val="20"/>
      <w:szCs w:val="20"/>
      <w:lang w:val="en-AU" w:eastAsia="zxx"/>
    </w:rPr>
  </w:style>
  <w:style w:type="character" w:styleId="21">
    <w:name w:val="Основной текст 2 Знак"/>
    <w:basedOn w:val="DefaultParagraphFont"/>
    <w:qFormat/>
    <w:rPr>
      <w:rFonts w:cs="Times New Roman"/>
      <w:sz w:val="20"/>
      <w:szCs w:val="20"/>
      <w:lang w:val="en-AU" w:eastAsia="zxx"/>
    </w:rPr>
  </w:style>
  <w:style w:type="character" w:styleId="22">
    <w:name w:val="Основной текст с отступом 2 Знак"/>
    <w:basedOn w:val="DefaultParagraphFont"/>
    <w:qFormat/>
    <w:rPr>
      <w:rFonts w:cs="Times New Roman"/>
      <w:sz w:val="20"/>
      <w:szCs w:val="20"/>
      <w:lang w:val="en-AU" w:eastAsia="zxx"/>
    </w:rPr>
  </w:style>
  <w:style w:type="character" w:styleId="31">
    <w:name w:val="Основной текст с отступом 3 Знак"/>
    <w:basedOn w:val="DefaultParagraphFont"/>
    <w:qFormat/>
    <w:rPr>
      <w:rFonts w:cs="Times New Roman"/>
      <w:sz w:val="16"/>
      <w:szCs w:val="16"/>
      <w:lang w:val="en-AU" w:eastAsia="zxx"/>
    </w:rPr>
  </w:style>
  <w:style w:type="character" w:styleId="32">
    <w:name w:val="Основной текст 3 Знак"/>
    <w:basedOn w:val="DefaultParagraphFont"/>
    <w:qFormat/>
    <w:rPr>
      <w:rFonts w:cs="Times New Roman"/>
      <w:sz w:val="16"/>
      <w:szCs w:val="16"/>
      <w:lang w:val="en-AU" w:eastAsia="zxx"/>
    </w:rPr>
  </w:style>
  <w:style w:type="character" w:styleId="Style8">
    <w:name w:val="Текст выноски Знак"/>
    <w:basedOn w:val="DefaultParagraphFont"/>
    <w:qFormat/>
    <w:rPr>
      <w:rFonts w:ascii="Tahoma" w:hAnsi="Tahoma" w:cs="Tahoma"/>
      <w:sz w:val="16"/>
      <w:szCs w:val="16"/>
      <w:lang w:val="en-AU" w:eastAsia="zxx"/>
    </w:rPr>
  </w:style>
  <w:style w:type="character" w:styleId="Style9">
    <w:name w:val="Текст примечания Знак"/>
    <w:basedOn w:val="DefaultParagraphFont"/>
    <w:qFormat/>
    <w:rPr>
      <w:rFonts w:cs="Times New Roman"/>
      <w:sz w:val="20"/>
      <w:szCs w:val="20"/>
      <w:lang w:val="en-AU" w:eastAsia="zxx"/>
    </w:rPr>
  </w:style>
  <w:style w:type="character" w:styleId="Style10">
    <w:name w:val="Текст Знак"/>
    <w:basedOn w:val="DefaultParagraphFont"/>
    <w:qFormat/>
    <w:rPr>
      <w:rFonts w:ascii="Courier New" w:hAnsi="Courier New" w:cs="Courier New"/>
      <w:sz w:val="20"/>
      <w:szCs w:val="20"/>
      <w:lang w:val="en-AU" w:eastAsia="zxx"/>
    </w:rPr>
  </w:style>
  <w:style w:type="character" w:styleId="Style11">
    <w:name w:val="Тема примечания Знак"/>
    <w:basedOn w:val="Style9"/>
    <w:qFormat/>
    <w:rPr>
      <w:b/>
      <w:bCs/>
    </w:rPr>
  </w:style>
  <w:style w:type="character" w:styleId="312125">
    <w:name w:val="Стиль Основной текст с отступом 3 + 12 пт Первая строка:  125 см... Знак"/>
    <w:basedOn w:val="DefaultParagraphFont"/>
    <w:qFormat/>
    <w:rPr>
      <w:rFonts w:cs="Times New Roman"/>
      <w:sz w:val="24"/>
      <w:szCs w:val="24"/>
      <w:lang w:val="ru-RU" w:eastAsia="zxx"/>
    </w:rPr>
  </w:style>
  <w:style w:type="character" w:styleId="3121251">
    <w:name w:val="Стиль Стиль Основной текст с отступом 3 + 12 пт Первая строка:  125... Знак"/>
    <w:qFormat/>
    <w:rPr>
      <w:i/>
      <w:sz w:val="24"/>
      <w:lang w:val="en-AU" w:eastAsia="zxx"/>
    </w:rPr>
  </w:style>
  <w:style w:type="character" w:styleId="11">
    <w:name w:val="Мой1 Знак"/>
    <w:qFormat/>
    <w:rPr>
      <w:sz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List">
    <w:name w:val="List"/>
    <w:basedOn w:val="Normal"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Caption">
    <w:name w:val="caption"/>
    <w:basedOn w:val="Normal"/>
    <w:qFormat/>
    <w:pPr>
      <w:widowControl w:val="false"/>
      <w:spacing w:before="120" w:after="120"/>
      <w:ind w:hanging="0" w:start="0" w:end="0"/>
      <w:jc w:val="start"/>
      <w:textAlignment w:val="auto"/>
    </w:pPr>
    <w:rPr>
      <w:rFonts w:cs="Times New Roman"/>
      <w:i/>
      <w:iCs/>
      <w:sz w:val="24"/>
      <w:szCs w:val="24"/>
      <w:lang w:val="ru-RU" w:eastAsia="zxx" w:bidi="ar-SA"/>
    </w:rPr>
  </w:style>
  <w:style w:type="paragraph" w:styleId="Index">
    <w:name w:val="Index"/>
    <w:basedOn w:val="Normal"/>
    <w:qFormat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2"/>
      <w:szCs w:val="22"/>
      <w:lang w:val="ru-RU" w:eastAsia="ru-RU" w:bidi="ar-SA"/>
    </w:rPr>
  </w:style>
  <w:style w:type="paragraph" w:styleId="Title">
    <w:name w:val="Title"/>
    <w:basedOn w:val="Normal"/>
    <w:qFormat/>
    <w:pPr>
      <w:widowControl w:val="false"/>
      <w:ind w:hanging="0" w:start="0" w:end="0"/>
      <w:jc w:val="center"/>
      <w:textAlignment w:val="auto"/>
    </w:pPr>
    <w:rPr>
      <w:rFonts w:cs="Times New Roman"/>
      <w:sz w:val="28"/>
      <w:szCs w:val="28"/>
      <w:lang w:val="ru-RU" w:eastAsia="zxx" w:bidi="ar-SA"/>
    </w:rPr>
  </w:style>
  <w:style w:type="paragraph" w:styleId="Subtitle">
    <w:name w:val="Subtitle"/>
    <w:basedOn w:val="Title"/>
    <w:qFormat/>
    <w:pPr>
      <w:keepNext w:val="true"/>
      <w:widowControl w:val="false"/>
      <w:spacing w:before="240" w:after="120"/>
      <w:ind w:hanging="0" w:start="0" w:end="0"/>
      <w:jc w:val="center"/>
      <w:textAlignment w:val="auto"/>
    </w:pPr>
    <w:rPr>
      <w:rFonts w:ascii="Arial" w:hAnsi="Arial" w:eastAsia="MS Mincho" w:cs="Arial"/>
      <w:i/>
      <w:iCs/>
      <w:sz w:val="28"/>
      <w:szCs w:val="28"/>
      <w:lang w:val="ru-RU" w:eastAsia="zxx" w:bidi="ar-SA"/>
    </w:rPr>
  </w:style>
  <w:style w:type="paragraph" w:styleId="12">
    <w:name w:val="Название1"/>
    <w:basedOn w:val="Normal"/>
    <w:qFormat/>
    <w:pPr>
      <w:widowControl w:val="false"/>
      <w:spacing w:before="120" w:after="120"/>
      <w:ind w:hanging="0" w:start="0" w:end="0"/>
      <w:jc w:val="start"/>
      <w:textAlignment w:val="auto"/>
    </w:pPr>
    <w:rPr>
      <w:rFonts w:cs="Times New Roman"/>
      <w:i/>
      <w:iCs/>
      <w:sz w:val="24"/>
      <w:szCs w:val="24"/>
      <w:lang w:val="ru-RU" w:eastAsia="zxx" w:bidi="ar-SA"/>
    </w:rPr>
  </w:style>
  <w:style w:type="paragraph" w:styleId="13">
    <w:name w:val="Указатель1"/>
    <w:basedOn w:val="Normal"/>
    <w:qFormat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BodyText2">
    <w:name w:val="Body Text 2"/>
    <w:basedOn w:val="Normal"/>
    <w:qFormat/>
    <w:pPr>
      <w:widowControl w:val="false"/>
      <w:ind w:hanging="0" w:start="0" w:end="0"/>
      <w:jc w:val="both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BodyTextIndent2">
    <w:name w:val="Body Text Indent 2"/>
    <w:basedOn w:val="Normal"/>
    <w:qFormat/>
    <w:pPr>
      <w:widowControl w:val="false"/>
      <w:ind w:firstLine="720" w:start="0" w:end="0"/>
      <w:jc w:val="both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BodyTextIndent3">
    <w:name w:val="Body Text Indent 3"/>
    <w:basedOn w:val="Normal"/>
    <w:qFormat/>
    <w:pPr>
      <w:widowControl w:val="false"/>
      <w:ind w:hanging="0" w:start="72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BodyText3">
    <w:name w:val="Body Text 3"/>
    <w:basedOn w:val="Normal"/>
    <w:qFormat/>
    <w:pPr>
      <w:widowControl w:val="false"/>
      <w:ind w:hanging="0" w:start="0" w:end="0"/>
      <w:jc w:val="both"/>
      <w:textAlignment w:val="auto"/>
    </w:pPr>
    <w:rPr>
      <w:rFonts w:cs="Times New Roman"/>
      <w:b/>
      <w:bCs/>
      <w:color w:val="000080"/>
      <w:sz w:val="22"/>
      <w:szCs w:val="22"/>
      <w:lang w:val="ru-RU" w:eastAsia="zxx" w:bidi="ar-SA"/>
    </w:rPr>
  </w:style>
  <w:style w:type="paragraph" w:styleId="TOC1">
    <w:name w:val="toc 1"/>
    <w:basedOn w:val="Normal"/>
    <w:next w:val="Normal"/>
    <w:autoRedefine/>
    <w:pPr>
      <w:widowControl w:val="false"/>
      <w:spacing w:before="120" w:after="0"/>
      <w:ind w:hanging="0" w:start="0" w:end="0"/>
      <w:jc w:val="start"/>
      <w:textAlignment w:val="auto"/>
    </w:pPr>
    <w:rPr>
      <w:rFonts w:cs="Times New Roman"/>
      <w:b/>
      <w:bCs/>
      <w:i/>
      <w:iCs/>
      <w:sz w:val="20"/>
      <w:szCs w:val="20"/>
      <w:lang w:val="ru-RU" w:eastAsia="zxx" w:bidi="ar-SA"/>
    </w:rPr>
  </w:style>
  <w:style w:type="paragraph" w:styleId="TOC2">
    <w:name w:val="toc 2"/>
    <w:basedOn w:val="Normal"/>
    <w:next w:val="Normal"/>
    <w:autoRedefine/>
    <w:pPr>
      <w:widowControl w:val="false"/>
      <w:spacing w:before="120" w:after="0"/>
      <w:ind w:hanging="0" w:start="200" w:end="0"/>
      <w:jc w:val="start"/>
      <w:textAlignment w:val="auto"/>
    </w:pPr>
    <w:rPr>
      <w:rFonts w:cs="Times New Roman"/>
      <w:b/>
      <w:bCs/>
      <w:sz w:val="22"/>
      <w:szCs w:val="22"/>
      <w:lang w:val="ru-RU" w:eastAsia="zxx" w:bidi="ar-SA"/>
    </w:rPr>
  </w:style>
  <w:style w:type="paragraph" w:styleId="TOC3">
    <w:name w:val="toc 3"/>
    <w:basedOn w:val="Normal"/>
    <w:next w:val="Normal"/>
    <w:autoRedefine/>
    <w:pPr>
      <w:widowControl w:val="false"/>
      <w:ind w:hanging="0" w:start="4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OC4">
    <w:name w:val="toc 4"/>
    <w:basedOn w:val="Normal"/>
    <w:next w:val="Normal"/>
    <w:autoRedefine/>
    <w:pPr>
      <w:widowControl w:val="false"/>
      <w:ind w:hanging="0" w:start="6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OC5">
    <w:name w:val="toc 5"/>
    <w:basedOn w:val="Normal"/>
    <w:next w:val="Normal"/>
    <w:autoRedefine/>
    <w:pPr>
      <w:widowControl w:val="false"/>
      <w:ind w:hanging="0" w:start="8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OC6">
    <w:name w:val="toc 6"/>
    <w:basedOn w:val="Normal"/>
    <w:next w:val="Normal"/>
    <w:autoRedefine/>
    <w:pPr>
      <w:widowControl w:val="false"/>
      <w:ind w:hanging="0" w:start="10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OC7">
    <w:name w:val="toc 7"/>
    <w:basedOn w:val="Normal"/>
    <w:next w:val="Normal"/>
    <w:autoRedefine/>
    <w:pPr>
      <w:widowControl w:val="false"/>
      <w:ind w:hanging="0" w:start="12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OC8">
    <w:name w:val="toc 8"/>
    <w:basedOn w:val="Normal"/>
    <w:next w:val="Normal"/>
    <w:autoRedefine/>
    <w:pPr>
      <w:widowControl w:val="false"/>
      <w:ind w:hanging="0" w:start="14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OC9">
    <w:name w:val="toc 9"/>
    <w:basedOn w:val="Normal"/>
    <w:next w:val="Normal"/>
    <w:autoRedefine/>
    <w:pPr>
      <w:widowControl w:val="false"/>
      <w:ind w:hanging="0" w:start="160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BalloonText">
    <w:name w:val="Balloon Text"/>
    <w:basedOn w:val="Normal"/>
    <w:qFormat/>
    <w:pPr>
      <w:widowControl w:val="false"/>
      <w:ind w:hanging="0" w:start="0" w:end="0"/>
      <w:jc w:val="start"/>
      <w:textAlignment w:val="auto"/>
    </w:pPr>
    <w:rPr>
      <w:rFonts w:ascii="Tahoma" w:hAnsi="Tahoma" w:cs="Tahoma"/>
      <w:sz w:val="16"/>
      <w:szCs w:val="16"/>
      <w:lang w:val="ru-RU" w:eastAsia="zxx" w:bidi="ar-SA"/>
    </w:rPr>
  </w:style>
  <w:style w:type="paragraph" w:styleId="CommentText">
    <w:name w:val="annotation text"/>
    <w:basedOn w:val="Normal"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PlainText">
    <w:name w:val="Plain Text"/>
    <w:basedOn w:val="Normal"/>
    <w:qFormat/>
    <w:pPr>
      <w:widowControl w:val="false"/>
      <w:ind w:hanging="0" w:start="0" w:end="0"/>
      <w:jc w:val="start"/>
      <w:textAlignment w:val="auto"/>
    </w:pPr>
    <w:rPr>
      <w:rFonts w:ascii="Courier New" w:hAnsi="Courier New" w:cs="Courier New"/>
      <w:sz w:val="20"/>
      <w:szCs w:val="20"/>
      <w:lang w:val="ru-RU" w:eastAsia="zxx" w:bidi="ar-SA"/>
    </w:rPr>
  </w:style>
  <w:style w:type="paragraph" w:styleId="14">
    <w:name w:val="Стиль1"/>
    <w:basedOn w:val="Normal"/>
    <w:qFormat/>
    <w:pPr>
      <w:widowControl w:val="false"/>
      <w:ind w:firstLine="709" w:start="0" w:end="0"/>
      <w:jc w:val="both"/>
      <w:textAlignment w:val="auto"/>
    </w:pPr>
    <w:rPr>
      <w:rFonts w:cs="Times New Roman"/>
      <w:sz w:val="24"/>
      <w:szCs w:val="24"/>
      <w:lang w:val="ru-RU" w:eastAsia="zxx" w:bidi="ar-SA"/>
    </w:rPr>
  </w:style>
  <w:style w:type="paragraph" w:styleId="annotationsubject">
    <w:name w:val="annotation subject"/>
    <w:basedOn w:val="CommentText"/>
    <w:next w:val="CommentText"/>
    <w:qFormat/>
    <w:pPr>
      <w:widowControl w:val="false"/>
      <w:ind w:hanging="0" w:start="0" w:end="0"/>
      <w:jc w:val="start"/>
      <w:textAlignment w:val="auto"/>
    </w:pPr>
    <w:rPr>
      <w:rFonts w:cs="Times New Roman"/>
      <w:b/>
      <w:bCs/>
      <w:sz w:val="20"/>
      <w:szCs w:val="20"/>
      <w:lang w:val="ru-RU" w:eastAsia="zxx" w:bidi="ar-SA"/>
    </w:rPr>
  </w:style>
  <w:style w:type="paragraph" w:styleId="TableContents">
    <w:name w:val="Table Contents"/>
    <w:basedOn w:val="Normal"/>
    <w:qFormat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TableHeading">
    <w:name w:val="Table Heading"/>
    <w:basedOn w:val="TableContents"/>
    <w:qFormat/>
    <w:pPr>
      <w:widowControl w:val="false"/>
      <w:ind w:hanging="0" w:start="0" w:end="0"/>
      <w:jc w:val="center"/>
      <w:textAlignment w:val="auto"/>
    </w:pPr>
    <w:rPr>
      <w:rFonts w:cs="Times New Roman"/>
      <w:b/>
      <w:bCs/>
      <w:sz w:val="20"/>
      <w:szCs w:val="20"/>
      <w:lang w:val="ru-RU" w:eastAsia="zxx" w:bidi="ar-SA"/>
    </w:rPr>
  </w:style>
  <w:style w:type="paragraph" w:styleId="Style12">
    <w:name w:val="Содержимое таблицы"/>
    <w:basedOn w:val="Normal"/>
    <w:qFormat/>
    <w:pPr>
      <w:widowControl w:val="false"/>
      <w:ind w:hanging="0" w:start="0" w:end="0"/>
      <w:jc w:val="start"/>
      <w:textAlignment w:val="auto"/>
    </w:pPr>
    <w:rPr>
      <w:rFonts w:cs="Times New Roman"/>
      <w:sz w:val="20"/>
      <w:szCs w:val="20"/>
      <w:lang w:val="ru-RU" w:eastAsia="zxx" w:bidi="ar-SA"/>
    </w:rPr>
  </w:style>
  <w:style w:type="paragraph" w:styleId="Style13">
    <w:name w:val="Заголовок таблицы"/>
    <w:basedOn w:val="Style12"/>
    <w:qFormat/>
    <w:pPr>
      <w:widowControl w:val="false"/>
      <w:ind w:hanging="0" w:start="0" w:end="0"/>
      <w:jc w:val="center"/>
      <w:textAlignment w:val="auto"/>
    </w:pPr>
    <w:rPr>
      <w:rFonts w:cs="Times New Roman"/>
      <w:b/>
      <w:bCs/>
      <w:sz w:val="20"/>
      <w:szCs w:val="20"/>
      <w:lang w:val="ru-RU" w:eastAsia="zxx" w:bidi="ar-SA"/>
    </w:rPr>
  </w:style>
  <w:style w:type="paragraph" w:styleId="Style14">
    <w:name w:val="Перечень"/>
    <w:basedOn w:val="Normal"/>
    <w:qFormat/>
    <w:pPr>
      <w:widowControl w:val="false"/>
      <w:suppressAutoHyphens w:val="true"/>
      <w:ind w:hanging="0" w:start="0" w:end="0"/>
      <w:jc w:val="start"/>
      <w:textAlignment w:val="baseline"/>
    </w:pPr>
    <w:rPr>
      <w:rFonts w:cs="Times New Roman"/>
      <w:sz w:val="24"/>
      <w:szCs w:val="24"/>
      <w:lang w:val="ru-RU" w:eastAsia="zxx" w:bidi="ar-SA"/>
    </w:rPr>
  </w:style>
  <w:style w:type="paragraph" w:styleId="15">
    <w:name w:val="Заголовок таблицы1"/>
    <w:basedOn w:val="Style14"/>
    <w:qFormat/>
    <w:pPr>
      <w:widowControl w:val="false"/>
      <w:suppressAutoHyphens w:val="true"/>
      <w:ind w:hanging="0" w:start="0" w:end="0"/>
      <w:jc w:val="start"/>
      <w:textAlignment w:val="baseline"/>
    </w:pPr>
    <w:rPr>
      <w:rFonts w:cs="Times New Roman"/>
      <w:b/>
      <w:bCs/>
      <w:sz w:val="24"/>
      <w:szCs w:val="24"/>
      <w:lang w:val="ru-RU" w:eastAsia="zxx" w:bidi="ar-SA"/>
    </w:rPr>
  </w:style>
  <w:style w:type="paragraph" w:styleId="Style15">
    <w:name w:val="числа"/>
    <w:basedOn w:val="Normal"/>
    <w:qFormat/>
    <w:pPr>
      <w:widowControl w:val="false"/>
      <w:suppressAutoHyphens w:val="true"/>
      <w:ind w:hanging="0" w:start="0" w:end="0"/>
      <w:jc w:val="start"/>
      <w:textAlignment w:val="auto"/>
    </w:pPr>
    <w:rPr>
      <w:rFonts w:cs="Times New Roman"/>
      <w:sz w:val="24"/>
      <w:szCs w:val="24"/>
      <w:lang w:val="ru-RU" w:eastAsia="zxx" w:bidi="ar-SA"/>
    </w:rPr>
  </w:style>
  <w:style w:type="paragraph" w:styleId="3121252">
    <w:name w:val="Стиль Основной текст с отступом 3 + 12 пт Первая строка:  125 см..."/>
    <w:basedOn w:val="Normal"/>
    <w:qFormat/>
    <w:pPr>
      <w:widowControl w:val="false"/>
      <w:suppressAutoHyphens w:val="true"/>
      <w:ind w:firstLine="709" w:start="0" w:end="0"/>
      <w:jc w:val="both"/>
      <w:textAlignment w:val="auto"/>
    </w:pPr>
    <w:rPr>
      <w:rFonts w:cs="Times New Roman"/>
      <w:sz w:val="24"/>
      <w:szCs w:val="24"/>
      <w:lang w:val="ru-RU" w:eastAsia="zxx" w:bidi="ar-SA"/>
    </w:rPr>
  </w:style>
  <w:style w:type="paragraph" w:styleId="Style16">
    <w:name w:val="номера"/>
    <w:qFormat/>
    <w:pPr>
      <w:widowControl w:val="false"/>
      <w:suppressAutoHyphens w:val="true"/>
      <w:bidi w:val="0"/>
      <w:spacing w:before="0" w:after="120"/>
      <w:jc w:val="both"/>
      <w:textAlignment w:val="auto"/>
    </w:pPr>
    <w:rPr>
      <w:rFonts w:ascii="Times New Roman" w:hAnsi="Times New Roman" w:eastAsia="Courier New" w:cs="Times New Roman"/>
      <w:b/>
      <w:bCs/>
      <w:color w:val="auto"/>
      <w:kern w:val="2"/>
      <w:sz w:val="24"/>
      <w:szCs w:val="24"/>
      <w:lang w:val="ru-RU" w:eastAsia="zxx" w:bidi="ar-SA"/>
    </w:rPr>
  </w:style>
  <w:style w:type="paragraph" w:styleId="3121253">
    <w:name w:val="Стиль Стиль Основной текст с отступом 3 + 12 пт Первая строка:  125..."/>
    <w:basedOn w:val="3121252"/>
    <w:qFormat/>
    <w:pPr>
      <w:widowControl w:val="false"/>
      <w:suppressAutoHyphens w:val="true"/>
      <w:spacing w:before="120" w:after="120"/>
      <w:ind w:firstLine="709" w:start="0" w:end="0"/>
      <w:jc w:val="center"/>
      <w:textAlignment w:val="auto"/>
    </w:pPr>
    <w:rPr>
      <w:rFonts w:cs="Times New Roman"/>
      <w:i/>
      <w:iCs/>
      <w:sz w:val="24"/>
      <w:szCs w:val="24"/>
      <w:lang w:val="ru-RU" w:eastAsia="zxx" w:bidi="ar-SA"/>
    </w:rPr>
  </w:style>
  <w:style w:type="paragraph" w:styleId="16">
    <w:name w:val="Мой1"/>
    <w:basedOn w:val="3121252"/>
    <w:qFormat/>
    <w:pPr>
      <w:widowControl/>
      <w:ind w:firstLine="709" w:start="0" w:end="0"/>
      <w:jc w:val="both"/>
      <w:textAlignment w:val="auto"/>
    </w:pPr>
    <w:rPr>
      <w:rFonts w:cs="Times New Roman"/>
      <w:sz w:val="24"/>
      <w:szCs w:val="20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v8.1c.ru/metod/books/book.jsp?id=17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  <Pages>99</Pages>
  <Words>3971</Words>
  <Characters>26553</Characters>
  <CharactersWithSpaces>22635</CharactersWithSpaces>
  <Company>1C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2023-03-10T15:12:00Z</dcterms:created>
  <dc:creator>Belousow</dc:creator>
  <dc:description/>
  <dc:language>en-AU</dc:language>
  <cp:lastModifiedBy/>
  <cp:lastPrinted>2003-01-24T09:28:00Z</cp:lastPrinted>
  <dcterms:modified xsi:type="dcterms:W3CDTF">2023-03-10T15:12:00Z</dcterms:modified>
  <cp:revision>2</cp:revision>
  <dc:subject/>
  <dc:title>Àòòåñòàöèÿ ïî  ñèñòåìå "1Ñ:Ïðåäïðèÿòèå 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Кусаева Екатерина Вячеславовна</vt:lpwstr>
  </property>
</Properties>
</file>