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Indivisa Text Sans" w:hAnsi="Indivisa Text Sans"/>
          <w:b/>
          <w:b/>
          <w:color w:val="1F3864" w:themeColor="accent5" w:themeShade="80"/>
          <w:sz w:val="20"/>
        </w:rPr>
      </w:pPr>
      <w:r>
        <w:rPr>
          <w:rFonts w:cs="Arial" w:ascii="Indivisa Text Sans" w:hAnsi="Indivisa Text Sans"/>
          <w:b/>
          <w:color w:val="1F3864" w:themeColor="accent5" w:themeShade="80"/>
          <w:sz w:val="28"/>
          <w:szCs w:val="40"/>
        </w:rPr>
        <w:t>Asignatura #1</w:t>
      </w:r>
    </w:p>
    <w:p>
      <w:pPr>
        <w:pStyle w:val="Normal"/>
        <w:rPr>
          <w:rFonts w:ascii="Indivisa Text Sans" w:hAnsi="Indivisa Text Sans"/>
          <w:b/>
          <w:b/>
          <w:color w:val="1F3864" w:themeColor="accent5" w:themeShade="80"/>
          <w:sz w:val="20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80"/>
        <w:gridCol w:w="2280"/>
        <w:gridCol w:w="2280"/>
        <w:gridCol w:w="2281"/>
      </w:tblGrid>
      <w:tr>
        <w:trPr/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Aspectos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Instalaciones de gases medicinales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Instalaciónes eléctricas hospitalarias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Instalaciones de aire acondicionado</w:t>
            </w:r>
          </w:p>
        </w:tc>
      </w:tr>
      <w:tr>
        <w:trPr/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En que consisten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Son sistemas de tuberías y suministros de gases (como oxígeno, nitrógeno y aire comprimido) utilizados en hospitales para terapia y procedimientos médicos.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Incluyen la infraestructura eléctrica que suministra energía a todos los equipos y dispositivos médicos en un hospital, asegurando un suministro de energía confiable y seguro.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</w:t>
            </w:r>
            <w:r>
              <w:rPr/>
              <w:t>stán diseñadas para mantener la temperatura, humedad y calidad del aire dentro del hospital para garantizar el confort de los pacientes y el funcionamiento eficiente de los equipos.</w:t>
            </w:r>
          </w:p>
        </w:tc>
      </w:tr>
      <w:tr>
        <w:trPr/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Norma aplicada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Sigue las normativas mexicanas NOM específicas, como la NOM-026-SSA1-1993 para gases medicinales.Sigue las normativas mexicanas NOM específicas, como la NOM-001-SEDE-2012 para instalaciones eléctricas en edificios.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Sigue las normativas mexicanas NOM específicas, como la NOM-001-SEDE-2012 para instalaciones eléctricas en edificios.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Sigue las normativas mexicanas NOM específicas, como la NOM-013-ENER-2010 para sistemas de aire acondicionado y refrigeración.</w:t>
            </w:r>
          </w:p>
        </w:tc>
      </w:tr>
      <w:tr>
        <w:trPr/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Conceptos básicos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 Gases medicinales incluyen oxígeno para terapia de pacientes, aire comprimido para herramientas médicas y nitrógeno para procedimientos.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-Se distribuyen a través de tuberías y reguladores a áreas específicas del hospital.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 Suministro de energía de respaldo, como generadores de emergencia.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Distribución de energía a través de paneles eléctricos y circuitos separados para equipos críticos y no críticos.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 Sistemas de climatización para regular la temperatura y humedad en áreas críticas, como quirófanos y unidades de cuidados intensivos.</w:t>
            </w:r>
          </w:p>
          <w:p>
            <w:pPr>
              <w:pStyle w:val="TableContents"/>
              <w:spacing w:before="0" w:after="160"/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 Filtración de aire para mantener la calidad del aire.</w:t>
            </w:r>
          </w:p>
        </w:tc>
      </w:tr>
      <w:tr>
        <w:trPr/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b/>
                <w:bCs/>
                <w:i w:val="false"/>
                <w:iCs w:val="false"/>
                <w:sz w:val="24"/>
                <w:szCs w:val="24"/>
              </w:rPr>
            </w:pPr>
            <w:r>
              <w:rPr>
                <w:bCs/>
                <w:iCs w:val="false"/>
                <w:szCs w:val="24"/>
              </w:rPr>
              <w:t>Información relevante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 La pureza y calidad de los gases medicinales son fundamentales para la seguridad de los pacientes.</w:t>
            </w:r>
          </w:p>
          <w:p>
            <w:pPr>
              <w:pStyle w:val="TableContents"/>
              <w:rPr/>
            </w:pPr>
            <w:r>
              <w:rPr/>
              <w:t>- Requieren mantenimiento regular y monitoreo de presión y flujo.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Los sistemas de alarma son esenciales en caso de fugas.</w:t>
            </w:r>
          </w:p>
        </w:tc>
        <w:tc>
          <w:tcPr>
            <w:tcW w:w="22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 La infraestructura eléctrica debe estar diseñada para resistir cortes de energía y asegurar un suministro continuo en situaciones de emergencia.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Los sistemas de tierra y protección contra sobretensiones son críticos para la seguridad.</w:t>
            </w:r>
          </w:p>
        </w:tc>
        <w:tc>
          <w:tcPr>
            <w:tcW w:w="2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 La climatización adecuada es esencial para el confort de los pacientes y la eficacia de los tratamientos médicos.</w:t>
            </w:r>
          </w:p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- La eficiencia energética puede reducir costos operativos y el impacto ambiental.</w:t>
            </w:r>
          </w:p>
        </w:tc>
      </w:tr>
    </w:tbl>
    <w:p>
      <w:pPr>
        <w:pStyle w:val="Normal"/>
        <w:rPr>
          <w:rFonts w:ascii="Indivisa Text Sans" w:hAnsi="Indivisa Text Sans"/>
          <w:b/>
          <w:b/>
          <w:color w:val="1F3864" w:themeColor="accent5" w:themeShade="80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18" w:right="1701" w:gutter="0" w:header="709" w:top="2552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divisa Text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419"/>
        <w:tab w:val="clear" w:pos="8838"/>
        <w:tab w:val="left" w:pos="2987" w:leader="none"/>
      </w:tabs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634365</wp:posOffset>
          </wp:positionH>
          <wp:positionV relativeFrom="paragraph">
            <wp:posOffset>9048750</wp:posOffset>
          </wp:positionV>
          <wp:extent cx="6737350" cy="756920"/>
          <wp:effectExtent l="0" t="0" r="0" b="0"/>
          <wp:wrapNone/>
          <wp:docPr id="5" name="Imagen 18" descr="C:\Users\Lmoreno\AppData\Local\Microsoft\Windows\INetCache\Content.Word\Sin título-7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C:\Users\Lmoreno\AppData\Local\Microsoft\Windows\INetCache\Content.Word\Sin título-7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37350" cy="756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column">
                <wp:posOffset>-493395</wp:posOffset>
              </wp:positionH>
              <wp:positionV relativeFrom="paragraph">
                <wp:posOffset>-497205</wp:posOffset>
              </wp:positionV>
              <wp:extent cx="6837680" cy="764540"/>
              <wp:effectExtent l="0" t="0" r="0" b="0"/>
              <wp:wrapNone/>
              <wp:docPr id="6" name="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>
                        <a:off x="0" y="0"/>
                        <a:ext cx="6837840" cy="7646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stroked="f" o:allowincell="f" style="position:absolute;margin-left:-38.85pt;margin-top:-39.15pt;width:538.35pt;height:60.15pt;mso-wrap-style:none;v-text-anchor:middle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align>center</wp:align>
              </wp:positionH>
              <wp:positionV relativeFrom="paragraph">
                <wp:posOffset>-266700</wp:posOffset>
              </wp:positionV>
              <wp:extent cx="4352290" cy="397510"/>
              <wp:effectExtent l="0" t="0" r="0" b="0"/>
              <wp:wrapNone/>
              <wp:docPr id="7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2400" cy="39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rFonts w:ascii="Indivisa Text Sans" w:hAnsi="Indivisa Text Sans" w:cs="Arial"/>
                              <w:color w:val="1F3864" w:themeColor="accent5" w:themeShade="80"/>
                              <w:spacing w:val="40"/>
                              <w:sz w:val="20"/>
                            </w:rPr>
                          </w:pP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pacing w:val="40"/>
                              <w:sz w:val="20"/>
                            </w:rPr>
                            <w:t>Ciudad Obregón, Sonora; 0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pacing w:val="40"/>
                              <w:sz w:val="20"/>
                            </w:rPr>
                            <w:t>2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pacing w:val="40"/>
                              <w:sz w:val="20"/>
                            </w:rPr>
                            <w:t xml:space="preserve"> de 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pacing w:val="40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pacing w:val="40"/>
                              <w:sz w:val="20"/>
                            </w:rPr>
                            <w:t xml:space="preserve"> de 202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pacing w:val="4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134.65pt;margin-top:-21pt;width:342.65pt;height:31.25pt;mso-wrap-style:square;v-text-anchor:top;mso-position-horizontal:center;mso-position-horizontal-relative:page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rFonts w:ascii="Indivisa Text Sans" w:hAnsi="Indivisa Text Sans" w:cs="Arial"/>
                        <w:color w:val="1F3864" w:themeColor="accent5" w:themeShade="80"/>
                        <w:spacing w:val="40"/>
                        <w:sz w:val="20"/>
                      </w:rPr>
                    </w:pP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pacing w:val="40"/>
                        <w:sz w:val="20"/>
                      </w:rPr>
                      <w:t>Ciudad Obregón, Sonora; 0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pacing w:val="40"/>
                        <w:sz w:val="20"/>
                      </w:rPr>
                      <w:t>2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pacing w:val="40"/>
                        <w:sz w:val="20"/>
                      </w:rPr>
                      <w:t xml:space="preserve"> de 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pacing w:val="40"/>
                        <w:sz w:val="20"/>
                      </w:rPr>
                      <w:t>Octubre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pacing w:val="40"/>
                        <w:sz w:val="20"/>
                      </w:rPr>
                      <w:t xml:space="preserve"> de 202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pacing w:val="40"/>
                        <w:sz w:val="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5287" w:leader="none"/>
      </w:tabs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45720" distB="45720" distL="113665" distR="114300" simplePos="0" locked="0" layoutInCell="0" allowOverlap="1" relativeHeight="6" wp14:anchorId="6CCBD838">
              <wp:simplePos x="0" y="0"/>
              <wp:positionH relativeFrom="page">
                <wp:posOffset>4944110</wp:posOffset>
              </wp:positionH>
              <wp:positionV relativeFrom="paragraph">
                <wp:posOffset>166370</wp:posOffset>
              </wp:positionV>
              <wp:extent cx="2680335" cy="993140"/>
              <wp:effectExtent l="0" t="0" r="0" b="0"/>
              <wp:wrapSquare wrapText="bothSides"/>
              <wp:docPr id="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0200" cy="993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160"/>
                            <w:rPr>
                              <w:rFonts w:ascii="Indivisa Text Sans" w:hAnsi="Indivisa Text Sans" w:cs="Arial"/>
                            </w:rPr>
                          </w:pP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 xml:space="preserve">Nombre: 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>Edgar Miguel Modesto Ibarra</w:t>
                          </w:r>
                          <w:r>
                            <w:rPr>
                              <w:rFonts w:cs="Arial" w:ascii="Indivisa Text Sans" w:hAnsi="Indivisa Text Sans"/>
                              <w:b/>
                              <w:color w:val="1F3864" w:themeColor="accent5" w:themeShade="80"/>
                              <w:sz w:val="20"/>
                            </w:rPr>
                            <w:br/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 xml:space="preserve">Matrícula: 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>199099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br/>
                            <w:t xml:space="preserve">Semestre: 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>9no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>°</w:t>
                            <w:br/>
                            <w:t xml:space="preserve">Materia: 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>Ingenieria clínica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br/>
                            <w:t xml:space="preserve">Instructor: </w:t>
                          </w:r>
                          <w:r>
                            <w:rPr>
                              <w:rFonts w:cs="Arial" w:ascii="Indivisa Text Sans" w:hAnsi="Indivisa Text Sans"/>
                              <w:color w:val="1F3864" w:themeColor="accent5" w:themeShade="80"/>
                              <w:sz w:val="20"/>
                            </w:rPr>
                            <w:t>Jose Luis Olivas</w:t>
                          </w:r>
                          <w:r>
                            <w:rPr>
                              <w:rFonts w:cs="Arial" w:ascii="Indivisa Text Sans" w:hAnsi="Indivisa Text Sans"/>
                            </w:rPr>
                            <w:b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389.3pt;margin-top:13.1pt;width:211pt;height:78.15pt;mso-wrap-style:square;v-text-anchor:top;mso-position-horizontal-relative:page" wp14:anchorId="6CCBD838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exact" w:line="240" w:before="0" w:after="160"/>
                      <w:rPr>
                        <w:rFonts w:ascii="Indivisa Text Sans" w:hAnsi="Indivisa Text Sans" w:cs="Arial"/>
                      </w:rPr>
                    </w:pP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 xml:space="preserve">Nombre: 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>Edgar Miguel Modesto Ibarra</w:t>
                    </w:r>
                    <w:r>
                      <w:rPr>
                        <w:rFonts w:cs="Arial" w:ascii="Indivisa Text Sans" w:hAnsi="Indivisa Text Sans"/>
                        <w:b/>
                        <w:color w:val="1F3864" w:themeColor="accent5" w:themeShade="80"/>
                        <w:sz w:val="20"/>
                      </w:rPr>
                      <w:br/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 xml:space="preserve">Matrícula: 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>199099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br/>
                      <w:t xml:space="preserve">Semestre: 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>9no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>°</w:t>
                      <w:br/>
                      <w:t xml:space="preserve">Materia: 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>Ingenieria clínica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br/>
                      <w:t xml:space="preserve">Instructor: </w:t>
                    </w:r>
                    <w:r>
                      <w:rPr>
                        <w:rFonts w:cs="Arial" w:ascii="Indivisa Text Sans" w:hAnsi="Indivisa Text Sans"/>
                        <w:color w:val="1F3864" w:themeColor="accent5" w:themeShade="80"/>
                        <w:sz w:val="20"/>
                      </w:rPr>
                      <w:t>Jose Luis Olivas</w:t>
                    </w:r>
                    <w:r>
                      <w:rPr>
                        <w:rFonts w:cs="Arial" w:ascii="Indivisa Text Sans" w:hAnsi="Indivisa Text Sans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0263F18C">
              <wp:simplePos x="0" y="0"/>
              <wp:positionH relativeFrom="column">
                <wp:posOffset>3806825</wp:posOffset>
              </wp:positionH>
              <wp:positionV relativeFrom="paragraph">
                <wp:posOffset>220345</wp:posOffset>
              </wp:positionV>
              <wp:extent cx="45720" cy="800100"/>
              <wp:effectExtent l="0" t="0" r="0" b="0"/>
              <wp:wrapNone/>
              <wp:docPr id="3" name="Rectángul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" cy="800280"/>
                      </a:xfrm>
                      <a:prstGeom prst="rect">
                        <a:avLst/>
                      </a:prstGeom>
                      <a:solidFill>
                        <a:srgbClr val="e32d3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4" path="m0,0l-2147483645,0l-2147483645,-2147483646l0,-2147483646xe" fillcolor="#e32d3e" stroked="f" o:allowincell="f" style="position:absolute;margin-left:299.75pt;margin-top:17.35pt;width:3.55pt;height:62.95pt;mso-wrap-style:none;v-text-anchor:middle" wp14:anchorId="0263F18C">
              <v:fill o:detectmouseclick="t" type="solid" color2="#1cd2c1"/>
              <v:stroke color="#3465a4" weight="12600" joinstyle="miter" endcap="flat"/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-271145</wp:posOffset>
          </wp:positionH>
          <wp:positionV relativeFrom="paragraph">
            <wp:posOffset>220980</wp:posOffset>
          </wp:positionV>
          <wp:extent cx="1859915" cy="757555"/>
          <wp:effectExtent l="0" t="0" r="0" b="0"/>
          <wp:wrapNone/>
          <wp:docPr id="4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9915" cy="757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d43055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430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4305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4305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7040B-868C-4DAC-A82B-22BAA327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2</Pages>
  <Words>370</Words>
  <Characters>2246</Characters>
  <CharactersWithSpaces>2589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2020-08-04T00:12:00Z</dcterms:created>
  <dc:creator>Lilia Margarita Moreno Paniaga</dc:creator>
  <dc:description/>
  <dc:language>en-US</dc:language>
  <cp:lastModifiedBy/>
  <dcterms:modified xsi:type="dcterms:W3CDTF">2023-10-02T17:05:37Z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