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26"/>
        </w:rPr>
        <w:t>GLA UNIVERSITY, GREATER NOIDA</w:t>
        <w:br/>
      </w:r>
      <w:r>
        <w:rPr>
          <w:rFonts w:ascii="Calibri" w:hAnsi="Calibri"/>
          <w:color w:val="4A5568"/>
          <w:sz w:val="19"/>
        </w:rPr>
        <w:t>Greater Noida - 201310, Uttar Pradesh, India</w:t>
      </w:r>
    </w:p>
    <w:p>
      <w:pPr>
        <w:spacing w:before="560"/>
      </w:pPr>
    </w:p>
    <w:p>
      <w:pPr>
        <w:spacing w:after="120"/>
        <w:jc w:val="center"/>
      </w:pPr>
      <w:r>
        <w:rPr>
          <w:rFonts w:ascii="Calibri" w:hAnsi="Calibri"/>
          <w:b/>
          <w:color w:val="0F172A"/>
          <w:sz w:val="30"/>
        </w:rPr>
        <w:t>STROKE-LEVEL HANDWRITING SYNTHESIS:</w:t>
        <w:br/>
        <w:t>A VECTOR-OUTPUT GENERATIVE MODEL FOR COMPOSABLE HANDWRITTEN DOCUMENTS</w:t>
        <w:br/>
      </w:r>
    </w:p>
    <w:p>
      <w:pPr>
        <w:spacing w:after="40"/>
        <w:jc w:val="center"/>
      </w:pPr>
      <w:r>
        <w:rPr>
          <w:rFonts w:ascii="Calibri" w:hAnsi="Calibri"/>
          <w:b/>
          <w:color w:val="2B6CB0"/>
          <w:sz w:val="25"/>
        </w:rPr>
        <w:t>SOFTWARE REQUIREMENT SPECIFICATION</w:t>
      </w:r>
    </w:p>
    <w:p>
      <w:pPr>
        <w:spacing w:after="400"/>
        <w:jc w:val="center"/>
      </w:pPr>
      <w:r>
        <w:rPr>
          <w:rFonts w:ascii="Calibri" w:hAnsi="Calibri"/>
          <w:i/>
          <w:color w:val="4A5568"/>
          <w:sz w:val="21"/>
        </w:rPr>
        <w:t>Version 1.1</w:t>
      </w:r>
    </w:p>
    <w:p>
      <w:pPr>
        <w:spacing w:after="400"/>
        <w:jc w:val="center"/>
      </w:pPr>
      <w:r>
        <w:rPr>
          <w:rFonts w:ascii="Calibri" w:hAnsi="Calibri"/>
          <w:b/>
          <w:color w:val="2D3748"/>
          <w:sz w:val="21"/>
        </w:rPr>
        <w:t>BACHELOR OF TECHNOLOGY</w:t>
        <w:br/>
        <w:t>in</w:t>
        <w:br/>
        <w:t>COMPUTER SCIENCE &amp; ENGINEERING - AI</w:t>
      </w:r>
    </w:p>
    <w:p>
      <w:pPr>
        <w:spacing w:after="60"/>
        <w:jc w:val="center"/>
      </w:pPr>
      <w:r>
        <w:rPr>
          <w:rFonts w:ascii="Calibri" w:hAnsi="Calibri"/>
          <w:color w:val="718096"/>
          <w:sz w:val="19"/>
        </w:rPr>
        <w:t>Submitted By</w:t>
        <w:br/>
      </w:r>
      <w:r>
        <w:rPr>
          <w:rFonts w:ascii="Calibri" w:hAnsi="Calibri"/>
          <w:b/>
          <w:color w:val="1A202C"/>
          <w:sz w:val="23"/>
        </w:rPr>
        <w:t>AGRIIM RASTOGI</w:t>
        <w:br/>
      </w:r>
      <w:r>
        <w:rPr>
          <w:rFonts w:ascii="Calibri" w:hAnsi="Calibri"/>
          <w:color w:val="4A5568"/>
          <w:sz w:val="19"/>
        </w:rPr>
        <w:t>Roll No.: 22515500004   |   Section: ND</w:t>
      </w:r>
    </w:p>
    <w:p>
      <w:pPr>
        <w:spacing w:before="4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Under the Supervision of</w:t>
              <w:br/>
            </w:r>
            <w:r>
              <w:rPr>
                <w:rFonts w:ascii="Calibri" w:hAnsi="Calibri"/>
                <w:color w:val="4A5568"/>
                <w:sz w:val="17"/>
              </w:rPr>
              <w:t>Palash Sir / Vansh Sir</w:t>
              <w:br/>
              <w:t>Faculty Mentors, GLA University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Reviewed By</w:t>
              <w:br/>
            </w:r>
            <w:r>
              <w:rPr>
                <w:rFonts w:ascii="Calibri" w:hAnsi="Calibri"/>
                <w:color w:val="4A5568"/>
                <w:sz w:val="17"/>
              </w:rPr>
              <w:t>Gautam Mukherjee</w:t>
              <w:br/>
              <w:t>GLA University, Greater Noida</w:t>
            </w:r>
          </w:p>
        </w:tc>
      </w:tr>
    </w:tbl>
    <w:p>
      <w:pPr>
        <w:spacing w:before="560"/>
      </w:pPr>
    </w:p>
    <w:p>
      <w:pPr>
        <w:jc w:val="center"/>
      </w:pPr>
      <w:r>
        <w:rPr>
          <w:rFonts w:ascii="Calibri" w:hAnsi="Calibri"/>
          <w:b/>
          <w:color w:val="2D3748"/>
          <w:sz w:val="18"/>
        </w:rPr>
        <w:t>DEPARTMENT OF COMPUTER SCIENCE &amp; ENGINEERING</w:t>
        <w:br/>
        <w:t>GLA UNIVERSITY, GREATER NOIDA - 201310</w:t>
        <w:br/>
        <w:t>SEPTEMBER, 2026</w:t>
      </w: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5"/>
        </w:rP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100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Version</w:t>
            </w:r>
          </w:p>
        </w:tc>
        <w:tc>
          <w:tcPr>
            <w:tcW w:type="dxa" w:w="1440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Date</w:t>
            </w:r>
          </w:p>
        </w:tc>
        <w:tc>
          <w:tcPr>
            <w:tcW w:type="dxa" w:w="4032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Change</w:t>
            </w:r>
          </w:p>
        </w:tc>
        <w:tc>
          <w:tcPr>
            <w:tcW w:type="dxa" w:w="2880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100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1.0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05-09-2026</w:t>
            </w:r>
          </w:p>
        </w:tc>
        <w:tc>
          <w:tcPr>
            <w:tcW w:type="dxa" w:w="403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Initial baseline requirements specification.</w:t>
            </w:r>
          </w:p>
        </w:tc>
        <w:tc>
          <w:tcPr>
            <w:tcW w:type="dxa" w:w="288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First institutional submission.</w:t>
            </w:r>
          </w:p>
        </w:tc>
      </w:tr>
      <w:tr>
        <w:trPr>
          <w:cantSplit/>
        </w:trPr>
        <w:tc>
          <w:tcPr>
            <w:tcW w:type="dxa" w:w="1008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1.1</w:t>
            </w:r>
          </w:p>
        </w:tc>
        <w:tc>
          <w:tcPr>
            <w:tcW w:type="dxa" w:w="14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11-09-2026</w:t>
            </w:r>
          </w:p>
        </w:tc>
        <w:tc>
          <w:tcPr>
            <w:tcW w:type="dxa" w:w="403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Detailed system architecture, sprint date ranges, entity schemas, and ER diagram.</w:t>
            </w:r>
          </w:p>
        </w:tc>
        <w:tc>
          <w:tcPr>
            <w:tcW w:type="dxa" w:w="288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Feedback from Faculty Reviewer (Gautam Mukherjee).</w:t>
            </w:r>
          </w:p>
        </w:tc>
      </w:tr>
    </w:tbl>
    <w:p>
      <w:pPr>
        <w:spacing w:before="0" w:after="40"/>
      </w:pP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5"/>
        </w:rPr>
        <w:t>1. Introduction</w:t>
      </w: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1.1 Purpose</w:t>
      </w:r>
    </w:p>
    <w:p>
      <w:pPr>
        <w:spacing w:after="40" w:line="259" w:lineRule="auto"/>
      </w:pPr>
      <w:r>
        <w:rPr>
          <w:rFonts w:ascii="Calibri" w:hAnsi="Calibri"/>
          <w:color w:val="2D3748"/>
          <w:sz w:val="18"/>
        </w:rPr>
        <w:t>Specifies software requirements for Stroke-Level Handwriting Synthesis v1.1, an offline deep-learning system generating human-like vector stroke trajectories from digital text. Defines functional, data, and quality constraints for verification.</w:t>
      </w: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1.2 Scope</w:t>
      </w:r>
    </w:p>
    <w:p>
      <w:pPr>
        <w:spacing w:after="40" w:line="259" w:lineRule="auto"/>
      </w:pPr>
      <w:r>
        <w:rPr>
          <w:rFonts w:ascii="Calibri" w:hAnsi="Calibri"/>
          <w:color w:val="2D3748"/>
          <w:sz w:val="18"/>
        </w:rPr>
        <w:t>Accepts English ASCII strings, sampling temperatures, and style seeds to synthesize resolution-independent SVG vector handwriting for offline document generation. Excludes OCR, scanned image transcription, and direct CNC pen-plotter motor controls.</w:t>
      </w: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1.3 Definitions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2304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Term</w:t>
            </w:r>
          </w:p>
        </w:tc>
        <w:tc>
          <w:tcPr>
            <w:tcW w:type="dxa" w:w="7056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Vector Stroke</w:t>
            </w:r>
          </w:p>
        </w:tc>
        <w:tc>
          <w:tcPr>
            <w:tcW w:type="dxa" w:w="705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Time-ordered 2D coordinate sequence (x, y) between pen-down and pen-up events.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Online Handwriting</w:t>
            </w:r>
          </w:p>
        </w:tc>
        <w:tc>
          <w:tcPr>
            <w:tcW w:type="dxa" w:w="705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Handwriting recorded as dynamic temporal trajectories (dx, dy, dt, pen_up), distinct from static 2D bitmaps.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CSR Transcription</w:t>
            </w:r>
          </w:p>
        </w:tc>
        <w:tc>
          <w:tcPr>
            <w:tcW w:type="dxa" w:w="705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Computer Supported Recognition ground-truth text of human writing (including writer typos), distinct from printed prompts.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X-Height (h_x)</w:t>
            </w:r>
          </w:p>
        </w:tc>
        <w:tc>
          <w:tcPr>
            <w:tcW w:type="dxa" w:w="705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Vertical height of lowercase letters without ascenders/descenders (e.g., 'x'), used as normalization unit.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Airborne Jump</w:t>
            </w:r>
          </w:p>
        </w:tc>
        <w:tc>
          <w:tcPr>
            <w:tcW w:type="dxa" w:w="705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Pen-tip spatial transition trajectory above paper between consecutive strokes.</w:t>
            </w:r>
          </w:p>
        </w:tc>
      </w:tr>
    </w:tbl>
    <w:p>
      <w:pPr>
        <w:spacing w:before="0" w:after="40"/>
      </w:pP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5"/>
        </w:rPr>
        <w:t>2. Overall Description</w:t>
      </w: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2.1 User Classes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2160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User Class</w:t>
            </w:r>
          </w:p>
        </w:tc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Who They Are</w:t>
            </w:r>
          </w:p>
        </w:tc>
        <w:tc>
          <w:tcPr>
            <w:tcW w:type="dxa" w:w="4032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What They May Do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End-User / Creator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Student, educator, or creator generating notes.</w:t>
            </w:r>
          </w:p>
        </w:tc>
        <w:tc>
          <w:tcPr>
            <w:tcW w:type="dxa" w:w="403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Input text, tune temperature/style seeds, preview handwriting, export standalone SVG files.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ML Developer</w:t>
            </w:r>
          </w:p>
        </w:tc>
        <w:tc>
          <w:tcPr>
            <w:tcW w:type="dxa" w:w="3168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Practitioner maintaining or extending the pipeline.</w:t>
            </w:r>
          </w:p>
        </w:tc>
        <w:tc>
          <w:tcPr>
            <w:tcW w:type="dxa" w:w="403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Execute IAM preprocessing, train sequence models, run test suites, benchmark position drift.</w:t>
            </w:r>
          </w:p>
        </w:tc>
      </w:tr>
    </w:tbl>
    <w:p>
      <w:pPr>
        <w:spacing w:before="0" w:after="40"/>
      </w:pP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2.2 Assumptions and Dependencies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A1. Environment: </w:t>
      </w:r>
      <w:r>
        <w:rPr>
          <w:rFonts w:ascii="Calibri" w:hAnsi="Calibri"/>
          <w:color w:val="2D3748"/>
          <w:sz w:val="18"/>
        </w:rPr>
        <w:t>Local execution on Python 3.13, PyTorch 2.6+, CUDA 12.6, RTX 3050 GPU (6 GB VRAM); CPU fallback supported.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A2. Corpus: </w:t>
      </w:r>
      <w:r>
        <w:rPr>
          <w:rFonts w:ascii="Calibri" w:hAnsi="Calibri"/>
          <w:color w:val="2D3748"/>
          <w:sz w:val="18"/>
        </w:rPr>
        <w:t>Local offline availability of official IAM-OnDB archives in 'datas/raw/iam-ondb/' ('ascii/', 'lineStrokes/', 'original/').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A3. Privacy: </w:t>
      </w:r>
      <w:r>
        <w:rPr>
          <w:rFonts w:ascii="Calibri" w:hAnsi="Calibri"/>
          <w:color w:val="2D3748"/>
          <w:sz w:val="18"/>
        </w:rPr>
        <w:t>Zero external cloud dependencies; complete local data confidentiality.</w:t>
      </w: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2.3 Constraints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C1. Licensing: </w:t>
      </w:r>
      <w:r>
        <w:rPr>
          <w:rFonts w:ascii="Calibri" w:hAnsi="Calibri"/>
          <w:color w:val="2D3748"/>
          <w:sz w:val="18"/>
        </w:rPr>
        <w:t>IAM-OnDB is licensed strictly for non-commercial academic research.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C2. Hardware: </w:t>
      </w:r>
      <w:r>
        <w:rPr>
          <w:rFonts w:ascii="Calibri" w:hAnsi="Calibri"/>
          <w:color w:val="2D3748"/>
          <w:sz w:val="18"/>
        </w:rPr>
        <w:t>Batch sizes bounded by 6.0 GB GPU VRAM, requiring sequence compression and ragged tensor packaging.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C3. Digitizer: </w:t>
      </w:r>
      <w:r>
        <w:rPr>
          <w:rFonts w:ascii="Calibri" w:hAnsi="Calibri"/>
          <w:color w:val="2D3748"/>
          <w:sz w:val="18"/>
        </w:rPr>
        <w:t>Whiteboard sensor records at ~100 Hz; requires arc-length resampling to eliminate velocity-dependent point clusters.</w:t>
      </w: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5"/>
        </w:rPr>
        <w:t>3. Data Source and Baseline</w:t>
      </w:r>
    </w:p>
    <w:p>
      <w:pPr>
        <w:spacing w:after="40" w:line="259" w:lineRule="auto"/>
      </w:pPr>
      <w:r>
        <w:rPr>
          <w:rFonts w:ascii="Calibri" w:hAnsi="Calibri"/>
          <w:color w:val="2D3748"/>
          <w:sz w:val="18"/>
        </w:rPr>
        <w:t>Empirical parameters and baseline benchmark scores computed directly from inspecting the IAM-OnDB corpus: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2592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Item</w:t>
            </w:r>
          </w:p>
        </w:tc>
        <w:tc>
          <w:tcPr>
            <w:tcW w:type="dxa" w:w="5472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Value</w:t>
            </w:r>
          </w:p>
        </w:tc>
        <w:tc>
          <w:tcPr>
            <w:tcW w:type="dxa" w:w="1296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Required now?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Dataset name</w:t>
            </w:r>
          </w:p>
        </w:tc>
        <w:tc>
          <w:tcPr>
            <w:tcW w:type="dxa" w:w="54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IAM On-Line Handwriting Database (IAM-OnDB)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Source and URL</w:t>
            </w:r>
          </w:p>
        </w:tc>
        <w:tc>
          <w:tcPr>
            <w:tcW w:type="dxa" w:w="54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University of Bern, FKI (https://fki.tic.heia-fr.ch/databases/iam-on-line-handwriting-database)</w:t>
            </w:r>
          </w:p>
        </w:tc>
        <w:tc>
          <w:tcPr>
            <w:tcW w:type="dxa" w:w="129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Licence / terms of use</w:t>
            </w:r>
          </w:p>
        </w:tc>
        <w:tc>
          <w:tcPr>
            <w:tcW w:type="dxa" w:w="54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Free for non-commercial academic research and educational evaluation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Number of rows and columns</w:t>
            </w:r>
          </w:p>
        </w:tc>
        <w:tc>
          <w:tcPr>
            <w:tcW w:type="dxa" w:w="54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12,178 raw lines across 1,907 forms (3,731,052 points); ragged (N, 4) arrays [dx, dy, pen_up, dt]</w:t>
            </w:r>
          </w:p>
        </w:tc>
        <w:tc>
          <w:tcPr>
            <w:tcW w:type="dxa" w:w="129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Prediction target</w:t>
            </w:r>
          </w:p>
        </w:tc>
        <w:tc>
          <w:tcPr>
            <w:tcW w:type="dxa" w:w="54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Next-step coordinate deltas (dx, dy, dt) and binary pen_up conditioned on text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Task type</w:t>
            </w:r>
          </w:p>
        </w:tc>
        <w:tc>
          <w:tcPr>
            <w:tcW w:type="dxa" w:w="54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Multi-class discrete token classification (dx, dy, dt) and binary classification (pen_up)</w:t>
            </w:r>
          </w:p>
        </w:tc>
        <w:tc>
          <w:tcPr>
            <w:tcW w:type="dxa" w:w="129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Class balance</w:t>
            </w:r>
          </w:p>
        </w:tc>
        <w:tc>
          <w:tcPr>
            <w:tcW w:type="dxa" w:w="54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Pen-down drawing steps: 92.1%; Pen-up airborne jumps: 7.9%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Primary evaluation metric</w:t>
            </w:r>
          </w:p>
        </w:tc>
        <w:tc>
          <w:tcPr>
            <w:tcW w:type="dxa" w:w="54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Relative Position Drift Error (E_drift measured relative to line x-height)</w:t>
            </w:r>
          </w:p>
        </w:tc>
        <w:tc>
          <w:tcPr>
            <w:tcW w:type="dxa" w:w="129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Why that metric</w:t>
            </w:r>
          </w:p>
        </w:tc>
        <w:tc>
          <w:tcPr>
            <w:tcW w:type="dxa" w:w="54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Pen strokes accumulate error via cumsum; per-step loss hides cumulative baseline drift and word collision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Level 0 baseline and score</w:t>
            </w:r>
          </w:p>
        </w:tc>
        <w:tc>
          <w:tcPr>
            <w:tcW w:type="dxa" w:w="54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Uniform linear interpolation between word bounding boxes achieves E_drift = 1.28 (illegible)</w:t>
            </w:r>
          </w:p>
        </w:tc>
        <w:tc>
          <w:tcPr>
            <w:tcW w:type="dxa" w:w="129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Known data quality problems</w:t>
            </w:r>
          </w:p>
        </w:tc>
        <w:tc>
          <w:tcPr>
            <w:tcW w:type="dxa" w:w="54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177 forms missing strokes, 2 line-count mismatches, ~0.25% non-monotonic timestamps (-746s), 10.8% missing writer ID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Level 1 baseline and score</w:t>
            </w:r>
          </w:p>
        </w:tc>
        <w:tc>
          <w:tcPr>
            <w:tcW w:type="dxa" w:w="54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Graves (2013) 3-layer LSTM with bivariate Gaussian MDN achieving E_drift = 0.22</w:t>
            </w:r>
          </w:p>
        </w:tc>
        <w:tc>
          <w:tcPr>
            <w:tcW w:type="dxa" w:w="129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Later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Target for this release</w:t>
            </w:r>
          </w:p>
        </w:tc>
        <w:tc>
          <w:tcPr>
            <w:tcW w:type="dxa" w:w="54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Dual-mode discrete sequence model targeting median E_drift &lt;= 0.05 (p95 &lt;= 0.08)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Later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5"/>
        </w:rPr>
        <w:t>4. System Architecture</w:t>
      </w:r>
    </w:p>
    <w:p>
      <w:pPr>
        <w:spacing w:after="40" w:line="259" w:lineRule="auto"/>
      </w:pPr>
      <w:r>
        <w:rPr>
          <w:rFonts w:ascii="Calibri" w:hAnsi="Calibri"/>
          <w:color w:val="2D3748"/>
          <w:sz w:val="18"/>
        </w:rPr>
        <w:t>The architecture decouples offline corpus preprocessing/training from real-time vector inference and rendering:</w:t>
      </w:r>
    </w:p>
    <w:p>
      <w:pPr>
        <w:keepNext/>
        <w:spacing w:before="60" w:after="20"/>
      </w:pPr>
      <w:r>
        <w:rPr>
          <w:rFonts w:ascii="Calibri" w:hAnsi="Calibri"/>
          <w:b/>
          <w:color w:val="1A365D"/>
          <w:sz w:val="17"/>
        </w:rPr>
        <w:t>Figure 1A: Offline Data Preparation &amp; Model Training Subsystem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9648"/>
      </w:tblGrid>
      <w:tr>
        <w:trPr>
          <w:cantSplit/>
        </w:trPr>
        <w:tc>
          <w:tcPr>
            <w:tcW w:type="dxa" w:w="9360"/>
            <w:shd w:fill="F8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A202C"/>
                <w:sz w:val="15"/>
              </w:rPr>
              <w:t>+-----------------------------------------------------------------------------------------+</w:t>
              <w:br/>
              <w:t>|                 OFFLINE DATA PREPARATION &amp; NEURAL TRAINING PIPELINE                     |</w:t>
              <w:br/>
              <w:t>+-----------------------------------------------------------------------------------------+</w:t>
              <w:br/>
              <w:t>|  +--------------------+        +---------------------+        +----------------------+  |</w:t>
              <w:br/>
              <w:t>|  | Raw IAM Archives   | -----&gt; | Ingest &amp; Validate   | -----&gt; | Geometric Prep       |  |</w:t>
              <w:br/>
              <w:t>|  | (XML, TXT, Original|        | Module: hws.iam     |        | Module: hws.preproc  |  |</w:t>
              <w:br/>
              <w:t>|  +--------------------+        +---------------------+        +----------------------+  |</w:t>
              <w:br/>
              <w:t>|                                                                          |              |</w:t>
              <w:br/>
              <w:t>|  +--------------------+        +---------------------+        +----------v-----------+  |</w:t>
              <w:br/>
              <w:t>|  | PyTorch Training   | &lt;----- | Ragged HDF5 Storage | &lt;----- | Dual-Mode Tokenizer  |  |</w:t>
              <w:br/>
              <w:t>|  | Module: hws.train  |        | train/val/test.h5   |        | Module: hws.token    |  |</w:t>
              <w:br/>
              <w:t>|  +--------------------+        +---------------------+        +----------------------+  |</w:t>
              <w:br/>
              <w:t>+-----------------------------------------------------------------------------------------+</w:t>
            </w:r>
          </w:p>
        </w:tc>
      </w:tr>
    </w:tbl>
    <w:p>
      <w:pPr>
        <w:spacing w:before="0" w:after="40"/>
      </w:pPr>
    </w:p>
    <w:p>
      <w:pPr>
        <w:keepNext/>
        <w:spacing w:before="60" w:after="20"/>
      </w:pPr>
      <w:r>
        <w:rPr>
          <w:rFonts w:ascii="Calibri" w:hAnsi="Calibri"/>
          <w:b/>
          <w:color w:val="1A365D"/>
          <w:sz w:val="17"/>
        </w:rPr>
        <w:t>Figure 1B: Real-Time Text-to-Stroke Inference &amp; Vector Rendering Subsystem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9648"/>
      </w:tblGrid>
      <w:tr>
        <w:trPr>
          <w:cantSplit/>
        </w:trPr>
        <w:tc>
          <w:tcPr>
            <w:tcW w:type="dxa" w:w="9360"/>
            <w:shd w:fill="F8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A202C"/>
                <w:sz w:val="15"/>
              </w:rPr>
              <w:t>+-----------------------------------------------------------------------------------------+</w:t>
              <w:br/>
              <w:t>|                  REAL-TIME SYNTHESIS &amp; VECTOR RENDERING PIPELINE                        |</w:t>
              <w:br/>
              <w:t>+-----------------------------------------------------------------------------------------+</w:t>
              <w:br/>
              <w:t>|  +--------------------+        +---------------------+        +----------------------+  |</w:t>
              <w:br/>
              <w:t>|  | User Input Text    | -----&gt; | Character Embedding | -----&gt; | Autoregressive Model |  |</w:t>
              <w:br/>
              <w:t>|  | Text &amp; Style Seed  |        | Module: hws.alphabet|        | Cross-Attention Core |  |</w:t>
              <w:br/>
              <w:t>|  +--------------------+        +---------------------+        +----------------------+  |</w:t>
              <w:br/>
              <w:t>|                                                                          |              |</w:t>
              <w:br/>
              <w:t>|  +--------------------+        +---------------------+        +----------v-----------+  |</w:t>
              <w:br/>
              <w:t>|  | SVG Document Export| &lt;----- | Vector Path Layout  | &lt;----- | Stroke Reconstruction|  |</w:t>
              <w:br/>
              <w:t>|  | File: document.svg |        | Module: hws.render  |        | cumsum &amp; +y Inversion|  |</w:t>
              <w:br/>
              <w:t>|  +--------------------+        +---------------------+        +----------------------+  |</w:t>
              <w:br/>
              <w:t>+-----------------------------------------------------------------------------------------+</w:t>
            </w:r>
          </w:p>
        </w:tc>
      </w:tr>
    </w:tbl>
    <w:p>
      <w:pPr>
        <w:spacing w:before="0" w:after="40"/>
      </w:pP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4.1 Core System Components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016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Component &amp; Module</w:t>
            </w:r>
          </w:p>
        </w:tc>
        <w:tc>
          <w:tcPr>
            <w:tcW w:type="dxa" w:w="1872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Input</w:t>
            </w:r>
          </w:p>
        </w:tc>
        <w:tc>
          <w:tcPr>
            <w:tcW w:type="dxa" w:w="1872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Output</w:t>
            </w:r>
          </w:p>
        </w:tc>
        <w:tc>
          <w:tcPr>
            <w:tcW w:type="dxa" w:w="3600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Architectural Responsibility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Corpus Ingestion</w:t>
              <w:br/>
              <w:t>(hws.iam)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Raw IAM XML, CSR text, original XML.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RawLine objects (N, 4).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Parses XML captures, validates text-stroke parity, flips y-axis (+y=up), extracts writer IDs.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Geometry Preprocessing</w:t>
              <w:br/>
              <w:t>(hws.preprocess)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Raw points (N, 4) from hws.iam.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Resampled offsets (dx, dy, dt, pen_up).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Executes arc-length resampling (1.84x compression), computes deltas, normalizes by x-height.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Character Vocabulary</w:t>
              <w:br/>
              <w:t>(hws.alphabet)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Latin ASCII character strings.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Integer token sequence (1D).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Maintains immutable 81-char vocab with &lt;pad&gt; and &lt;unk&gt; tokens, preventing index-zero collision.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Dual-Mode Discretizer</w:t>
              <w:br/>
              <w:t>(hws.tokenizer)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Continuous offsets &amp; pen_up.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Discrete tokens (0 to N_bins - 1).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Quantizes moves into linear bins and heavy-tailed airborne jumps into uniform asinh bins.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Neural Sequence Model</w:t>
              <w:br/>
              <w:t>(hws.model)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Char tokens &amp; prior stroke tokens.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Softmax logit probabilities.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Autoregressively predicts next-step stroke token distributions conditioned via cross-attention.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Coordinate Reconstruction</w:t>
              <w:br/>
              <w:t>(hws.preprocess)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Predicted token indices.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Absolute Cartesian arrays (x, y).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De-quantizes tokens, computes cumulative sum (cumsum), and arranges multi-line baselines.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Vector Rendering Engine</w:t>
              <w:br/>
              <w:t>(hws.render)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Cartesian coordinate arrays.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Valid SVG XML documents.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Single source of truth for converting points into SVG paths ('M/L'), reversing y to SVG standard.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5"/>
        </w:rPr>
        <w:t>5. Functional Requirements</w:t>
      </w: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5.1 Data Ingestion and Preprocessing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FR-1.1  </w:t>
      </w:r>
      <w:r>
        <w:rPr>
          <w:rFonts w:ascii="Calibri" w:hAnsi="Calibri"/>
          <w:color w:val="2D3748"/>
          <w:sz w:val="18"/>
        </w:rPr>
        <w:t>Parse IAM stroke XML files into (N, 4) arrays of x, y, pen_up, and elapsed time t.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FR-1.2  </w:t>
      </w:r>
      <w:r>
        <w:rPr>
          <w:rFonts w:ascii="Calibri" w:hAnsi="Calibri"/>
          <w:color w:val="2D3748"/>
          <w:sz w:val="18"/>
        </w:rPr>
        <w:t>Reject input forms with mismatched stroke file counts and CSR transcription lines, returning count error.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FR-1.3  </w:t>
      </w:r>
      <w:r>
        <w:rPr>
          <w:rFonts w:ascii="Calibri" w:hAnsi="Calibri"/>
          <w:color w:val="2D3748"/>
          <w:sz w:val="18"/>
        </w:rPr>
        <w:t>Invert whiteboard sensor y-coordinates at parse time so positive y increases upward across internal tensors.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FR-1.4  </w:t>
      </w:r>
      <w:r>
        <w:rPr>
          <w:rFonts w:ascii="Calibri" w:hAnsi="Calibri"/>
          <w:color w:val="2D3748"/>
          <w:sz w:val="18"/>
        </w:rPr>
        <w:t>Resample stroke trajectories at uniform spatial arc-length intervals determined by step factor.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FR-1.5  </w:t>
      </w:r>
      <w:r>
        <w:rPr>
          <w:rFonts w:ascii="Calibri" w:hAnsi="Calibri"/>
          <w:color w:val="2D3748"/>
          <w:sz w:val="18"/>
        </w:rPr>
        <w:t>Normalize horizontal and vertical coordinate displacements by dividing by estimated line x-height.</w:t>
      </w: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5.2 Model-Backed Generation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FR-2.1  </w:t>
      </w:r>
      <w:r>
        <w:rPr>
          <w:rFonts w:ascii="Calibri" w:hAnsi="Calibri"/>
          <w:color w:val="2D3748"/>
          <w:sz w:val="18"/>
        </w:rPr>
        <w:t>Accept strings within 81-character vocabulary; reject unsupported characters with positional error message.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FR-2.2  </w:t>
      </w:r>
      <w:r>
        <w:rPr>
          <w:rFonts w:ascii="Calibri" w:hAnsi="Calibri"/>
          <w:color w:val="2D3748"/>
          <w:sz w:val="18"/>
        </w:rPr>
        <w:t>Return time-ordered sequence of coordinate offsets (dx, dy, dt, pen_up) for each validated text prompt.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FR-2.3  </w:t>
      </w:r>
      <w:r>
        <w:rPr>
          <w:rFonts w:ascii="Calibri" w:hAnsi="Calibri"/>
          <w:color w:val="2D3748"/>
          <w:sz w:val="18"/>
        </w:rPr>
        <w:t>Allow adjustment of sampling temperature between 0.1 and 2.0 to control stroke curvature and legibility.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FR-2.4  </w:t>
      </w:r>
      <w:r>
        <w:rPr>
          <w:rFonts w:ascii="Calibri" w:hAnsi="Calibri"/>
          <w:color w:val="2D3748"/>
          <w:sz w:val="18"/>
        </w:rPr>
        <w:t>Fall back to rendering pre-tokenized Level 0 baseline glyphs with warning banner on generation failure.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FR-2.5  </w:t>
      </w:r>
      <w:r>
        <w:rPr>
          <w:rFonts w:ascii="Calibri" w:hAnsi="Calibri"/>
          <w:color w:val="2D3748"/>
          <w:sz w:val="18"/>
        </w:rPr>
        <w:t>Support selectable writer style seeds to modulate handwriting slant, speed, and ligature spacing.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5"/>
        </w:rPr>
        <w:t>6. Non-Functional Requirements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NFR-1 (Latency): </w:t>
      </w:r>
      <w:r>
        <w:rPr>
          <w:rFonts w:ascii="Calibri" w:hAnsi="Calibri"/>
          <w:color w:val="2D3748"/>
          <w:sz w:val="18"/>
        </w:rPr>
        <w:t>Synthesize a 30-character line within 1.5 seconds on an NVIDIA RTX 3050 Laptop GPU.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NFR-2 (Privacy): </w:t>
      </w:r>
      <w:r>
        <w:rPr>
          <w:rFonts w:ascii="Calibri" w:hAnsi="Calibri"/>
          <w:color w:val="2D3748"/>
          <w:sz w:val="18"/>
        </w:rPr>
        <w:t>Execute entirely on local host without transmitting text prompts or strokes over network.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NFR-3 (Auditability): </w:t>
      </w:r>
      <w:r>
        <w:rPr>
          <w:rFonts w:ascii="Calibri" w:hAnsi="Calibri"/>
          <w:color w:val="2D3748"/>
          <w:sz w:val="18"/>
        </w:rPr>
        <w:t>Log preprocessing runs to timestamped JSON recording skipped files, drift percentiles, and vocabulary sizes.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NFR-4 (Resource): </w:t>
      </w:r>
      <w:r>
        <w:rPr>
          <w:rFonts w:ascii="Calibri" w:hAnsi="Calibri"/>
          <w:color w:val="2D3748"/>
          <w:sz w:val="18"/>
        </w:rPr>
        <w:t>Compile all 12,178 corpus lines into HDF5 in &lt; 180 seconds consuming &lt; 2.0 GB system RAM.</w:t>
      </w: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5"/>
        </w:rPr>
        <w:t>7. Build Plan</w:t>
      </w: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7.1 Minimum Viable Product</w:t>
      </w:r>
    </w:p>
    <w:p>
      <w:pPr>
        <w:spacing w:after="40" w:line="259" w:lineRule="auto"/>
      </w:pPr>
      <w:r>
        <w:rPr>
          <w:rFonts w:ascii="Calibri" w:hAnsi="Calibri"/>
          <w:color w:val="2D3748"/>
          <w:sz w:val="18"/>
        </w:rPr>
        <w:t>The MVP represents the smallest self-contained version capable of demonstrating end-to-end data processing and vector stroke synthesis: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1584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FR / NFR ID</w:t>
            </w:r>
          </w:p>
        </w:tc>
        <w:tc>
          <w:tcPr>
            <w:tcW w:type="dxa" w:w="3600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Requirement (short)</w:t>
            </w:r>
          </w:p>
        </w:tc>
        <w:tc>
          <w:tcPr>
            <w:tcW w:type="dxa" w:w="4176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Why this one is in the MVP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FR-1.1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Parse raw stroke XML files</w:t>
            </w:r>
          </w:p>
        </w:tc>
        <w:tc>
          <w:tcPr>
            <w:tcW w:type="dxa" w:w="417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Mandatory data source; without raw trajectories no training data exists.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FR-1.2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Reject mismatched form counts</w:t>
            </w:r>
          </w:p>
        </w:tc>
        <w:tc>
          <w:tcPr>
            <w:tcW w:type="dxa" w:w="417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Prevents misaligned text-stroke pairs from corrupting model datasets.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FR-1.4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Spatial arc-length resampling</w:t>
            </w:r>
          </w:p>
        </w:tc>
        <w:tc>
          <w:tcPr>
            <w:tcW w:type="dxa" w:w="417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Compresses sequences 1.84x, making neural training feasible within 6 GB VRAM.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FR-2.1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Validate text against vocabulary</w:t>
            </w:r>
          </w:p>
        </w:tc>
        <w:tc>
          <w:tcPr>
            <w:tcW w:type="dxa" w:w="417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Guarantees sequence model receives only valid character token embeddings.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FR-2.2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Return vector stroke sequences</w:t>
            </w:r>
          </w:p>
        </w:tc>
        <w:tc>
          <w:tcPr>
            <w:tcW w:type="dxa" w:w="417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Core capability required to synthesize visible handwriting trajectories.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NFR-1</w:t>
            </w:r>
          </w:p>
        </w:tc>
        <w:tc>
          <w:tcPr>
            <w:tcW w:type="dxa" w:w="360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Line generation under 1.5s</w:t>
            </w:r>
          </w:p>
        </w:tc>
        <w:tc>
          <w:tcPr>
            <w:tcW w:type="dxa" w:w="417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Maintains responsive interactive user experience during note synthesis.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NFR-2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100% offline local execution</w:t>
            </w:r>
          </w:p>
        </w:tc>
        <w:tc>
          <w:tcPr>
            <w:tcW w:type="dxa" w:w="417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Guarantees complete document confidentiality without cloud APIs.</w:t>
            </w:r>
          </w:p>
        </w:tc>
      </w:tr>
    </w:tbl>
    <w:p>
      <w:pPr>
        <w:spacing w:before="0" w:after="40"/>
      </w:pP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Deliberately not in MVP: </w:t>
      </w:r>
      <w:r>
        <w:rPr>
          <w:rFonts w:ascii="Calibri" w:hAnsi="Calibri"/>
          <w:color w:val="2D3748"/>
          <w:sz w:val="18"/>
        </w:rPr>
        <w:t>Few-shot style conditioning on user-uploaded handwriting samples (deferred to Sprint III).</w:t>
      </w: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7.2 Build Order &amp; Sprint Milestones</w:t>
      </w:r>
    </w:p>
    <w:p>
      <w:pPr>
        <w:spacing w:after="40" w:line="259" w:lineRule="auto"/>
      </w:pPr>
      <w:r>
        <w:rPr>
          <w:rFonts w:ascii="Calibri" w:hAnsi="Calibri"/>
          <w:color w:val="2D3748"/>
          <w:sz w:val="18"/>
        </w:rPr>
        <w:t>Project implementation schedule across sequential development sprints with concrete milestones and dates: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1440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Sprint Stage</w:t>
            </w:r>
          </w:p>
        </w:tc>
        <w:tc>
          <w:tcPr>
            <w:tcW w:type="dxa" w:w="2304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Date Range</w:t>
            </w:r>
          </w:p>
        </w:tc>
        <w:tc>
          <w:tcPr>
            <w:tcW w:type="dxa" w:w="1872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Target Scope</w:t>
            </w:r>
          </w:p>
        </w:tc>
        <w:tc>
          <w:tcPr>
            <w:tcW w:type="dxa" w:w="3744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Milestone Deliverable &amp; Evidence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Sprint I</w:t>
            </w:r>
          </w:p>
        </w:tc>
        <w:tc>
          <w:tcPr>
            <w:tcW w:type="dxa" w:w="230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01 Sep 2026 - 27 Sep 2026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FR-1.1 to FR-1.5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Data ingestion, arc-length resampling; inspect_data.py displays SVG samples.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Sprint II</w:t>
            </w:r>
          </w:p>
        </w:tc>
        <w:tc>
          <w:tcPr>
            <w:tcW w:type="dxa" w:w="230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28 Sep 2026 - 17 Oct 2026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FR-2.1 to FR-2.3, NFR-1</w:t>
            </w:r>
          </w:p>
        </w:tc>
        <w:tc>
          <w:tcPr>
            <w:tcW w:type="dxa" w:w="374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Autoregressive model &amp; CLI; synthesizes single-line SVG in &lt; 1.5 seconds.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Sprint III</w:t>
            </w:r>
          </w:p>
        </w:tc>
        <w:tc>
          <w:tcPr>
            <w:tcW w:type="dxa" w:w="230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18 Oct 2026 - 07 Nov 2026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FR-2.4, FR-2.5, NFR-2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Style conditioning &amp; multi-line layout; generates multi-line documents.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Testing</w:t>
            </w:r>
          </w:p>
        </w:tc>
        <w:tc>
          <w:tcPr>
            <w:tcW w:type="dxa" w:w="230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08 Nov 2026 - 17 Nov 2026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All FRs, NFR-3, NFR-4</w:t>
            </w:r>
          </w:p>
        </w:tc>
        <w:tc>
          <w:tcPr>
            <w:tcW w:type="dxa" w:w="374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58 unit tests pass; zero-regression log; reconstruction drift p95 &lt; 0.08.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Deployment</w:t>
            </w:r>
          </w:p>
        </w:tc>
        <w:tc>
          <w:tcPr>
            <w:tcW w:type="dxa" w:w="230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18 Nov 2026 - 30 Nov 2026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All FRs and NFRs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Packaged desktop distribution, user manual, and verified clean terminal run.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Final Viva</w:t>
            </w:r>
          </w:p>
        </w:tc>
        <w:tc>
          <w:tcPr>
            <w:tcW w:type="dxa" w:w="230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01 Dec 2026 - 10 Dec 2026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Full Release</w:t>
            </w:r>
          </w:p>
        </w:tc>
        <w:tc>
          <w:tcPr>
            <w:tcW w:type="dxa" w:w="374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Institutional project demonstration, final report submission, and oral viva.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5"/>
        </w:rPr>
        <w:t>8. Data Requirements</w:t>
      </w: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8.1 Entities</w:t>
      </w:r>
    </w:p>
    <w:p>
      <w:pPr>
        <w:spacing w:after="40" w:line="259" w:lineRule="auto"/>
      </w:pPr>
      <w:r>
        <w:rPr>
          <w:rFonts w:ascii="Calibri" w:hAnsi="Calibri"/>
          <w:color w:val="2D3748"/>
          <w:sz w:val="18"/>
        </w:rPr>
        <w:t>Five persistent entities model the data lifecycle from text input to vector rendering: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Entity 1: TextPrompt -- </w:t>
      </w:r>
      <w:r>
        <w:rPr>
          <w:rFonts w:ascii="Calibri" w:hAnsi="Calibri"/>
          <w:color w:val="2D3748"/>
          <w:sz w:val="18"/>
        </w:rPr>
        <w:t>Captures input digital text, temperature, and line width formatting.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2016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Field Name</w:t>
            </w:r>
          </w:p>
        </w:tc>
        <w:tc>
          <w:tcPr>
            <w:tcW w:type="dxa" w:w="1584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Data Type</w:t>
            </w:r>
          </w:p>
        </w:tc>
        <w:tc>
          <w:tcPr>
            <w:tcW w:type="dxa" w:w="5760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Constraints &amp; Validation Rules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id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UUID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Primary key; uniquely identifies each request.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raw_content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Text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Raw input string; length 1 to 2,000 characters; not null.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cleaned_content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Text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Sanitized ASCII string restricted to 81-character vocabulary.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sampling_temp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Float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Sampling temperature in range [0.1, 2.0]; default 1.0.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target_width_mm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Float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Target horizontal line width in mm; positive; default 180.0.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created_at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Timestamp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System-generated UTC creation timestamp; not null.</w:t>
            </w:r>
          </w:p>
        </w:tc>
      </w:tr>
    </w:tbl>
    <w:p>
      <w:pPr>
        <w:spacing w:before="0" w:after="40"/>
      </w:pP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Entity 2: WriterProfile -- </w:t>
      </w:r>
      <w:r>
        <w:rPr>
          <w:rFonts w:ascii="Calibri" w:hAnsi="Calibri"/>
          <w:color w:val="2D3748"/>
          <w:sz w:val="18"/>
        </w:rPr>
        <w:t>Represents individual handwriting stylistic characteristics and bias embeddings.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2016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Field Name</w:t>
            </w:r>
          </w:p>
        </w:tc>
        <w:tc>
          <w:tcPr>
            <w:tcW w:type="dxa" w:w="1584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Data Type</w:t>
            </w:r>
          </w:p>
        </w:tc>
        <w:tc>
          <w:tcPr>
            <w:tcW w:type="dxa" w:w="5760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Constraints &amp; Validation Rules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id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UUID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Primary key; unique internal profile identifier.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writer_id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Integer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Unique IAM volunteer writer ID; unique index; nullable for anonymous.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style_seed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Integer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Seed initializing autoregressive style embedding; non-negative.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mean_slant_deg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Float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Mean baseline slant angle in degrees; range [-45.0, +45.0].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mean_velocity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Float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Mean pen-tip speed in sensor units/sec; positive float.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style_label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String(64)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Descriptive tag (e.g., 'Cursive-Slanted', 'Upright-Print'); not null.</w:t>
            </w:r>
          </w:p>
        </w:tc>
      </w:tr>
    </w:tbl>
    <w:p>
      <w:pPr>
        <w:spacing w:before="0" w:after="40"/>
      </w:pP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Entity 3: StrokeSequence -- </w:t>
      </w:r>
      <w:r>
        <w:rPr>
          <w:rFonts w:ascii="Calibri" w:hAnsi="Calibri"/>
          <w:color w:val="2D3748"/>
          <w:sz w:val="18"/>
        </w:rPr>
        <w:t>Continuous, time-ordered sequence of pen coordinates for one text line.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2016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Field Name</w:t>
            </w:r>
          </w:p>
        </w:tc>
        <w:tc>
          <w:tcPr>
            <w:tcW w:type="dxa" w:w="1584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Data Type</w:t>
            </w:r>
          </w:p>
        </w:tc>
        <w:tc>
          <w:tcPr>
            <w:tcW w:type="dxa" w:w="5760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Constraints &amp; Validation Rules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id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UUID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Primary key; uniquely identifies each stroke trajectory.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prompt_id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UUID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FK referencing TextPrompt.id; nullable for raw IAM training lines.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writer_id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Integer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FK referencing WriterProfile.writer_id; nullable for anonymous lines.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form_id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String(16)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Parent IAM form ID (e.g., 'a01-000u'); nullable for synthetic lines.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line_index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Integer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1-based line index within document or form; positive integer.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raw_text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Text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CSR transcription string corresponding to trajectory; non-empty.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point_count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Integer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Total coordinate points in trajectory; must be &gt;= 10.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stroke_count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Integer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Total pen-down segments (number of pen lifts + 1); positive integer.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duration_sec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Float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Total wall-clock duration of stroke writing in seconds; non-negative.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created_at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Timestamp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System-generated UTC creation timestamp; not null.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Entity 4: QuantizedTokenSequence -- </w:t>
      </w:r>
      <w:r>
        <w:rPr>
          <w:rFonts w:ascii="Calibri" w:hAnsi="Calibri"/>
          <w:color w:val="2D3748"/>
          <w:sz w:val="18"/>
        </w:rPr>
        <w:t>Discrete integer token representation of stroke trajectory used by neural model.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2016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Field Name</w:t>
            </w:r>
          </w:p>
        </w:tc>
        <w:tc>
          <w:tcPr>
            <w:tcW w:type="dxa" w:w="1584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Data Type</w:t>
            </w:r>
          </w:p>
        </w:tc>
        <w:tc>
          <w:tcPr>
            <w:tcW w:type="dxa" w:w="5760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Constraints &amp; Validation Rules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id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UUID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Primary key; uniquely identifies each tokenized sequence.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stroke_seq_id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UUID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FK referencing StrokeSequence.id; unique constraint (strict 1:1).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dx_tokens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Binary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Contiguous int16 discrete token IDs for horizontal displacements.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dy_tokens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Binary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Contiguous int16 discrete token IDs for vertical displacements.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dt_tokens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Binary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Contiguous int16 discrete token IDs for time deltas.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pen_up_flags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Binary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Contiguous uint8 binary flags indicating pen-lift state after each step.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token_count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Integer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Total token count; must exactly equal parent StrokeSequence.point_count.</w:t>
            </w:r>
          </w:p>
        </w:tc>
      </w:tr>
    </w:tbl>
    <w:p>
      <w:pPr>
        <w:spacing w:before="0" w:after="40"/>
      </w:pP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Entity 5: ExportedSVGDocument -- </w:t>
      </w:r>
      <w:r>
        <w:rPr>
          <w:rFonts w:ascii="Calibri" w:hAnsi="Calibri"/>
          <w:color w:val="2D3748"/>
          <w:sz w:val="18"/>
        </w:rPr>
        <w:t>Finalized resolution-independent vector graphic file saved to disk.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2016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Field Name</w:t>
            </w:r>
          </w:p>
        </w:tc>
        <w:tc>
          <w:tcPr>
            <w:tcW w:type="dxa" w:w="1584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Data Type</w:t>
            </w:r>
          </w:p>
        </w:tc>
        <w:tc>
          <w:tcPr>
            <w:tcW w:type="dxa" w:w="5760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Constraints &amp; Validation Rules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id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UUID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Primary key; uniquely identifies each exported document.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prompt_id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UUID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FK referencing TextPrompt.id; not null.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file_path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String(256)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Absolute local filesystem path where SVG is saved; unique index.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viewbox_width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Float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SVG viewBox horizontal width in pixels; positive float.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viewbox_height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Float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SVG viewBox vertical height in pixels; positive float.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line_count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Integer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Total handwritten lines composed in document; positive integer.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file_size_bytes</w:t>
            </w:r>
          </w:p>
        </w:tc>
        <w:tc>
          <w:tcPr>
            <w:tcW w:type="dxa" w:w="1584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Integer</w:t>
            </w:r>
          </w:p>
        </w:tc>
        <w:tc>
          <w:tcPr>
            <w:tcW w:type="dxa" w:w="576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Size of exported SVG file on disk in bytes; positive integer.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exported_at</w:t>
            </w:r>
          </w:p>
        </w:tc>
        <w:tc>
          <w:tcPr>
            <w:tcW w:type="dxa" w:w="1584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Timestamp</w:t>
            </w:r>
          </w:p>
        </w:tc>
        <w:tc>
          <w:tcPr>
            <w:tcW w:type="dxa" w:w="576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System-generated UTC export timestamp; not null.</w:t>
            </w:r>
          </w:p>
        </w:tc>
      </w:tr>
    </w:tbl>
    <w:p>
      <w:pPr>
        <w:spacing w:before="0" w:after="40"/>
      </w:pP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8.2 Entity Relationships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1. TextPrompt to StrokeSequence (1 : N): </w:t>
      </w:r>
      <w:r>
        <w:rPr>
          <w:rFonts w:ascii="Calibri" w:hAnsi="Calibri"/>
          <w:color w:val="2D3748"/>
          <w:sz w:val="18"/>
        </w:rPr>
        <w:t>One input prompt can generate multiple stroke lines or style variations (1:N).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2. WriterProfile to StrokeSequence (1 : N): </w:t>
      </w:r>
      <w:r>
        <w:rPr>
          <w:rFonts w:ascii="Calibri" w:hAnsi="Calibri"/>
          <w:color w:val="2D3748"/>
          <w:sz w:val="18"/>
        </w:rPr>
        <w:t>A single writer profile conditions multiple stroke sequences across prompts (1:N).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3. StrokeSequence to QuantizedTokenSequence (1 : 1): </w:t>
      </w:r>
      <w:r>
        <w:rPr>
          <w:rFonts w:ascii="Calibri" w:hAnsi="Calibri"/>
          <w:color w:val="2D3748"/>
          <w:sz w:val="18"/>
        </w:rPr>
        <w:t>Each continuous trajectory maps to exactly one discrete tokenized sequence (1:1).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4. TextPrompt to ExportedSVGDocument (1 : N): </w:t>
      </w:r>
      <w:r>
        <w:rPr>
          <w:rFonts w:ascii="Calibri" w:hAnsi="Calibri"/>
          <w:color w:val="2D3748"/>
          <w:sz w:val="18"/>
        </w:rPr>
        <w:t>A user prompt can be exported into multiple document iterations or styles (1:N).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5. StrokeSequence to ExportedSVGDocument (N : 1): </w:t>
      </w:r>
      <w:r>
        <w:rPr>
          <w:rFonts w:ascii="Calibri" w:hAnsi="Calibri"/>
          <w:color w:val="2D3748"/>
          <w:sz w:val="18"/>
        </w:rPr>
        <w:t>An exported SVG document aggregates one or more line stroke sequences (N : 1).</w:t>
      </w:r>
    </w:p>
    <w:p>
      <w:r>
        <w:br w:type="page"/>
      </w:r>
    </w:p>
    <w:p>
      <w:pPr>
        <w:keepNext/>
        <w:spacing w:before="100" w:after="40"/>
      </w:pPr>
      <w:r>
        <w:rPr>
          <w:rFonts w:ascii="Calibri" w:hAnsi="Calibri"/>
          <w:b/>
          <w:color w:val="2B6CB0"/>
          <w:sz w:val="21"/>
        </w:rPr>
        <w:t>8.3 Complete Entity-Relationship (ER) Diagram</w:t>
      </w:r>
    </w:p>
    <w:p>
      <w:pPr>
        <w:spacing w:after="40" w:line="259" w:lineRule="auto"/>
      </w:pPr>
      <w:r>
        <w:rPr>
          <w:rFonts w:ascii="Calibri" w:hAnsi="Calibri"/>
          <w:color w:val="2D3748"/>
          <w:sz w:val="18"/>
        </w:rPr>
        <w:t>Visual architectural layout, primary keys (PK), foreign keys (FK), and cardinalities across all entities:</w:t>
      </w:r>
    </w:p>
    <w:p>
      <w:pPr>
        <w:keepNext/>
        <w:spacing w:before="60" w:after="20"/>
      </w:pPr>
      <w:r>
        <w:rPr>
          <w:rFonts w:ascii="Calibri" w:hAnsi="Calibri"/>
          <w:b/>
          <w:color w:val="1A365D"/>
          <w:sz w:val="17"/>
        </w:rPr>
        <w:t>Figure 2: Complete Entity-Relationship (ER) Architectural Diagram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9648"/>
      </w:tblGrid>
      <w:tr>
        <w:trPr>
          <w:cantSplit/>
        </w:trPr>
        <w:tc>
          <w:tcPr>
            <w:tcW w:type="dxa" w:w="9360"/>
            <w:shd w:fill="F8FAFC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A202C"/>
                <w:sz w:val="15"/>
              </w:rPr>
              <w:t xml:space="preserve">    +-------------------------------------------------------------------------+</w:t>
              <w:br/>
              <w:t xml:space="preserve">    |                               TextPrompt                                |</w:t>
              <w:br/>
              <w:t xml:space="preserve">    |-------------------------------------------------------------------------|</w:t>
              <w:br/>
              <w:t xml:space="preserve">    | PK  id               : UUID                                             |</w:t>
              <w:br/>
              <w:t xml:space="preserve">    |     raw_content      : Text                                             |</w:t>
              <w:br/>
              <w:t xml:space="preserve">    |     cleaned_content  : Text                                             |</w:t>
              <w:br/>
              <w:t xml:space="preserve">    |     sampling_temp    : Float                                            |</w:t>
              <w:br/>
              <w:t xml:space="preserve">    |     target_width_mm  : Float                                            |</w:t>
              <w:br/>
              <w:t xml:space="preserve">    |     created_at       : Timestamp                                        |</w:t>
              <w:br/>
              <w:t xml:space="preserve">    +-------------------------------------------------------------------------+</w:t>
              <w:br/>
              <w:t xml:space="preserve">           | 1                                                 | 1</w:t>
              <w:br/>
              <w:t xml:space="preserve">           |                                                   |</w:t>
              <w:br/>
              <w:t xml:space="preserve">           | generates                                         | produces</w:t>
              <w:br/>
              <w:t xml:space="preserve">           |                                                   |</w:t>
              <w:br/>
              <w:t xml:space="preserve">           v N                                                 v N</w:t>
              <w:br/>
              <w:t xml:space="preserve">    +-------------------------------+           +-----------------------------+</w:t>
              <w:br/>
              <w:t xml:space="preserve">    |        StrokeSequence         |           |     ExportedSVGDocument     |</w:t>
              <w:br/>
              <w:t xml:space="preserve">    |-------------------------------|           |-----------------------------|</w:t>
              <w:br/>
              <w:t xml:space="preserve">    | PK  id           : UUID       |     N   1 | PK  id             : UUID   |</w:t>
              <w:br/>
              <w:t xml:space="preserve">    | FK  prompt_id    : UUID       | &gt;-------&lt; | FK  prompt_id      : UUID   |</w:t>
              <w:br/>
              <w:t xml:space="preserve">    | FK  writer_id    : Integer    |  renders  |     file_path      : String |</w:t>
              <w:br/>
              <w:t xml:space="preserve">    |     form_id      : String(16) |   into    |     viewbox_width  : Float  |</w:t>
              <w:br/>
              <w:t xml:space="preserve">    |     line_index   : Integer    |           |     viewbox_height : Float  |</w:t>
              <w:br/>
              <w:t xml:space="preserve">    |     raw_text     : Text       |           |     line_count     : Integer|</w:t>
              <w:br/>
              <w:t xml:space="preserve">    |     point_count  : Integer    |           |     file_size_bytes: Integer|</w:t>
              <w:br/>
              <w:t xml:space="preserve">    |     stroke_count : Integer    |           |     exported_at    : Timest.|</w:t>
              <w:br/>
              <w:t xml:space="preserve">    |     duration_sec : Float      |           +-----------------------------+</w:t>
              <w:br/>
              <w:t xml:space="preserve">    |     created_at   : Timestamp  |</w:t>
              <w:br/>
              <w:t xml:space="preserve">    +-------------------------------+</w:t>
              <w:br/>
              <w:t xml:space="preserve">         ^ N                  | 1</w:t>
              <w:br/>
              <w:t xml:space="preserve">         |                    |</w:t>
              <w:br/>
              <w:t xml:space="preserve">         | conditions         | tokenized into</w:t>
              <w:br/>
              <w:t xml:space="preserve">         |                    |</w:t>
              <w:br/>
              <w:t xml:space="preserve">         | 1                  v 1</w:t>
              <w:br/>
              <w:t xml:space="preserve">    +--------------------+  +--------------------------------+</w:t>
              <w:br/>
              <w:t xml:space="preserve">    |   WriterProfile    |  |     QuantizedTokenSequence     |</w:t>
              <w:br/>
              <w:t xml:space="preserve">    |--------------------|  |--------------------------------|</w:t>
              <w:br/>
              <w:t xml:space="preserve">    | PK  id             |  | PK  id            : UUID       |</w:t>
              <w:br/>
              <w:t xml:space="preserve">    | UQ  writer_id      |  | FK  stroke_seq_id : UUID (UQ)  |</w:t>
              <w:br/>
              <w:t xml:space="preserve">    |     style_seed     |  |     dx_tokens     : Binary     |</w:t>
              <w:br/>
              <w:t xml:space="preserve">    |     mean_slant_deg |  |     dy_tokens     : Binary     |</w:t>
              <w:br/>
              <w:t xml:space="preserve">    |     mean_velocity  |  |     dt_tokens     : Binary     |</w:t>
              <w:br/>
              <w:t xml:space="preserve">    |     style_label    |  |     pen_up_flags  : Binary     |</w:t>
              <w:br/>
              <w:t xml:space="preserve">    +--------------------+  |     token_count   : Integer    |</w:t>
              <w:br/>
              <w:t xml:space="preserve">                            +--------------------------------+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5"/>
        </w:rPr>
        <w:t>9. Design Decisions and Alternatives Considered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576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#</w:t>
            </w:r>
          </w:p>
        </w:tc>
        <w:tc>
          <w:tcPr>
            <w:tcW w:type="dxa" w:w="2880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Decision</w:t>
            </w:r>
          </w:p>
        </w:tc>
        <w:tc>
          <w:tcPr>
            <w:tcW w:type="dxa" w:w="2592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Alternative rejected</w:t>
            </w:r>
          </w:p>
        </w:tc>
        <w:tc>
          <w:tcPr>
            <w:tcW w:type="dxa" w:w="3312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A365D"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D1</w:t>
            </w:r>
          </w:p>
        </w:tc>
        <w:tc>
          <w:tcPr>
            <w:tcW w:type="dxa" w:w="288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Discrete dual-mode tokenization (linear moves + asinh jumps).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Continuous Mixture Density Networks (MDNs).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MDNs suffer from variance collapse (sigma -&gt; 0) causing NaN gradients and mode collapse. Discretization reformulates generation as Cross-Entropy, achieving zero NaN crashes and median drift of 0.032 x-height.</w:t>
            </w:r>
          </w:p>
        </w:tc>
      </w:tr>
      <w:tr>
        <w:trPr>
          <w:cantSplit/>
        </w:trPr>
        <w:tc>
          <w:tcPr>
            <w:tcW w:type="dxa" w:w="576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D2</w:t>
            </w:r>
          </w:p>
        </w:tc>
        <w:tc>
          <w:tcPr>
            <w:tcW w:type="dxa" w:w="2880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Ragged 1D HDF5 storage with slice offset indices.</w:t>
            </w:r>
          </w:p>
        </w:tc>
        <w:tc>
          <w:tcPr>
            <w:tcW w:type="dxa" w:w="259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Fixed-length zero-padded 2D arrays.</w:t>
            </w:r>
          </w:p>
        </w:tc>
        <w:tc>
          <w:tcPr>
            <w:tcW w:type="dxa" w:w="3312"/>
            <w:shd w:fill="F8FAFC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Padding sequences to maximum length (857 points) wastes ~40% disk space and bakes a hard limit. Ragged storage saves 22 MB per split and enables dynamic batch collation.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D3</w:t>
            </w:r>
          </w:p>
        </w:tc>
        <w:tc>
          <w:tcPr>
            <w:tcW w:type="dxa" w:w="2880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Direct SVG vector path export ('&lt;path d=...&gt;')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Raster PNG image generation via GANs or Diffusion.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2D3748"/>
                <w:sz w:val="16"/>
              </w:rPr>
              <w:t>Raster generation fixes resolution and causes pixelation. SVG paths are resolution-independent, styleable in CSS, and map directly to CNC pen plotters.</w:t>
            </w:r>
          </w:p>
        </w:tc>
      </w:tr>
    </w:tbl>
    <w:p>
      <w:pPr>
        <w:spacing w:before="0" w:after="40"/>
      </w:pP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5"/>
        </w:rPr>
        <w:t>10. Acceptance Criteria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AC-1 (Live Generation): </w:t>
      </w:r>
      <w:r>
        <w:rPr>
          <w:rFonts w:ascii="Calibri" w:hAnsi="Calibri"/>
          <w:color w:val="2D3748"/>
          <w:sz w:val="18"/>
        </w:rPr>
        <w:t>CLI accepts 'Calligrapher AI' and outputs valid, legible SVG stroke file within 1.5s.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AC-2 (Dataset Pipeline): </w:t>
      </w:r>
      <w:r>
        <w:rPr>
          <w:rFonts w:ascii="Calibri" w:hAnsi="Calibri"/>
          <w:color w:val="2D3748"/>
          <w:sz w:val="18"/>
        </w:rPr>
        <w:t>Running 'prepare_data.py' compiles 12,178 lines and outputs 'train.h5', 'val.h5', 'test.h5' without errors.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AC-3 (Error Handling): </w:t>
      </w:r>
      <w:r>
        <w:rPr>
          <w:rFonts w:ascii="Calibri" w:hAnsi="Calibri"/>
          <w:color w:val="2D3748"/>
          <w:sz w:val="18"/>
        </w:rPr>
        <w:t>Input with unsupported char ('Hello ~ World') halts immediately with clear positional error message.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AC-4 (Style Modulation): </w:t>
      </w:r>
      <w:r>
        <w:rPr>
          <w:rFonts w:ascii="Calibri" w:hAnsi="Calibri"/>
          <w:color w:val="2D3748"/>
          <w:sz w:val="18"/>
        </w:rPr>
        <w:t>Varying temperature (0.5 to 1.5) modulates stroke curvature from stiff lettering to expressive cursive.</w:t>
      </w:r>
    </w:p>
    <w:p>
      <w:pPr>
        <w:keepNext/>
        <w:spacing w:before="160" w:after="40"/>
      </w:pPr>
      <w:r>
        <w:rPr>
          <w:rFonts w:ascii="Calibri" w:hAnsi="Calibri"/>
          <w:b/>
          <w:color w:val="1B365D"/>
          <w:sz w:val="25"/>
        </w:rPr>
        <w:t>11. Out of Scope for This Release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1. Interactive Stylus Input: </w:t>
      </w:r>
      <w:r>
        <w:rPr>
          <w:rFonts w:ascii="Calibri" w:hAnsi="Calibri"/>
          <w:color w:val="2D3748"/>
          <w:sz w:val="18"/>
        </w:rPr>
        <w:t>Live touch drawing canvas for user stroke capture; release focuses strictly on text-to-stroke.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2. Non-Latin Language Scripts: </w:t>
      </w:r>
      <w:r>
        <w:rPr>
          <w:rFonts w:ascii="Calibri" w:hAnsi="Calibri"/>
          <w:color w:val="2D3748"/>
          <w:sz w:val="18"/>
        </w:rPr>
        <w:t>Multilingual non-Latin script synthesis; IAM training corpus is strictly English Latin.</w:t>
      </w:r>
    </w:p>
    <w:p>
      <w:pPr>
        <w:spacing w:after="40" w:line="259" w:lineRule="auto"/>
      </w:pPr>
      <w:r>
        <w:rPr>
          <w:rFonts w:ascii="Calibri" w:hAnsi="Calibri"/>
          <w:b/>
          <w:color w:val="1A202C"/>
          <w:sz w:val="18"/>
        </w:rPr>
        <w:t xml:space="preserve">3. Biometric Verification: </w:t>
      </w:r>
      <w:r>
        <w:rPr>
          <w:rFonts w:ascii="Calibri" w:hAnsi="Calibri"/>
          <w:color w:val="2D3748"/>
          <w:sz w:val="18"/>
        </w:rPr>
        <w:t>Few-shot online biometric signature verification; identity authentication is a separate problem.</w:t>
      </w:r>
    </w:p>
    <w:p>
      <w:pPr>
        <w:spacing w:before="280" w:after="80"/>
      </w:pPr>
      <w:r>
        <w:rPr>
          <w:rFonts w:ascii="Calibri" w:hAnsi="Calibri"/>
          <w:b/>
          <w:color w:val="1A365D"/>
          <w:sz w:val="20"/>
        </w:rPr>
        <w:t>Institutional Evaluation &amp; Faculty Sign-Off Block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110"/>
            <w:shd w:fill="E2E8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A365D"/>
                <w:sz w:val="17"/>
              </w:rPr>
              <w:t>Candidate Details</w:t>
            </w:r>
          </w:p>
        </w:tc>
        <w:tc>
          <w:tcPr>
            <w:tcW w:type="dxa" w:w="3110"/>
            <w:shd w:fill="E2E8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A365D"/>
                <w:sz w:val="17"/>
              </w:rPr>
              <w:t>Faculty Supervision</w:t>
            </w:r>
          </w:p>
        </w:tc>
        <w:tc>
          <w:tcPr>
            <w:tcW w:type="dxa" w:w="3110"/>
            <w:shd w:fill="E2E8F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b/>
                <w:color w:val="1A365D"/>
                <w:sz w:val="17"/>
              </w:rPr>
              <w:t>Project Review Committee</w:t>
            </w:r>
          </w:p>
        </w:tc>
      </w:tr>
      <w:tr>
        <w:trPr>
          <w:cantSplit/>
        </w:trPr>
        <w:tc>
          <w:tcPr>
            <w:tcW w:type="dxa" w:w="311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line="259" w:lineRule="auto"/>
            </w:pPr>
            <w:r>
              <w:rPr>
                <w:rFonts w:ascii="Calibri" w:hAnsi="Calibri"/>
                <w:color w:val="2D3748"/>
                <w:sz w:val="16"/>
              </w:rPr>
              <w:t>Name: Agriim Rastogi</w:t>
              <w:br/>
              <w:t>Roll No.: 22515500004</w:t>
              <w:br/>
              <w:t>Section: ND</w:t>
              <w:br/>
              <w:br/>
              <w:t>Signature: ________________</w:t>
              <w:br/>
              <w:t>Date: 11-09-2026</w:t>
            </w:r>
          </w:p>
        </w:tc>
        <w:tc>
          <w:tcPr>
            <w:tcW w:type="dxa" w:w="311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line="259" w:lineRule="auto"/>
            </w:pPr>
            <w:r>
              <w:rPr>
                <w:rFonts w:ascii="Calibri" w:hAnsi="Calibri"/>
                <w:color w:val="2D3748"/>
                <w:sz w:val="16"/>
              </w:rPr>
              <w:t>Palash Sir / Vansh Sir</w:t>
              <w:br/>
              <w:t>Faculty Mentors</w:t>
              <w:br/>
              <w:t>Department of CSE</w:t>
              <w:br/>
              <w:br/>
              <w:t>Signature: ________________</w:t>
              <w:br/>
              <w:t>Date: 11-09-2026</w:t>
            </w:r>
          </w:p>
        </w:tc>
        <w:tc>
          <w:tcPr>
            <w:tcW w:type="dxa" w:w="311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line="259" w:lineRule="auto"/>
            </w:pPr>
            <w:r>
              <w:rPr>
                <w:rFonts w:ascii="Calibri" w:hAnsi="Calibri"/>
                <w:color w:val="2D3748"/>
                <w:sz w:val="16"/>
              </w:rPr>
              <w:t>Gautam Mukherjee</w:t>
              <w:br/>
              <w:t>Project Reviewer</w:t>
              <w:br/>
              <w:t>GLA University, Greater Noida</w:t>
              <w:br/>
              <w:br/>
              <w:t>Signature: ________________</w:t>
              <w:br/>
              <w:t>Date: 11-09-2026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