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SeatSync Code Reference</w:t>
      </w:r>
    </w:p>
    <w:p>
      <w:pPr>
        <w:pStyle w:val="Subtitle"/>
      </w:pPr>
      <w:r>
        <w:t>Locate the implementation and practise deeper questions</w:t>
      </w:r>
    </w:p>
    <w:p>
      <w:pPr>
        <w:spacing w:after="140" w:line="254" w:lineRule="auto"/>
      </w:pPr>
      <w:r>
        <w:rPr>
          <w:rFonts w:ascii="Calibri" w:hAnsi="Calibri"/>
          <w:sz w:val="22"/>
        </w:rPr>
        <w:t>Read in this order: Project Guide, Code Journey Guide, then Code Reference when you need a file lookup or extra practice. Use the linked reading route below and Word’s navigation pane to move between chapters.</w:t>
      </w:r>
    </w:p>
    <w:p>
      <w:pPr>
        <w:spacing w:after="140" w:line="254" w:lineRule="auto"/>
      </w:pPr>
      <w:r>
        <w:rPr>
          <w:rFonts w:ascii="Calibri" w:hAnsi="Calibri"/>
          <w:sz w:val="22"/>
        </w:rPr>
        <w:t>Source baseline 4a964d6    Java 21    Prepared 12 October 2026</w:t>
      </w:r>
    </w:p>
    <w:p>
      <w:pPr>
        <w:spacing w:after="140" w:line="254" w:lineRule="auto"/>
      </w:pPr>
      <w:r>
        <w:rPr>
          <w:rFonts w:ascii="Calibri" w:hAnsi="Calibri"/>
          <w:sz w:val="22"/>
        </w:rPr>
        <w:t>Use this as a lookup companion. It covers every checked-in Java file plus contracts, configuration, schemas, tests and delivery files. The main guides provide the connected explanation; this reference helps you locate and inspect the implementation.</w:t>
      </w:r>
    </w:p>
    <w:p>
      <w:pPr>
        <w:pStyle w:val="Heading2"/>
      </w:pPr>
      <w:r>
        <w:t>Reading route</w:t>
      </w:r>
    </w:p>
    <w:p>
      <w:pPr>
        <w:spacing w:after="140" w:line="254" w:lineRule="auto"/>
      </w:pPr>
      <w:hyperlink w:anchor="ch0">
        <w:r>
          <w:rPr>
            <w:color w:val="2457AA"/>
          </w:rPr>
          <w:t>How to read source files and annotations</w:t>
        </w:r>
      </w:hyperlink>
    </w:p>
    <w:p>
      <w:pPr>
        <w:spacing w:after="140" w:line="254" w:lineRule="auto"/>
      </w:pPr>
      <w:hyperlink w:anchor="ch8">
        <w:r>
          <w:rPr>
            <w:color w:val="2457AA"/>
          </w:rPr>
          <w:t>Redis and inventory updates</w:t>
        </w:r>
      </w:hyperlink>
    </w:p>
    <w:p>
      <w:pPr>
        <w:spacing w:after="140" w:line="254" w:lineRule="auto"/>
      </w:pPr>
      <w:hyperlink w:anchor="ch16">
        <w:r>
          <w:rPr>
            <w:color w:val="2457AA"/>
          </w:rPr>
          <w:t>Booking database transactions</w:t>
        </w:r>
      </w:hyperlink>
    </w:p>
    <w:p>
      <w:pPr>
        <w:spacing w:after="140" w:line="254" w:lineRule="auto"/>
      </w:pPr>
      <w:hyperlink w:anchor="ch24">
        <w:r>
          <w:rPr>
            <w:color w:val="2457AA"/>
          </w:rPr>
          <w:t>Configuration values to recognize</w:t>
        </w:r>
      </w:hyperlink>
    </w:p>
    <w:p>
      <w:pPr>
        <w:spacing w:after="140" w:line="254" w:lineRule="auto"/>
      </w:pPr>
      <w:hyperlink w:anchor="ch31">
        <w:r>
          <w:rPr>
            <w:color w:val="2457AA"/>
          </w:rPr>
          <w:t>A readiness exercise tied to source</w:t>
        </w:r>
      </w:hyperlink>
    </w:p>
    <w:p>
      <w:pPr>
        <w:pStyle w:val="Heading2"/>
      </w:pPr>
      <w:r>
        <w:t>Study actively</w:t>
      </w:r>
    </w:p>
    <w:p>
      <w:pPr>
        <w:spacing w:after="140" w:line="254" w:lineRule="auto"/>
      </w:pPr>
      <w:r>
        <w:rPr>
          <w:rFonts w:ascii="Calibri" w:hAnsi="Calibri"/>
          <w:sz w:val="22"/>
        </w:rPr>
        <w:t>After each chapter, predict a changed input or failure, name the responsible class, and say the answer aloud. Reading alone is not a test of understanding.</w:t>
      </w:r>
    </w:p>
    <w:p>
      <w:bookmarkStart w:id="10000" w:name="ch0"/>
      <w:pPr>
        <w:pStyle w:val="Heading1"/>
        <w:pageBreakBefore/>
      </w:pPr>
      <w:r>
        <w:t>How to read source files and annotations</w:t>
      </w:r>
      <w:bookmarkEnd w:id="10000"/>
    </w:p>
    <w:p>
      <w:pPr>
        <w:spacing w:after="140" w:line="254" w:lineRule="auto"/>
      </w:pPr>
      <w:r>
        <w:rPr>
          <w:rFonts w:ascii="Calibri" w:hAnsi="Calibri"/>
          <w:sz w:val="22"/>
        </w:rPr>
        <w:t>Use this reference beside the Code Journey Guide. It names every checked-in Java source file, its role and its declared operations. Important decisions are explained with code excerpts in the Journey Guide; this document lets you find supporting models, repositories and runtime settings quickly.</w:t>
      </w:r>
    </w:p>
    <w:p>
      <w:pPr>
        <w:spacing w:after="140" w:line="254" w:lineRule="auto"/>
      </w:pPr>
      <w:r>
        <w:rPr>
          <w:rFonts w:ascii="Calibri" w:hAnsi="Calibri"/>
          <w:sz w:val="22"/>
        </w:rPr>
        <w:t>Java package names group code by service. Imports make other types available. A static import lets a class use nested DTO names directly. private final dependency fields are assigned through constructors; final prevents reassignment of the dependency reference, not all internal mutation of that object.</w:t>
      </w:r>
    </w:p>
    <w:p>
      <w:pPr>
        <w:spacing w:after="140" w:line="254" w:lineRule="auto"/>
      </w:pPr>
      <w:r>
        <w:rPr>
          <w:rFonts w:ascii="Calibri" w:hAnsi="Calibri"/>
          <w:sz w:val="22"/>
        </w:rPr>
        <w:t>Constructors connect dependencies or initialize a new entity. A protected no-argument constructor is used by JPA. Getter methods such as getHoldId return the field named in the method and make no business decision. Entity getters used in responses supply serialization data; records provide generated accessors automatically.</w:t>
      </w:r>
    </w:p>
    <w:p>
      <w:pPr>
        <w:spacing w:after="140" w:line="254" w:lineRule="auto"/>
      </w:pPr>
      <w:r>
        <w:rPr>
          <w:rFonts w:ascii="Calibri" w:hAnsi="Calibri"/>
          <w:sz w:val="22"/>
        </w:rPr>
        <w:t>The operation list gives one-based source line numbers. They point to declarations in commit 4a964d6; future edits can move them. Generated protobuf classes under target are build output and are not files to maintain by hand.</w:t>
      </w:r>
    </w:p>
    <w:tbl>
      <w:tblPr>
        <w:tblW w:type="auto" w:w="0"/>
        <w:tblLayout w:type="fixed"/>
        <w:tblLook w:firstColumn="1" w:firstRow="1" w:lastColumn="0" w:lastRow="0" w:noHBand="0" w:noVBand="1" w:val="04A0"/>
      </w:tblPr>
      <w:tblGrid>
        <w:gridCol w:w="5040"/>
        <w:gridCol w:w="5040"/>
      </w:tblGrid>
      <w:tr>
        <w:trPr>
          <w:tblHeader/>
          <w:cantSplit/>
        </w:trPr>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Annotation</w:t>
            </w:r>
          </w:p>
        </w:tc>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Meaning here</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@Valid and constraints</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Check request shape before calling domain logic</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@Transactional</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Local database transaction through Spring proxy</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@Scheduled</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Repeated background invocation</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@KafkaListener</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Kafka consumer entry</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@Modifying and @Query</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Custom persistence query, possibly writing</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@Value</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Inject configured setting or default</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@Version</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JPA optimistic version metadata</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@Bean initMethod destroyMethod</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Managed start and cleanup lifecycle</w:t>
            </w:r>
          </w:p>
        </w:tc>
      </w:tr>
    </w:tbl>
    <w:p>
      <w:pPr>
        <w:spacing w:after="40" w:line="254" w:lineRule="auto"/>
      </w:pPr>
    </w:p>
    <w:p>
      <w:bookmarkStart w:id="10001" w:name="ch1"/>
      <w:pPr>
        <w:pStyle w:val="Heading1"/>
        <w:pageBreakBefore/>
      </w:pPr>
      <w:r>
        <w:t>Gateway startup and filters</w:t>
      </w:r>
      <w:bookmarkEnd w:id="10001"/>
    </w:p>
    <w:p>
      <w:pPr>
        <w:pStyle w:val="Heading2"/>
      </w:pPr>
      <w:r>
        <w:t>GatewayApplication</w:t>
      </w:r>
    </w:p>
    <w:p>
      <w:pPr>
        <w:spacing w:after="140" w:line="254" w:lineRule="auto"/>
      </w:pPr>
      <w:r>
        <w:rPr>
          <w:rFonts w:ascii="Calibri" w:hAnsi="Calibri"/>
          <w:sz w:val="22"/>
        </w:rPr>
        <w:t>Source: gateway-service/src/main/java/io/seatsync/gateway/GatewayApplication.java</w:t>
      </w:r>
    </w:p>
    <w:p>
      <w:pPr>
        <w:spacing w:after="140" w:line="254" w:lineRule="auto"/>
      </w:pPr>
      <w:r>
        <w:rPr>
          <w:rFonts w:ascii="Calibri" w:hAnsi="Calibri"/>
          <w:sz w:val="22"/>
        </w:rPr>
        <w:t>main starts the reactive gateway. It does not create an MVC controller or business database.</w:t>
      </w:r>
    </w:p>
    <w:p>
      <w:pPr>
        <w:spacing w:after="140" w:line="254" w:lineRule="auto"/>
      </w:pPr>
      <w:r>
        <w:rPr>
          <w:rFonts w:ascii="Calibri" w:hAnsi="Calibri"/>
          <w:sz w:val="22"/>
        </w:rPr>
        <w:t>Declared operations: main at line 8.</w:t>
      </w:r>
    </w:p>
    <w:p>
      <w:pPr>
        <w:pStyle w:val="Heading2"/>
      </w:pPr>
      <w:r>
        <w:t>GatewayConfiguration</w:t>
      </w:r>
    </w:p>
    <w:p>
      <w:pPr>
        <w:spacing w:after="140" w:line="254" w:lineRule="auto"/>
      </w:pPr>
      <w:r>
        <w:rPr>
          <w:rFonts w:ascii="Calibri" w:hAnsi="Calibri"/>
          <w:sz w:val="22"/>
        </w:rPr>
        <w:t>Source: gateway-service/src/main/java/io/seatsync/gateway/GatewayConfiguration.java</w:t>
      </w:r>
    </w:p>
    <w:p>
      <w:pPr>
        <w:spacing w:after="140" w:line="254" w:lineRule="auto"/>
      </w:pPr>
      <w:r>
        <w:rPr>
          <w:rFonts w:ascii="Calibri" w:hAnsi="Calibri"/>
          <w:sz w:val="22"/>
        </w:rPr>
        <w:t>CORRELATION_ID names X-Correlation-ID. correlationFilter preserves or generates a value, mutates the forwarded request and response, then continues the chain. customerKeyResolver chooses principal, raw Authorization header, remote IP or anonymous for quotas. It does not compare that identity with command customerId.</w:t>
      </w:r>
    </w:p>
    <w:p>
      <w:pPr>
        <w:spacing w:after="140" w:line="254" w:lineRule="auto"/>
      </w:pPr>
      <w:r>
        <w:rPr>
          <w:rFonts w:ascii="Calibri" w:hAnsi="Calibri"/>
          <w:sz w:val="22"/>
        </w:rPr>
        <w:t>Declared operations: correlationFilter at line 16; customerKeyResolver at line 29.</w:t>
      </w:r>
    </w:p>
    <w:p>
      <w:bookmarkStart w:id="10002" w:name="ch2"/>
      <w:pPr>
        <w:pStyle w:val="Heading1"/>
        <w:pageBreakBefore/>
      </w:pPr>
      <w:r>
        <w:t>Gateway security profiles</w:t>
      </w:r>
      <w:bookmarkEnd w:id="10002"/>
    </w:p>
    <w:p>
      <w:pPr>
        <w:pStyle w:val="Heading2"/>
      </w:pPr>
      <w:r>
        <w:t>DevSecurity</w:t>
      </w:r>
    </w:p>
    <w:p>
      <w:pPr>
        <w:spacing w:after="140" w:line="254" w:lineRule="auto"/>
      </w:pPr>
      <w:r>
        <w:rPr>
          <w:rFonts w:ascii="Calibri" w:hAnsi="Calibri"/>
          <w:sz w:val="22"/>
        </w:rPr>
        <w:t>Source: gateway-service/src/main/java/io/seatsync/gateway/DevSecurity.java</w:t>
      </w:r>
    </w:p>
    <w:p>
      <w:pPr>
        <w:spacing w:after="140" w:line="254" w:lineRule="auto"/>
      </w:pPr>
      <w:r>
        <w:rPr>
          <w:rFonts w:ascii="Calibri" w:hAnsi="Calibri"/>
          <w:sz w:val="22"/>
        </w:rPr>
        <w:t>devSecurityFilterChain is active when the prod profile is absent. It disables CSRF and permits every exchange. The distinct bean method name avoids the historical configuration/bean name collision.</w:t>
      </w:r>
    </w:p>
    <w:p>
      <w:pPr>
        <w:spacing w:after="140" w:line="254" w:lineRule="auto"/>
      </w:pPr>
      <w:r>
        <w:rPr>
          <w:rFonts w:ascii="Calibri" w:hAnsi="Calibri"/>
          <w:sz w:val="22"/>
        </w:rPr>
        <w:t>Declared operations: devSecurityFilterChain at line 11.</w:t>
      </w:r>
    </w:p>
    <w:p>
      <w:pPr>
        <w:pStyle w:val="Heading2"/>
      </w:pPr>
      <w:r>
        <w:t>ProductionSecurity</w:t>
      </w:r>
    </w:p>
    <w:p>
      <w:pPr>
        <w:spacing w:after="140" w:line="254" w:lineRule="auto"/>
      </w:pPr>
      <w:r>
        <w:rPr>
          <w:rFonts w:ascii="Calibri" w:hAnsi="Calibri"/>
          <w:sz w:val="22"/>
        </w:rPr>
        <w:t>Source: gateway-service/src/main/java/io/seatsync/gateway/ProductionSecurity.java</w:t>
      </w:r>
    </w:p>
    <w:p>
      <w:pPr>
        <w:spacing w:after="140" w:line="254" w:lineRule="auto"/>
      </w:pPr>
      <w:r>
        <w:rPr>
          <w:rFonts w:ascii="Calibri" w:hAnsi="Calibri"/>
          <w:sz w:val="22"/>
        </w:rPr>
        <w:t>productionSecurityFilterChain is active under prod. Health is public, /api/** requires authentication, and other exchanges are denied. OAuth2 resource-server JWT validation uses issuer configuration. It neither issues tokens nor authorizes a customerId supplied in JSON.</w:t>
      </w:r>
    </w:p>
    <w:p>
      <w:pPr>
        <w:spacing w:after="140" w:line="254" w:lineRule="auto"/>
      </w:pPr>
      <w:r>
        <w:rPr>
          <w:rFonts w:ascii="Calibri" w:hAnsi="Calibri"/>
          <w:sz w:val="22"/>
        </w:rPr>
        <w:t>Declared operations: productionSecurityFilterChain at line 11.</w:t>
      </w:r>
    </w:p>
    <w:p>
      <w:bookmarkStart w:id="10003" w:name="ch3"/>
      <w:pPr>
        <w:pStyle w:val="Heading1"/>
        <w:pageBreakBefore/>
      </w:pPr>
      <w:r>
        <w:t>Catalog endpoints and repositories</w:t>
      </w:r>
      <w:bookmarkEnd w:id="10003"/>
    </w:p>
    <w:p>
      <w:pPr>
        <w:pStyle w:val="Heading2"/>
      </w:pPr>
      <w:r>
        <w:t>EventServiceApplication</w:t>
      </w:r>
    </w:p>
    <w:p>
      <w:pPr>
        <w:spacing w:after="140" w:line="254" w:lineRule="auto"/>
      </w:pPr>
      <w:r>
        <w:rPr>
          <w:rFonts w:ascii="Calibri" w:hAnsi="Calibri"/>
          <w:sz w:val="22"/>
        </w:rPr>
        <w:t>Source: event-service/src/main/java/io/seatsync/events/EventServiceApplication.java</w:t>
      </w:r>
    </w:p>
    <w:p>
      <w:pPr>
        <w:spacing w:after="140" w:line="254" w:lineRule="auto"/>
      </w:pPr>
      <w:r>
        <w:rPr>
          <w:rFonts w:ascii="Calibri" w:hAnsi="Calibri"/>
          <w:sz w:val="22"/>
        </w:rPr>
        <w:t>main starts the catalog and Kafka consumer service. Scheduling is not explicitly enabled here; Kafka listener containers manage consumption.</w:t>
      </w:r>
    </w:p>
    <w:p>
      <w:pPr>
        <w:spacing w:after="140" w:line="254" w:lineRule="auto"/>
      </w:pPr>
      <w:r>
        <w:rPr>
          <w:rFonts w:ascii="Calibri" w:hAnsi="Calibri"/>
          <w:sz w:val="22"/>
        </w:rPr>
        <w:t>Declared operations: main at line 8.</w:t>
      </w:r>
    </w:p>
    <w:p>
      <w:pPr>
        <w:pStyle w:val="Heading2"/>
      </w:pPr>
      <w:r>
        <w:t>EventController</w:t>
      </w:r>
    </w:p>
    <w:p>
      <w:pPr>
        <w:spacing w:after="140" w:line="254" w:lineRule="auto"/>
      </w:pPr>
      <w:r>
        <w:rPr>
          <w:rFonts w:ascii="Calibri" w:hAnsi="Calibri"/>
          <w:sz w:val="22"/>
        </w:rPr>
        <w:t>Source: event-service/src/main/java/io/seatsync/events/EventController.java</w:t>
      </w:r>
    </w:p>
    <w:p>
      <w:pPr>
        <w:spacing w:after="140" w:line="254" w:lineRule="auto"/>
      </w:pPr>
      <w:r>
        <w:rPr>
          <w:rFonts w:ascii="Calibri" w:hAnsi="Calibri"/>
          <w:sz w:val="22"/>
        </w:rPr>
        <w:t>list returns all Event entities. get wraps findById in ResponseEntity.of, which returns not found when absent. seatMap returns seats ordered by section, row and label. It does not consult reservation state or enforce the sales window.</w:t>
      </w:r>
    </w:p>
    <w:p>
      <w:pPr>
        <w:spacing w:after="140" w:line="254" w:lineRule="auto"/>
      </w:pPr>
      <w:r>
        <w:rPr>
          <w:rFonts w:ascii="Calibri" w:hAnsi="Calibri"/>
          <w:sz w:val="22"/>
        </w:rPr>
        <w:t>Declared operations: EventController at line 14; list at line 20; get at line 25; seatMap at line 30.</w:t>
      </w:r>
    </w:p>
    <w:p>
      <w:pPr>
        <w:pStyle w:val="Heading2"/>
      </w:pPr>
      <w:r>
        <w:t>EventRepository</w:t>
      </w:r>
    </w:p>
    <w:p>
      <w:pPr>
        <w:spacing w:after="140" w:line="254" w:lineRule="auto"/>
      </w:pPr>
      <w:r>
        <w:rPr>
          <w:rFonts w:ascii="Calibri" w:hAnsi="Calibri"/>
          <w:sz w:val="22"/>
        </w:rPr>
        <w:t>Source: event-service/src/main/java/io/seatsync/events/EventRepository.java</w:t>
      </w:r>
    </w:p>
    <w:p>
      <w:pPr>
        <w:spacing w:after="140" w:line="254" w:lineRule="auto"/>
      </w:pPr>
      <w:r>
        <w:rPr>
          <w:rFonts w:ascii="Calibri" w:hAnsi="Calibri"/>
          <w:sz w:val="22"/>
        </w:rPr>
        <w:t>JpaRepository&lt;Event, UUID&gt; supplies standard save, findById and findAll implementations. No custom queries are declared.</w:t>
      </w:r>
    </w:p>
    <w:p>
      <w:pPr>
        <w:spacing w:after="140" w:line="254" w:lineRule="auto"/>
      </w:pPr>
      <w:r>
        <w:rPr>
          <w:rFonts w:ascii="Calibri" w:hAnsi="Calibri"/>
          <w:sz w:val="22"/>
        </w:rPr>
        <w:t>Declared operations: No explicit methods; the enum or repository declaration supplies the type contract.</w:t>
      </w:r>
    </w:p>
    <w:p>
      <w:bookmarkStart w:id="10004" w:name="ch4"/>
      <w:pPr>
        <w:pStyle w:val="Heading1"/>
        <w:pageBreakBefore/>
      </w:pPr>
      <w:r>
        <w:t>Catalog entities and seat queries</w:t>
      </w:r>
      <w:bookmarkEnd w:id="10004"/>
    </w:p>
    <w:p>
      <w:pPr>
        <w:pStyle w:val="Heading2"/>
      </w:pPr>
      <w:r>
        <w:t>Event</w:t>
      </w:r>
    </w:p>
    <w:p>
      <w:pPr>
        <w:spacing w:after="140" w:line="254" w:lineRule="auto"/>
      </w:pPr>
      <w:r>
        <w:rPr>
          <w:rFonts w:ascii="Calibri" w:hAnsi="Calibri"/>
          <w:sz w:val="22"/>
        </w:rPr>
        <w:t>Source: event-service/src/main/java/io/seatsync/events/Event.java</w:t>
      </w:r>
    </w:p>
    <w:p>
      <w:pPr>
        <w:spacing w:after="140" w:line="254" w:lineRule="auto"/>
      </w:pPr>
      <w:r>
        <w:rPr>
          <w:rFonts w:ascii="Calibri" w:hAnsi="Calibri"/>
          <w:sz w:val="22"/>
        </w:rPr>
        <w:t>JPA entity for an event. id identifies the concert; name and venue describe it; saleStartsAt and startsAt are timestamps exposed through public getters. The protected empty constructor supports persistence. Merely storing saleStartsAt does not enforce a purchase window.</w:t>
      </w:r>
    </w:p>
    <w:p>
      <w:pPr>
        <w:spacing w:after="140" w:line="254" w:lineRule="auto"/>
      </w:pPr>
      <w:r>
        <w:rPr>
          <w:rFonts w:ascii="Calibri" w:hAnsi="Calibri"/>
          <w:sz w:val="22"/>
        </w:rPr>
        <w:t>Declared operations: Event at line 24; getId at line 26; getName at line 30; getVenue at line 34; getSaleStartsAt at line 38; getStartsAt at line 42.</w:t>
      </w:r>
    </w:p>
    <w:p>
      <w:pPr>
        <w:pStyle w:val="Heading2"/>
      </w:pPr>
      <w:r>
        <w:t>Seat</w:t>
      </w:r>
    </w:p>
    <w:p>
      <w:pPr>
        <w:spacing w:after="140" w:line="254" w:lineRule="auto"/>
      </w:pPr>
      <w:r>
        <w:rPr>
          <w:rFonts w:ascii="Calibri" w:hAnsi="Calibri"/>
          <w:sz w:val="22"/>
        </w:rPr>
        <w:t>Source: event-service/src/main/java/io/seatsync/events/Seat.java</w:t>
      </w:r>
    </w:p>
    <w:p>
      <w:pPr>
        <w:spacing w:after="140" w:line="254" w:lineRule="auto"/>
      </w:pPr>
      <w:r>
        <w:rPr>
          <w:rFonts w:ascii="Calibri" w:hAnsi="Calibri"/>
          <w:sz w:val="22"/>
        </w:rPr>
        <w:t>JPA entity for the seat-map view. It stores eventId, section, rowLabel, label, priceMinor and availability. Availability is AVAILABLE, HELD or BOOKED. Its event/label uniqueness prevents duplicate labels in one event. Getters expose catalog data for JSON; no hold operation lives here.</w:t>
      </w:r>
    </w:p>
    <w:p>
      <w:pPr>
        <w:spacing w:after="140" w:line="254" w:lineRule="auto"/>
      </w:pPr>
      <w:r>
        <w:rPr>
          <w:rFonts w:ascii="Calibri" w:hAnsi="Calibri"/>
          <w:sz w:val="22"/>
        </w:rPr>
        <w:t>Declared operations: Seat at line 41; getId at line 43; getEventId at line 47; getSection at line 51; getRowLabel at line 55; getLabel at line 59; getPriceMinor at line 63; getAvailability at line 67.</w:t>
      </w:r>
    </w:p>
    <w:p>
      <w:pPr>
        <w:pStyle w:val="Heading2"/>
      </w:pPr>
      <w:r>
        <w:t>SeatRepository</w:t>
      </w:r>
    </w:p>
    <w:p>
      <w:pPr>
        <w:spacing w:after="140" w:line="254" w:lineRule="auto"/>
      </w:pPr>
      <w:r>
        <w:rPr>
          <w:rFonts w:ascii="Calibri" w:hAnsi="Calibri"/>
          <w:sz w:val="22"/>
        </w:rPr>
        <w:t>Source: event-service/src/main/java/io/seatsync/events/SeatRepository.java</w:t>
      </w:r>
    </w:p>
    <w:p>
      <w:pPr>
        <w:spacing w:after="140" w:line="254" w:lineRule="auto"/>
      </w:pPr>
      <w:r>
        <w:rPr>
          <w:rFonts w:ascii="Calibri" w:hAnsi="Calibri"/>
          <w:sz w:val="22"/>
        </w:rPr>
        <w:t>The derived findAllByEventIdOrderBySectionAscRowLabelAscLabelAsc query filters and orders the catalog view. updateAvailability is a JPQL bulk UPDATE against the Seat entity, constrained by concert and seat IDs; its row count lets the consumer require exactly one target.</w:t>
      </w:r>
    </w:p>
    <w:p>
      <w:pPr>
        <w:spacing w:after="140" w:line="254" w:lineRule="auto"/>
      </w:pPr>
      <w:r>
        <w:rPr>
          <w:rFonts w:ascii="Calibri" w:hAnsi="Calibri"/>
          <w:sz w:val="22"/>
        </w:rPr>
        <w:t>Declared operations: findAllByEventIdOrderBySectionAscRowLabelAscLabelAsc at line 11; updateAvailability at line 15.</w:t>
      </w:r>
    </w:p>
    <w:p>
      <w:bookmarkStart w:id="10005" w:name="ch5"/>
      <w:pPr>
        <w:pStyle w:val="Heading1"/>
        <w:pageBreakBefore/>
      </w:pPr>
      <w:r>
        <w:t>Kafka projection and failure handling</w:t>
      </w:r>
      <w:bookmarkEnd w:id="10005"/>
    </w:p>
    <w:p>
      <w:pPr>
        <w:pStyle w:val="Heading2"/>
      </w:pPr>
      <w:r>
        <w:t>ReservationEventProjector</w:t>
      </w:r>
    </w:p>
    <w:p>
      <w:pPr>
        <w:spacing w:after="140" w:line="254" w:lineRule="auto"/>
      </w:pPr>
      <w:r>
        <w:rPr>
          <w:rFonts w:ascii="Calibri" w:hAnsi="Calibri"/>
          <w:sz w:val="22"/>
        </w:rPr>
        <w:t>Source: event-service/src/main/java/io/seatsync/events/ReservationEventProjector.java</w:t>
      </w:r>
    </w:p>
    <w:p>
      <w:pPr>
        <w:spacing w:after="140" w:line="254" w:lineRule="auto"/>
      </w:pPr>
      <w:r>
        <w:rPr>
          <w:rFonts w:ascii="Calibri" w:hAnsi="Calibri"/>
          <w:sz w:val="22"/>
        </w:rPr>
        <w:t>project reads the envelope, inserts a unique message ID in event_inbox, maps the inner hold status, and updates the seat view in one transaction. required rejects empty fields. toAvailability uses a switch over ACTIVE, CONFIRMED, RELEASED and EXPIRED; unsupported states fail. No event version or stale-update filter is implemented.</w:t>
      </w:r>
    </w:p>
    <w:p>
      <w:pPr>
        <w:spacing w:after="140" w:line="254" w:lineRule="auto"/>
      </w:pPr>
      <w:r>
        <w:rPr>
          <w:rFonts w:ascii="Calibri" w:hAnsi="Calibri"/>
          <w:sz w:val="22"/>
        </w:rPr>
        <w:t>Declared operations: ReservationEventProjector at line 16; project at line 26; toAvailability at line 45; required at line 54.</w:t>
      </w:r>
    </w:p>
    <w:p>
      <w:pPr>
        <w:pStyle w:val="Heading2"/>
      </w:pPr>
      <w:r>
        <w:t>KafkaFailureConfiguration</w:t>
      </w:r>
    </w:p>
    <w:p>
      <w:pPr>
        <w:spacing w:after="140" w:line="254" w:lineRule="auto"/>
      </w:pPr>
      <w:r>
        <w:rPr>
          <w:rFonts w:ascii="Calibri" w:hAnsi="Calibri"/>
          <w:sz w:val="22"/>
        </w:rPr>
        <w:t>Source: event-service/src/main/java/io/seatsync/events/KafkaFailureConfiguration.java</w:t>
      </w:r>
    </w:p>
    <w:p>
      <w:pPr>
        <w:spacing w:after="140" w:line="254" w:lineRule="auto"/>
      </w:pPr>
      <w:r>
        <w:rPr>
          <w:rFonts w:ascii="Calibri" w:hAnsi="Calibri"/>
          <w:sz w:val="22"/>
        </w:rPr>
        <w:t>kafkaErrorHandler creates a DefaultErrorHandler with 250 ms backoff and three retries. DeadLetterPublishingRecoverer sends to &lt;original-topic&gt;.DLT at the same partition. This enables failed-record retention; it does not supply an automatic DLT replay workflow.</w:t>
      </w:r>
    </w:p>
    <w:p>
      <w:pPr>
        <w:spacing w:after="140" w:line="254" w:lineRule="auto"/>
      </w:pPr>
      <w:r>
        <w:rPr>
          <w:rFonts w:ascii="Calibri" w:hAnsi="Calibri"/>
          <w:sz w:val="22"/>
        </w:rPr>
        <w:t>Declared operations: kafkaErrorHandler at line 12.</w:t>
      </w:r>
    </w:p>
    <w:p>
      <w:bookmarkStart w:id="10006" w:name="ch6"/>
      <w:pPr>
        <w:pStyle w:val="Heading1"/>
        <w:pageBreakBefore/>
      </w:pPr>
      <w:r>
        <w:t>Reservation endpoints and request shapes</w:t>
      </w:r>
      <w:bookmarkEnd w:id="10006"/>
    </w:p>
    <w:p>
      <w:pPr>
        <w:pStyle w:val="Heading2"/>
      </w:pPr>
      <w:r>
        <w:t>ReservationServiceApplication</w:t>
      </w:r>
    </w:p>
    <w:p>
      <w:pPr>
        <w:spacing w:after="140" w:line="254" w:lineRule="auto"/>
      </w:pPr>
      <w:r>
        <w:rPr>
          <w:rFonts w:ascii="Calibri" w:hAnsi="Calibri"/>
          <w:sz w:val="22"/>
        </w:rPr>
        <w:t>Source: reservation-service/src/main/java/io/seatsync/reservations/ReservationServiceApplication.java</w:t>
      </w:r>
    </w:p>
    <w:p>
      <w:pPr>
        <w:spacing w:after="140" w:line="254" w:lineRule="auto"/>
      </w:pPr>
      <w:r>
        <w:rPr>
          <w:rFonts w:ascii="Calibri" w:hAnsi="Calibri"/>
          <w:sz w:val="22"/>
        </w:rPr>
        <w:t>main starts reservation; @EnableScheduling activates expiry and outbox jobs. The gRPC server is another managed bean within this application.</w:t>
      </w:r>
    </w:p>
    <w:p>
      <w:pPr>
        <w:spacing w:after="140" w:line="254" w:lineRule="auto"/>
      </w:pPr>
      <w:r>
        <w:rPr>
          <w:rFonts w:ascii="Calibri" w:hAnsi="Calibri"/>
          <w:sz w:val="22"/>
        </w:rPr>
        <w:t>Declared operations: main at line 10.</w:t>
      </w:r>
    </w:p>
    <w:p>
      <w:pPr>
        <w:pStyle w:val="Heading2"/>
      </w:pPr>
      <w:r>
        <w:t>ReservationController</w:t>
      </w:r>
    </w:p>
    <w:p>
      <w:pPr>
        <w:spacing w:after="140" w:line="254" w:lineRule="auto"/>
      </w:pPr>
      <w:r>
        <w:rPr>
          <w:rFonts w:ascii="Calibri" w:hAnsi="Calibri"/>
          <w:sz w:val="22"/>
        </w:rPr>
        <w:t>Source: reservation-service/src/main/java/io/seatsync/reservations/ReservationController.java</w:t>
      </w:r>
    </w:p>
    <w:p>
      <w:pPr>
        <w:spacing w:after="140" w:line="254" w:lineRule="auto"/>
      </w:pPr>
      <w:r>
        <w:rPr>
          <w:rFonts w:ascii="Calibri" w:hAnsi="Calibri"/>
          <w:sz w:val="22"/>
        </w:rPr>
        <w:t>create accepts a validated request and optional key header, delegates, and always produces 201 on success with a hold Location. get reads one hold. confirm delegates the REST customerId to the same service as gRPC. release uses a customerId query parameter and returns 204. The public confirm route is not tied to payment authorization.</w:t>
      </w:r>
    </w:p>
    <w:p>
      <w:pPr>
        <w:spacing w:after="140" w:line="254" w:lineRule="auto"/>
      </w:pPr>
      <w:r>
        <w:rPr>
          <w:rFonts w:ascii="Calibri" w:hAnsi="Calibri"/>
          <w:sz w:val="22"/>
        </w:rPr>
        <w:t>Declared operations: ReservationController at line 16; create at line 21; get at line 30; confirm at line 35; release at line 40.</w:t>
      </w:r>
    </w:p>
    <w:p>
      <w:pPr>
        <w:pStyle w:val="Heading2"/>
      </w:pPr>
      <w:r>
        <w:t>ReservationDtos</w:t>
      </w:r>
    </w:p>
    <w:p>
      <w:pPr>
        <w:spacing w:after="140" w:line="254" w:lineRule="auto"/>
      </w:pPr>
      <w:r>
        <w:rPr>
          <w:rFonts w:ascii="Calibri" w:hAnsi="Calibri"/>
          <w:sz w:val="22"/>
        </w:rPr>
        <w:t>Source: reservation-service/src/main/java/io/seatsync/reservations/ReservationDtos.java</w:t>
      </w:r>
    </w:p>
    <w:p>
      <w:pPr>
        <w:spacing w:after="140" w:line="254" w:lineRule="auto"/>
      </w:pPr>
      <w:r>
        <w:rPr>
          <w:rFonts w:ascii="Calibri" w:hAnsi="Calibri"/>
          <w:sz w:val="22"/>
        </w:rPr>
        <w:t>CreateHoldRequest requires concert, seat and customer UUIDs. ConfirmHoldRequest requires a customer UUID. HoldResponse.from copies holdId, eventId, seatId, customerId, status name and deadline. It deliberately omits the Redis ownership token.</w:t>
      </w:r>
    </w:p>
    <w:p>
      <w:pPr>
        <w:spacing w:after="140" w:line="254" w:lineRule="auto"/>
      </w:pPr>
      <w:r>
        <w:rPr>
          <w:rFonts w:ascii="Calibri" w:hAnsi="Calibri"/>
          <w:sz w:val="22"/>
        </w:rPr>
        <w:t>Declared operations: ReservationDtos at line 8; from at line 14.</w:t>
      </w:r>
    </w:p>
    <w:p>
      <w:bookmarkStart w:id="10007" w:name="ch7"/>
      <w:pPr>
        <w:pStyle w:val="Heading1"/>
        <w:pageBreakBefore/>
      </w:pPr>
      <w:r>
        <w:t>Reservation decisions</w:t>
      </w:r>
      <w:bookmarkEnd w:id="10007"/>
    </w:p>
    <w:p>
      <w:pPr>
        <w:pStyle w:val="Heading2"/>
      </w:pPr>
      <w:r>
        <w:t>ReservationService</w:t>
      </w:r>
    </w:p>
    <w:p>
      <w:pPr>
        <w:spacing w:after="140" w:line="254" w:lineRule="auto"/>
      </w:pPr>
      <w:r>
        <w:rPr>
          <w:rFonts w:ascii="Calibri" w:hAnsi="Calibri"/>
          <w:sz w:val="22"/>
        </w:rPr>
        <w:t>Source: reservation-service/src/main/java/io/seatsync/reservations/ReservationService.java</w:t>
      </w:r>
    </w:p>
    <w:p>
      <w:pPr>
        <w:spacing w:after="140" w:line="254" w:lineRule="auto"/>
      </w:pPr>
      <w:r>
        <w:rPr>
          <w:rFonts w:ascii="Calibri" w:hAnsi="Calibri"/>
          <w:sz w:val="22"/>
        </w:rPr>
        <w:t>createHold handles replay, gate acquisition, durable conditional update, hold/replay/outbox writes and rollback cleanup. get is read-only. confirm locks, checks owner, supports confirmed replay, enforces active deadline, changes inventory and saves intent. release locks, checks owner and no-ops for terminal holds. locked delegates row locking; payload serializes HoldResponse; hash builds a SHA-256 hex digest. releaseGateIfTransactionRollsBack registers afterCompletion cleanup for a rolled-back transaction. Redis operations are outside the local transaction.</w:t>
      </w:r>
    </w:p>
    <w:p>
      <w:pPr>
        <w:spacing w:after="140" w:line="254" w:lineRule="auto"/>
      </w:pPr>
      <w:r>
        <w:rPr>
          <w:rFonts w:ascii="Calibri" w:hAnsi="Calibri"/>
          <w:sz w:val="22"/>
        </w:rPr>
        <w:t>Declared operations: ReservationService at line 30; createHold at line 49; get at line 100; confirm at line 108; release at line 129; locked at line 143; releaseGateIfTransactionRollsBack at line 149; afterCompletion at line 153; payload at line 159; hash at line 167.</w:t>
      </w:r>
    </w:p>
    <w:p>
      <w:bookmarkStart w:id="10008" w:name="ch8"/>
      <w:pPr>
        <w:pStyle w:val="Heading1"/>
        <w:pageBreakBefore/>
      </w:pPr>
      <w:r>
        <w:t>Redis and inventory updates</w:t>
      </w:r>
      <w:bookmarkEnd w:id="10008"/>
    </w:p>
    <w:p>
      <w:pPr>
        <w:pStyle w:val="Heading2"/>
      </w:pPr>
      <w:r>
        <w:t>RedisSeatGate</w:t>
      </w:r>
    </w:p>
    <w:p>
      <w:pPr>
        <w:spacing w:after="140" w:line="254" w:lineRule="auto"/>
      </w:pPr>
      <w:r>
        <w:rPr>
          <w:rFonts w:ascii="Calibri" w:hAnsi="Calibri"/>
          <w:sz w:val="22"/>
        </w:rPr>
        <w:t>Source: reservation-service/src/main/java/io/seatsync/reservations/RedisSeatGate.java</w:t>
      </w:r>
    </w:p>
    <w:p>
      <w:pPr>
        <w:spacing w:after="140" w:line="254" w:lineRule="auto"/>
      </w:pPr>
      <w:r>
        <w:rPr>
          <w:rFonts w:ascii="Calibri" w:hAnsi="Calibri"/>
          <w:sz w:val="22"/>
        </w:rPr>
        <w:t>acquire executes ACQUIRE Lua with one key, token and millisecond TTL, then checks a result of 1. release executes ownership-scoped RELEASE Lua. key includes concert and seat IDs. These scripts are atomic within Redis; they are not a cross-system distributed lock with a PostgreSQL commit.</w:t>
      </w:r>
    </w:p>
    <w:p>
      <w:pPr>
        <w:spacing w:after="140" w:line="254" w:lineRule="auto"/>
      </w:pPr>
      <w:r>
        <w:rPr>
          <w:rFonts w:ascii="Calibri" w:hAnsi="Calibri"/>
          <w:sz w:val="22"/>
        </w:rPr>
        <w:t>Declared operations: RedisSeatGate at line 25; acquire at line 29; release at line 35; key at line 39.</w:t>
      </w:r>
    </w:p>
    <w:p>
      <w:pPr>
        <w:pStyle w:val="Heading2"/>
      </w:pPr>
      <w:r>
        <w:t>SeatInventoryRepository</w:t>
      </w:r>
    </w:p>
    <w:p>
      <w:pPr>
        <w:spacing w:after="140" w:line="254" w:lineRule="auto"/>
      </w:pPr>
      <w:r>
        <w:rPr>
          <w:rFonts w:ascii="Calibri" w:hAnsi="Calibri"/>
          <w:sz w:val="22"/>
        </w:rPr>
        <w:t>Source: reservation-service/src/main/java/io/seatsync/reservations/SeatInventoryRepository.java</w:t>
      </w:r>
    </w:p>
    <w:p>
      <w:pPr>
        <w:spacing w:after="140" w:line="254" w:lineRule="auto"/>
      </w:pPr>
      <w:r>
        <w:rPr>
          <w:rFonts w:ascii="Calibri" w:hAnsi="Calibri"/>
          <w:sz w:val="22"/>
        </w:rPr>
        <w:t>tryHold changes AVAILABLE to HELD for event and seat, returning row count. release changes HELD to AVAILABLE; confirm changes HELD to BOOKED. All increment version directly. @Modifying marks writes; nativeQuery means table SQL. The native updates do not compare an expected version value.</w:t>
      </w:r>
    </w:p>
    <w:p>
      <w:pPr>
        <w:spacing w:after="140" w:line="254" w:lineRule="auto"/>
      </w:pPr>
      <w:r>
        <w:rPr>
          <w:rFonts w:ascii="Calibri" w:hAnsi="Calibri"/>
          <w:sz w:val="22"/>
        </w:rPr>
        <w:t>Declared operations: tryHold at line 14; release at line 22; confirm at line 30.</w:t>
      </w:r>
    </w:p>
    <w:p>
      <w:bookmarkStart w:id="10009" w:name="ch9"/>
      <w:pPr>
        <w:pStyle w:val="Heading1"/>
        <w:pageBreakBefore/>
      </w:pPr>
      <w:r>
        <w:t>Inventory and hold models</w:t>
      </w:r>
      <w:bookmarkEnd w:id="10009"/>
    </w:p>
    <w:p>
      <w:pPr>
        <w:pStyle w:val="Heading2"/>
      </w:pPr>
      <w:r>
        <w:t>SeatInventory</w:t>
      </w:r>
    </w:p>
    <w:p>
      <w:pPr>
        <w:spacing w:after="140" w:line="254" w:lineRule="auto"/>
      </w:pPr>
      <w:r>
        <w:rPr>
          <w:rFonts w:ascii="Calibri" w:hAnsi="Calibri"/>
          <w:sz w:val="22"/>
        </w:rPr>
        <w:t>Source: reservation-service/src/main/java/io/seatsync/reservations/SeatInventory.java</w:t>
      </w:r>
    </w:p>
    <w:p>
      <w:pPr>
        <w:spacing w:after="140" w:line="254" w:lineRule="auto"/>
      </w:pPr>
      <w:r>
        <w:rPr>
          <w:rFonts w:ascii="Calibri" w:hAnsi="Calibri"/>
          <w:sz w:val="22"/>
        </w:rPr>
        <w:t>The seat_inventory entity uses seatId as primary key, stores eventId and SeatState, and has @Version. It has no public business mutator. Repository SQL implements its state changes.</w:t>
      </w:r>
    </w:p>
    <w:p>
      <w:pPr>
        <w:spacing w:after="140" w:line="254" w:lineRule="auto"/>
      </w:pPr>
      <w:r>
        <w:rPr>
          <w:rFonts w:ascii="Calibri" w:hAnsi="Calibri"/>
          <w:sz w:val="22"/>
        </w:rPr>
        <w:t>Declared operations: SeatInventory at line 20.</w:t>
      </w:r>
    </w:p>
    <w:p>
      <w:pPr>
        <w:pStyle w:val="Heading2"/>
      </w:pPr>
      <w:r>
        <w:t>SeatState</w:t>
      </w:r>
    </w:p>
    <w:p>
      <w:pPr>
        <w:spacing w:after="140" w:line="254" w:lineRule="auto"/>
      </w:pPr>
      <w:r>
        <w:rPr>
          <w:rFonts w:ascii="Calibri" w:hAnsi="Calibri"/>
          <w:sz w:val="22"/>
        </w:rPr>
        <w:t>Source: reservation-service/src/main/java/io/seatsync/reservations/SeatState.java</w:t>
      </w:r>
    </w:p>
    <w:p>
      <w:pPr>
        <w:spacing w:after="140" w:line="254" w:lineRule="auto"/>
      </w:pPr>
      <w:r>
        <w:rPr>
          <w:rFonts w:ascii="Calibri" w:hAnsi="Calibri"/>
          <w:sz w:val="22"/>
        </w:rPr>
        <w:t>An enum for the authoritative inventory: AVAILABLE, HELD, BOOKED. EnumType.STRING in the entity stores these names.</w:t>
      </w:r>
    </w:p>
    <w:p>
      <w:pPr>
        <w:spacing w:after="140" w:line="254" w:lineRule="auto"/>
      </w:pPr>
      <w:r>
        <w:rPr>
          <w:rFonts w:ascii="Calibri" w:hAnsi="Calibri"/>
          <w:sz w:val="22"/>
        </w:rPr>
        <w:t>Declared operations: No explicit methods; the enum or repository declaration supplies the type contract.</w:t>
      </w:r>
    </w:p>
    <w:p>
      <w:pPr>
        <w:pStyle w:val="Heading2"/>
      </w:pPr>
      <w:r>
        <w:t>SeatHold</w:t>
      </w:r>
    </w:p>
    <w:p>
      <w:pPr>
        <w:spacing w:after="140" w:line="254" w:lineRule="auto"/>
      </w:pPr>
      <w:r>
        <w:rPr>
          <w:rFonts w:ascii="Calibri" w:hAnsi="Calibri"/>
          <w:sz w:val="22"/>
        </w:rPr>
        <w:t>Source: reservation-service/src/main/java/io/seatsync/reservations/SeatHold.java</w:t>
      </w:r>
    </w:p>
    <w:p>
      <w:pPr>
        <w:spacing w:after="140" w:line="254" w:lineRule="auto"/>
      </w:pPr>
      <w:r>
        <w:rPr>
          <w:rFonts w:ascii="Calibri" w:hAnsi="Calibri"/>
          <w:sz w:val="22"/>
        </w:rPr>
        <w:t>Stores the hold ID, event/seat/customer IDs, ownershipToken, HoldStatus, deadline and timestamps. New holds start ACTIVE. confirm sets CONFIRMED and updatedAt; release sets the supplied terminal status and updatedAt. These simple mutators do not independently validate ownership or time; ReservationService and the expiry processor do that.</w:t>
      </w:r>
    </w:p>
    <w:p>
      <w:pPr>
        <w:spacing w:after="140" w:line="254" w:lineRule="auto"/>
      </w:pPr>
      <w:r>
        <w:rPr>
          <w:rFonts w:ascii="Calibri" w:hAnsi="Calibri"/>
          <w:sz w:val="22"/>
        </w:rPr>
        <w:t>Declared operations: SeatHold at line 36; SeatHold at line 38; getId at line 50; getEventId at line 54; getSeatId at line 58; getCustomerId at line 62; getOwnershipToken at line 66; getStatus at line 70; getExpiresAt at line 74; confirm at line 78; release at line 83.</w:t>
      </w:r>
    </w:p>
    <w:p>
      <w:pPr>
        <w:pStyle w:val="Heading2"/>
      </w:pPr>
      <w:r>
        <w:t>HoldStatus</w:t>
      </w:r>
    </w:p>
    <w:p>
      <w:pPr>
        <w:spacing w:after="140" w:line="254" w:lineRule="auto"/>
      </w:pPr>
      <w:r>
        <w:rPr>
          <w:rFonts w:ascii="Calibri" w:hAnsi="Calibri"/>
          <w:sz w:val="22"/>
        </w:rPr>
        <w:t>Source: reservation-service/src/main/java/io/seatsync/reservations/HoldStatus.java</w:t>
      </w:r>
    </w:p>
    <w:p>
      <w:pPr>
        <w:spacing w:after="140" w:line="254" w:lineRule="auto"/>
      </w:pPr>
      <w:r>
        <w:rPr>
          <w:rFonts w:ascii="Calibri" w:hAnsi="Calibri"/>
          <w:sz w:val="22"/>
        </w:rPr>
        <w:t>Hold lifecycle enum: ACTIVE, CONFIRMED, RELEASED and EXPIRED. Only ACTIVE participates in the partial active-hold unique index.</w:t>
      </w:r>
    </w:p>
    <w:p>
      <w:pPr>
        <w:spacing w:after="140" w:line="254" w:lineRule="auto"/>
      </w:pPr>
      <w:r>
        <w:rPr>
          <w:rFonts w:ascii="Calibri" w:hAnsi="Calibri"/>
          <w:sz w:val="22"/>
        </w:rPr>
        <w:t>Declared operations: No explicit methods; the enum or repository declaration supplies the type contract.</w:t>
      </w:r>
    </w:p>
    <w:p>
      <w:bookmarkStart w:id="10010" w:name="ch10"/>
      <w:pPr>
        <w:pStyle w:val="Heading1"/>
        <w:pageBreakBefore/>
      </w:pPr>
      <w:r>
        <w:t>Hold lookup and expiry workers</w:t>
      </w:r>
      <w:bookmarkEnd w:id="10010"/>
    </w:p>
    <w:p>
      <w:pPr>
        <w:pStyle w:val="Heading2"/>
      </w:pPr>
      <w:r>
        <w:t>SeatHoldRepository</w:t>
      </w:r>
    </w:p>
    <w:p>
      <w:pPr>
        <w:spacing w:after="140" w:line="254" w:lineRule="auto"/>
      </w:pPr>
      <w:r>
        <w:rPr>
          <w:rFonts w:ascii="Calibri" w:hAnsi="Calibri"/>
          <w:sz w:val="22"/>
        </w:rPr>
        <w:t>Source: reservation-service/src/main/java/io/seatsync/reservations/SeatHoldRepository.java</w:t>
      </w:r>
    </w:p>
    <w:p>
      <w:pPr>
        <w:spacing w:after="140" w:line="254" w:lineRule="auto"/>
      </w:pPr>
      <w:r>
        <w:rPr>
          <w:rFonts w:ascii="Calibri" w:hAnsi="Calibri"/>
          <w:sz w:val="22"/>
        </w:rPr>
        <w:t>findByIdForUpdate uses PESSIMISTIC_WRITE with an explicit @Param to lock a hold row. findTop100ByStatusAndExpiresAtBeforeOrderByExpiresAtAsc returns expiry candidates. Each candidate must be checked again under lock by the processor.</w:t>
      </w:r>
    </w:p>
    <w:p>
      <w:pPr>
        <w:spacing w:after="140" w:line="254" w:lineRule="auto"/>
      </w:pPr>
      <w:r>
        <w:rPr>
          <w:rFonts w:ascii="Calibri" w:hAnsi="Calibri"/>
          <w:sz w:val="22"/>
        </w:rPr>
        <w:t>Declared operations: findByIdForUpdate at line 12; findTop100ByStatusAndExpiresAtBeforeOrderByExpiresAtAsc at line 15.</w:t>
      </w:r>
    </w:p>
    <w:p>
      <w:pPr>
        <w:pStyle w:val="Heading2"/>
      </w:pPr>
      <w:r>
        <w:t>HoldExpiryProcessor</w:t>
      </w:r>
    </w:p>
    <w:p>
      <w:pPr>
        <w:spacing w:after="140" w:line="254" w:lineRule="auto"/>
      </w:pPr>
      <w:r>
        <w:rPr>
          <w:rFonts w:ascii="Calibri" w:hAnsi="Calibri"/>
          <w:sz w:val="22"/>
        </w:rPr>
        <w:t>Source: reservation-service/src/main/java/io/seatsync/reservations/HoldExpiryProcessor.java</w:t>
      </w:r>
    </w:p>
    <w:p>
      <w:pPr>
        <w:spacing w:after="140" w:line="254" w:lineRule="auto"/>
      </w:pPr>
      <w:r>
        <w:rPr>
          <w:rFonts w:ascii="Calibri" w:hAnsi="Calibri"/>
          <w:sz w:val="22"/>
        </w:rPr>
        <w:t>This source file contains two classes. HoldExpiryScheduler.scan reads up to 100 due ACTIVE holds every second and calls another bean. HoldExpiryProcessor.expire locks one candidate, rechecks status and deadline, releases inventory, changes hold to EXPIRED, removes its token and saves an expiry event intent. Serialization failure aborts the transaction.</w:t>
      </w:r>
    </w:p>
    <w:p>
      <w:pPr>
        <w:spacing w:after="140" w:line="254" w:lineRule="auto"/>
      </w:pPr>
      <w:r>
        <w:rPr>
          <w:rFonts w:ascii="Calibri" w:hAnsi="Calibri"/>
          <w:sz w:val="22"/>
        </w:rPr>
        <w:t>Declared operations: HoldExpiryScheduler at line 16; scan at line 22; HoldExpiryProcessor at line 37; expire at line 51.</w:t>
      </w:r>
    </w:p>
    <w:p>
      <w:bookmarkStart w:id="10011" w:name="ch11"/>
      <w:pPr>
        <w:pStyle w:val="Heading1"/>
        <w:pageBreakBefore/>
      </w:pPr>
      <w:r>
        <w:t>Reservation replay records</w:t>
      </w:r>
      <w:bookmarkEnd w:id="10011"/>
    </w:p>
    <w:p>
      <w:pPr>
        <w:pStyle w:val="Heading2"/>
      </w:pPr>
      <w:r>
        <w:t>IdempotencyRecord</w:t>
      </w:r>
    </w:p>
    <w:p>
      <w:pPr>
        <w:spacing w:after="140" w:line="254" w:lineRule="auto"/>
      </w:pPr>
      <w:r>
        <w:rPr>
          <w:rFonts w:ascii="Calibri" w:hAnsi="Calibri"/>
          <w:sz w:val="22"/>
        </w:rPr>
        <w:t>Source: reservation-service/src/main/java/io/seatsync/reservations/IdempotencyRecord.java</w:t>
      </w:r>
    </w:p>
    <w:p>
      <w:pPr>
        <w:spacing w:after="140" w:line="254" w:lineRule="auto"/>
      </w:pPr>
      <w:r>
        <w:rPr>
          <w:rFonts w:ascii="Calibri" w:hAnsi="Calibri"/>
          <w:sz w:val="22"/>
        </w:rPr>
        <w:t>Maps one reservation key to a SHA-256 request hash and holdId, with createdAt. The key is its database primary key. getRequestHash and getHoldId let replay compare inputs and reload the hold.</w:t>
      </w:r>
    </w:p>
    <w:p>
      <w:pPr>
        <w:spacing w:after="140" w:line="254" w:lineRule="auto"/>
      </w:pPr>
      <w:r>
        <w:rPr>
          <w:rFonts w:ascii="Calibri" w:hAnsi="Calibri"/>
          <w:sz w:val="22"/>
        </w:rPr>
        <w:t>Declared operations: IdempotencyRecord at line 21; IdempotencyRecord at line 23; getRequestHash at line 30; getHoldId at line 34.</w:t>
      </w:r>
    </w:p>
    <w:p>
      <w:pPr>
        <w:pStyle w:val="Heading2"/>
      </w:pPr>
      <w:r>
        <w:t>IdempotencyRepository</w:t>
      </w:r>
    </w:p>
    <w:p>
      <w:pPr>
        <w:spacing w:after="140" w:line="254" w:lineRule="auto"/>
      </w:pPr>
      <w:r>
        <w:rPr>
          <w:rFonts w:ascii="Calibri" w:hAnsi="Calibri"/>
          <w:sz w:val="22"/>
        </w:rPr>
        <w:t>Source: reservation-service/src/main/java/io/seatsync/reservations/IdempotencyRepository.java</w:t>
      </w:r>
    </w:p>
    <w:p>
      <w:pPr>
        <w:spacing w:after="140" w:line="254" w:lineRule="auto"/>
      </w:pPr>
      <w:r>
        <w:rPr>
          <w:rFonts w:ascii="Calibri" w:hAnsi="Calibri"/>
          <w:sz w:val="22"/>
        </w:rPr>
        <w:t>JpaRepository&lt;IdempotencyRecord, String&gt; supplies lookup by the key primary key. There is no atomic first-command claim or result wait protocol.</w:t>
      </w:r>
    </w:p>
    <w:p>
      <w:pPr>
        <w:spacing w:after="140" w:line="254" w:lineRule="auto"/>
      </w:pPr>
      <w:r>
        <w:rPr>
          <w:rFonts w:ascii="Calibri" w:hAnsi="Calibri"/>
          <w:sz w:val="22"/>
        </w:rPr>
        <w:t>Declared operations: No explicit methods; the enum or repository declaration supplies the type contract.</w:t>
      </w:r>
    </w:p>
    <w:p>
      <w:bookmarkStart w:id="10012" w:name="ch12"/>
      <w:pPr>
        <w:pStyle w:val="Heading1"/>
        <w:pageBreakBefore/>
      </w:pPr>
      <w:r>
        <w:t>Outbox rows and publishing</w:t>
      </w:r>
      <w:bookmarkEnd w:id="10012"/>
    </w:p>
    <w:p>
      <w:pPr>
        <w:pStyle w:val="Heading2"/>
      </w:pPr>
      <w:r>
        <w:t>OutboxEvent</w:t>
      </w:r>
    </w:p>
    <w:p>
      <w:pPr>
        <w:spacing w:after="140" w:line="254" w:lineRule="auto"/>
      </w:pPr>
      <w:r>
        <w:rPr>
          <w:rFonts w:ascii="Calibri" w:hAnsi="Calibri"/>
          <w:sz w:val="22"/>
        </w:rPr>
        <w:t>Source: reservation-service/src/main/java/io/seatsync/reservations/OutboxEvent.java</w:t>
      </w:r>
    </w:p>
    <w:p>
      <w:pPr>
        <w:spacing w:after="140" w:line="254" w:lineRule="auto"/>
      </w:pPr>
      <w:r>
        <w:rPr>
          <w:rFonts w:ascii="Calibri" w:hAnsi="Calibri"/>
          <w:sz w:val="22"/>
        </w:rPr>
        <w:t>A new row receives its own message UUID, aggregate type/ID, event type, serialized payload and creation time. published sets publishedAt only after Kafka send acknowledgement in the publisher. Accessors supply envelope values. aggregateId is a hold ID, not a seat ID.</w:t>
      </w:r>
    </w:p>
    <w:p>
      <w:pPr>
        <w:spacing w:after="140" w:line="254" w:lineRule="auto"/>
      </w:pPr>
      <w:r>
        <w:rPr>
          <w:rFonts w:ascii="Calibri" w:hAnsi="Calibri"/>
          <w:sz w:val="22"/>
        </w:rPr>
        <w:t>Declared operations: OutboxEvent at line 29; OutboxEvent at line 31; getId at line 40; getAggregateType at line 44; getAggregateId at line 48; getEventType at line 52; getPayload at line 56; published at line 60.</w:t>
      </w:r>
    </w:p>
    <w:p>
      <w:pPr>
        <w:pStyle w:val="Heading2"/>
      </w:pPr>
      <w:r>
        <w:t>OutboxRepository</w:t>
      </w:r>
    </w:p>
    <w:p>
      <w:pPr>
        <w:spacing w:after="140" w:line="254" w:lineRule="auto"/>
      </w:pPr>
      <w:r>
        <w:rPr>
          <w:rFonts w:ascii="Calibri" w:hAnsi="Calibri"/>
          <w:sz w:val="22"/>
        </w:rPr>
        <w:t>Source: reservation-service/src/main/java/io/seatsync/reservations/OutboxRepository.java</w:t>
      </w:r>
    </w:p>
    <w:p>
      <w:pPr>
        <w:spacing w:after="140" w:line="254" w:lineRule="auto"/>
      </w:pPr>
      <w:r>
        <w:rPr>
          <w:rFonts w:ascii="Calibri" w:hAnsi="Calibri"/>
          <w:sz w:val="22"/>
        </w:rPr>
        <w:t>findUnpublishedBatch uses native SELECT ordered by created_at, LIMIT 100, FOR UPDATE SKIP LOCKED. It must run within the publisher transaction for those row locks to cover processing.</w:t>
      </w:r>
    </w:p>
    <w:p>
      <w:pPr>
        <w:spacing w:after="140" w:line="254" w:lineRule="auto"/>
      </w:pPr>
      <w:r>
        <w:rPr>
          <w:rFonts w:ascii="Calibri" w:hAnsi="Calibri"/>
          <w:sz w:val="22"/>
        </w:rPr>
        <w:t>Declared operations: findUnpublishedBatch at line 12.</w:t>
      </w:r>
    </w:p>
    <w:p>
      <w:pPr>
        <w:pStyle w:val="Heading2"/>
      </w:pPr>
      <w:r>
        <w:t>OutboxPublisher</w:t>
      </w:r>
    </w:p>
    <w:p>
      <w:pPr>
        <w:spacing w:after="140" w:line="254" w:lineRule="auto"/>
      </w:pPr>
      <w:r>
        <w:rPr>
          <w:rFonts w:ascii="Calibri" w:hAnsi="Calibri"/>
          <w:sz w:val="22"/>
        </w:rPr>
        <w:t>Source: reservation-service/src/main/java/io/seatsync/reservations/OutboxPublisher.java</w:t>
      </w:r>
    </w:p>
    <w:p>
      <w:pPr>
        <w:spacing w:after="140" w:line="254" w:lineRule="auto"/>
      </w:pPr>
      <w:r>
        <w:rPr>
          <w:rFonts w:ascii="Calibri" w:hAnsi="Calibri"/>
          <w:sz w:val="22"/>
        </w:rPr>
        <w:t>publish constructs schemaVersion 1 envelopes, sends keyed by aggregateId, waits two seconds, and sets publishedAt. A caught failure breaks the loop. The local transaction then persists prior marks; a crash can replay already-sent rows. There is no logged cause in this catch or strict per-seat sequence guarantee.</w:t>
      </w:r>
    </w:p>
    <w:p>
      <w:pPr>
        <w:spacing w:after="140" w:line="254" w:lineRule="auto"/>
      </w:pPr>
      <w:r>
        <w:rPr>
          <w:rFonts w:ascii="Calibri" w:hAnsi="Calibri"/>
          <w:sz w:val="22"/>
        </w:rPr>
        <w:t>Declared operations: OutboxPublisher at line 19; publish at line 32.</w:t>
      </w:r>
    </w:p>
    <w:p>
      <w:bookmarkStart w:id="10013" w:name="ch13"/>
      <w:pPr>
        <w:pStyle w:val="Heading1"/>
        <w:pageBreakBefore/>
      </w:pPr>
      <w:r>
        <w:t>Reservation gRPC and error mapping</w:t>
      </w:r>
      <w:bookmarkEnd w:id="10013"/>
    </w:p>
    <w:p>
      <w:pPr>
        <w:pStyle w:val="Heading2"/>
      </w:pPr>
      <w:r>
        <w:t>ReservationGrpcEndpoint</w:t>
      </w:r>
    </w:p>
    <w:p>
      <w:pPr>
        <w:spacing w:after="140" w:line="254" w:lineRule="auto"/>
      </w:pPr>
      <w:r>
        <w:rPr>
          <w:rFonts w:ascii="Calibri" w:hAnsi="Calibri"/>
          <w:sz w:val="22"/>
        </w:rPr>
        <w:t>Source: reservation-service/src/main/java/io/seatsync/reservations/ReservationGrpcEndpoint.java</w:t>
      </w:r>
    </w:p>
    <w:p>
      <w:pPr>
        <w:spacing w:after="140" w:line="254" w:lineRule="auto"/>
      </w:pPr>
      <w:r>
        <w:rPr>
          <w:rFonts w:ascii="Calibri" w:hAnsi="Calibri"/>
          <w:sz w:val="22"/>
        </w:rPr>
        <w:t>This file contains ReservationGrpcEndpoint and GrpcServerConfiguration. confirmHold and releaseHold parse string UUIDs, invoke the shared service, emit a reply then complete the observer. Domain errors map to FAILED_PRECONDITION. reservationGrpcServer starts on the configured port and shuts down with the context. Release replies RELEASED even for a service no-op; failure_code is not populated.</w:t>
      </w:r>
    </w:p>
    <w:p>
      <w:pPr>
        <w:spacing w:after="140" w:line="254" w:lineRule="auto"/>
      </w:pPr>
      <w:r>
        <w:rPr>
          <w:rFonts w:ascii="Calibri" w:hAnsi="Calibri"/>
          <w:sz w:val="22"/>
        </w:rPr>
        <w:t>Declared operations: ReservationGrpcEndpoint at line 17; confirmHold at line 22; releaseHold at line 42; reservationGrpcServer at line 61.</w:t>
      </w:r>
    </w:p>
    <w:p>
      <w:pPr>
        <w:pStyle w:val="Heading2"/>
      </w:pPr>
      <w:r>
        <w:t>ReservationException</w:t>
      </w:r>
    </w:p>
    <w:p>
      <w:pPr>
        <w:spacing w:after="140" w:line="254" w:lineRule="auto"/>
      </w:pPr>
      <w:r>
        <w:rPr>
          <w:rFonts w:ascii="Calibri" w:hAnsi="Calibri"/>
          <w:sz w:val="22"/>
        </w:rPr>
        <w:t>Source: reservation-service/src/main/java/io/seatsync/reservations/ReservationException.java</w:t>
      </w:r>
    </w:p>
    <w:p>
      <w:pPr>
        <w:spacing w:after="140" w:line="254" w:lineRule="auto"/>
      </w:pPr>
      <w:r>
        <w:rPr>
          <w:rFonts w:ascii="Calibri" w:hAnsi="Calibri"/>
          <w:sz w:val="22"/>
        </w:rPr>
        <w:t>RuntimeException carrying a stable code and a message. Runtime inheritance is relevant to normal transaction rollback. getCode supplies HTTP/gRPC mapping.</w:t>
      </w:r>
    </w:p>
    <w:p>
      <w:pPr>
        <w:spacing w:after="140" w:line="254" w:lineRule="auto"/>
      </w:pPr>
      <w:r>
        <w:rPr>
          <w:rFonts w:ascii="Calibri" w:hAnsi="Calibri"/>
          <w:sz w:val="22"/>
        </w:rPr>
        <w:t>Declared operations: ReservationException at line 6; getCode at line 11.</w:t>
      </w:r>
    </w:p>
    <w:p>
      <w:pPr>
        <w:pStyle w:val="Heading2"/>
      </w:pPr>
      <w:r>
        <w:t>ReservationErrorHandler</w:t>
      </w:r>
    </w:p>
    <w:p>
      <w:pPr>
        <w:spacing w:after="140" w:line="254" w:lineRule="auto"/>
      </w:pPr>
      <w:r>
        <w:rPr>
          <w:rFonts w:ascii="Calibri" w:hAnsi="Calibri"/>
          <w:sz w:val="22"/>
        </w:rPr>
        <w:t>Source: reservation-service/src/main/java/io/seatsync/reservations/ReservationErrorHandler.java</w:t>
      </w:r>
    </w:p>
    <w:p>
      <w:pPr>
        <w:spacing w:after="140" w:line="254" w:lineRule="auto"/>
      </w:pPr>
      <w:r>
        <w:rPr>
          <w:rFonts w:ascii="Calibri" w:hAnsi="Calibri"/>
          <w:sz w:val="22"/>
        </w:rPr>
        <w:t>reservation maps HOLD_NOT_FOUND to 404, missing key to 400, and remaining domain errors to 409. validation maps MethodArgumentNotValidException to 400 with VALIDATION_FAILED. It is service-wide @RestControllerAdvice.</w:t>
      </w:r>
    </w:p>
    <w:p>
      <w:pPr>
        <w:spacing w:after="140" w:line="254" w:lineRule="auto"/>
      </w:pPr>
      <w:r>
        <w:rPr>
          <w:rFonts w:ascii="Calibri" w:hAnsi="Calibri"/>
          <w:sz w:val="22"/>
        </w:rPr>
        <w:t>Declared operations: reservation at line 13; validation at line 24.</w:t>
      </w:r>
    </w:p>
    <w:p>
      <w:bookmarkStart w:id="10014" w:name="ch14"/>
      <w:pPr>
        <w:pStyle w:val="Heading1"/>
        <w:pageBreakBefore/>
      </w:pPr>
      <w:r>
        <w:t>Booking entry and message shapes</w:t>
      </w:r>
      <w:bookmarkEnd w:id="10014"/>
    </w:p>
    <w:p>
      <w:pPr>
        <w:pStyle w:val="Heading2"/>
      </w:pPr>
      <w:r>
        <w:t>BookingServiceApplication</w:t>
      </w:r>
    </w:p>
    <w:p>
      <w:pPr>
        <w:spacing w:after="140" w:line="254" w:lineRule="auto"/>
      </w:pPr>
      <w:r>
        <w:rPr>
          <w:rFonts w:ascii="Calibri" w:hAnsi="Calibri"/>
          <w:sz w:val="22"/>
        </w:rPr>
        <w:t>Source: booking-service/src/main/java/io/seatsync/bookings/BookingServiceApplication.java</w:t>
      </w:r>
    </w:p>
    <w:p>
      <w:pPr>
        <w:spacing w:after="140" w:line="254" w:lineRule="auto"/>
      </w:pPr>
      <w:r>
        <w:rPr>
          <w:rFonts w:ascii="Calibri" w:hAnsi="Calibri"/>
          <w:sz w:val="22"/>
        </w:rPr>
        <w:t>main starts booking, with @EnableScheduling for reconciliation. It runs no Kafka consumer or outbox publisher.</w:t>
      </w:r>
    </w:p>
    <w:p>
      <w:pPr>
        <w:spacing w:after="140" w:line="254" w:lineRule="auto"/>
      </w:pPr>
      <w:r>
        <w:rPr>
          <w:rFonts w:ascii="Calibri" w:hAnsi="Calibri"/>
          <w:sz w:val="22"/>
        </w:rPr>
        <w:t>Declared operations: main at line 10.</w:t>
      </w:r>
    </w:p>
    <w:p>
      <w:pPr>
        <w:pStyle w:val="Heading2"/>
      </w:pPr>
      <w:r>
        <w:t>BookingController</w:t>
      </w:r>
    </w:p>
    <w:p>
      <w:pPr>
        <w:spacing w:after="140" w:line="254" w:lineRule="auto"/>
      </w:pPr>
      <w:r>
        <w:rPr>
          <w:rFonts w:ascii="Calibri" w:hAnsi="Calibri"/>
          <w:sz w:val="22"/>
        </w:rPr>
        <w:t>Source: booking-service/src/main/java/io/seatsync/bookings/BookingController.java</w:t>
      </w:r>
    </w:p>
    <w:p>
      <w:pPr>
        <w:spacing w:after="140" w:line="254" w:lineRule="auto"/>
      </w:pPr>
      <w:r>
        <w:rPr>
          <w:rFonts w:ascii="Calibri" w:hAnsi="Calibri"/>
          <w:sz w:val="22"/>
        </w:rPr>
        <w:t>create calls store.start then orchestrator.checkout. It chooses 201 if the starting row was PENDING, otherwise 200, so the returned domain outcome can differ from the initial state. get loads a booking by UUID. errors maps BOOKING_NOT_FOUND to 404 and other BookingException codes to 409.</w:t>
      </w:r>
    </w:p>
    <w:p>
      <w:pPr>
        <w:spacing w:after="140" w:line="254" w:lineRule="auto"/>
      </w:pPr>
      <w:r>
        <w:rPr>
          <w:rFonts w:ascii="Calibri" w:hAnsi="Calibri"/>
          <w:sz w:val="22"/>
        </w:rPr>
        <w:t>Declared operations: BookingController at line 17; create at line 23; get at line 33; errors at line 38.</w:t>
      </w:r>
    </w:p>
    <w:p>
      <w:pPr>
        <w:pStyle w:val="Heading2"/>
      </w:pPr>
      <w:r>
        <w:t>BookingDtos</w:t>
      </w:r>
    </w:p>
    <w:p>
      <w:pPr>
        <w:spacing w:after="140" w:line="254" w:lineRule="auto"/>
      </w:pPr>
      <w:r>
        <w:rPr>
          <w:rFonts w:ascii="Calibri" w:hAnsi="Calibri"/>
          <w:sz w:val="22"/>
        </w:rPr>
        <w:t>Source: booking-service/src/main/java/io/seatsync/bookings/BookingDtos.java</w:t>
      </w:r>
    </w:p>
    <w:p>
      <w:pPr>
        <w:spacing w:after="140" w:line="254" w:lineRule="auto"/>
      </w:pPr>
      <w:r>
        <w:rPr>
          <w:rFonts w:ascii="Calibri" w:hAnsi="Calibri"/>
          <w:sz w:val="22"/>
        </w:rPr>
        <w:t>CreateBookingRequest has required hold/customer IDs, a positive long amount, a three-letter uppercase currency pattern and a nonblank simulator token. BookingResponse.from exposes booking/hold/payment IDs, status and failureCode. PaymentRequest and PaymentResponse are local REST wire records. @Pattern alone accepts null; currency also needs an explicit non-null validation rule for clean rejection.</w:t>
      </w:r>
    </w:p>
    <w:p>
      <w:pPr>
        <w:spacing w:after="140" w:line="254" w:lineRule="auto"/>
      </w:pPr>
      <w:r>
        <w:rPr>
          <w:rFonts w:ascii="Calibri" w:hAnsi="Calibri"/>
          <w:sz w:val="22"/>
        </w:rPr>
        <w:t>Declared operations: BookingDtos at line 7; from at line 18.</w:t>
      </w:r>
    </w:p>
    <w:p>
      <w:bookmarkStart w:id="10015" w:name="ch15"/>
      <w:pPr>
        <w:pStyle w:val="Heading1"/>
        <w:pageBreakBefore/>
      </w:pPr>
      <w:r>
        <w:t>Booking state and queries</w:t>
      </w:r>
      <w:bookmarkEnd w:id="10015"/>
    </w:p>
    <w:p>
      <w:pPr>
        <w:pStyle w:val="Heading2"/>
      </w:pPr>
      <w:r>
        <w:t>Booking</w:t>
      </w:r>
    </w:p>
    <w:p>
      <w:pPr>
        <w:spacing w:after="140" w:line="254" w:lineRule="auto"/>
      </w:pPr>
      <w:r>
        <w:rPr>
          <w:rFonts w:ascii="Calibri" w:hAnsi="Calibri"/>
          <w:sz w:val="22"/>
        </w:rPr>
        <w:t>Source: booking-service/src/main/java/io/seatsync/bookings/Booking.java</w:t>
      </w:r>
    </w:p>
    <w:p>
      <w:pPr>
        <w:spacing w:after="140" w:line="254" w:lineRule="auto"/>
      </w:pPr>
      <w:r>
        <w:rPr>
          <w:rFonts w:ascii="Calibri" w:hAnsi="Calibri"/>
          <w:sz w:val="22"/>
        </w:rPr>
        <w:t>Stores checkout identity, key/hash, unique hold, customer, amount/currency, status, optional payment/failure, and timestamps. New state is PENDING. paymentUnknown, confirmed, failed, refundPending and refunded mutate state and updatedAt. They do not use expected-state predicates or @Version, leaving concurrency coordination to future work.</w:t>
      </w:r>
    </w:p>
    <w:p>
      <w:pPr>
        <w:spacing w:after="140" w:line="254" w:lineRule="auto"/>
      </w:pPr>
      <w:r>
        <w:rPr>
          <w:rFonts w:ascii="Calibri" w:hAnsi="Calibri"/>
          <w:sz w:val="22"/>
        </w:rPr>
        <w:t>Declared operations: Booking at line 51; Booking at line 53; getId at line 73; getHoldId at line 77; getCustomerId at line 81; getAmountMinor at line 85; getCurrency at line 89; getStatus at line 93; getPaymentId at line 97; getFailureCode at line 101; getRequestHash at line 105; getCreatedAt at line 109; paymentUnknown at line 113; confirmed at line 118; failed at line 124; refundPending at line 130; refunded at line 137.</w:t>
      </w:r>
    </w:p>
    <w:p>
      <w:pPr>
        <w:pStyle w:val="Heading2"/>
      </w:pPr>
      <w:r>
        <w:t>BookingRepository</w:t>
      </w:r>
    </w:p>
    <w:p>
      <w:pPr>
        <w:spacing w:after="140" w:line="254" w:lineRule="auto"/>
      </w:pPr>
      <w:r>
        <w:rPr>
          <w:rFonts w:ascii="Calibri" w:hAnsi="Calibri"/>
          <w:sz w:val="22"/>
        </w:rPr>
        <w:t>Source: booking-service/src/main/java/io/seatsync/bookings/BookingRepository.java</w:t>
      </w:r>
    </w:p>
    <w:p>
      <w:pPr>
        <w:spacing w:after="140" w:line="254" w:lineRule="auto"/>
      </w:pPr>
      <w:r>
        <w:rPr>
          <w:rFonts w:ascii="Calibri" w:hAnsi="Calibri"/>
          <w:sz w:val="22"/>
        </w:rPr>
        <w:t>findByIdempotencyKey supports replay. findTop100ByStatusOrderByCreatedAtAsc scans UNKNOWN/refund states; the version with CreatedAtBefore supports stale PENDING. These queries do not claim or lock work for one worker.</w:t>
      </w:r>
    </w:p>
    <w:p>
      <w:pPr>
        <w:spacing w:after="140" w:line="254" w:lineRule="auto"/>
      </w:pPr>
      <w:r>
        <w:rPr>
          <w:rFonts w:ascii="Calibri" w:hAnsi="Calibri"/>
          <w:sz w:val="22"/>
        </w:rPr>
        <w:t>Declared operations: findByIdempotencyKey at line 9; findTop100ByStatusOrderByCreatedAtAsc at line 11; findTop100ByStatusAndCreatedAtBeforeOrderByCreatedAtAsc at line 13.</w:t>
      </w:r>
    </w:p>
    <w:p>
      <w:bookmarkStart w:id="10016" w:name="ch16"/>
      <w:pPr>
        <w:pStyle w:val="Heading1"/>
        <w:pageBreakBefore/>
      </w:pPr>
      <w:r>
        <w:t>Booking database transactions</w:t>
      </w:r>
      <w:bookmarkEnd w:id="10016"/>
    </w:p>
    <w:p>
      <w:pPr>
        <w:pStyle w:val="Heading2"/>
      </w:pPr>
      <w:r>
        <w:t>BookingStore</w:t>
      </w:r>
    </w:p>
    <w:p>
      <w:pPr>
        <w:spacing w:after="140" w:line="254" w:lineRule="auto"/>
      </w:pPr>
      <w:r>
        <w:rPr>
          <w:rFonts w:ascii="Calibri" w:hAnsi="Calibri"/>
          <w:sz w:val="22"/>
        </w:rPr>
        <w:t>Source: booking-service/src/main/java/io/seatsync/bookings/BookingStore.java</w:t>
      </w:r>
    </w:p>
    <w:p>
      <w:pPr>
        <w:spacing w:after="140" w:line="254" w:lineRule="auto"/>
      </w:pPr>
      <w:r>
        <w:rPr>
          <w:rFonts w:ascii="Calibri" w:hAnsi="Calibri"/>
          <w:sz w:val="22"/>
        </w:rPr>
        <w:t>start validates and hashes all checkout inputs, returns a matching prior row or saves PENDING. get/getMutable enforce existence. confirmed, paymentUnknown, failed, refundPending and refunded run local transactional mutations. pendingPaymentsBefore, unknownPayments and pendingRefunds are read-only scans. hash generates SHA-256. This bean keeps short database transactions separate from the remote orchestrator.</w:t>
      </w:r>
    </w:p>
    <w:p>
      <w:pPr>
        <w:spacing w:after="140" w:line="254" w:lineRule="auto"/>
      </w:pPr>
      <w:r>
        <w:rPr>
          <w:rFonts w:ascii="Calibri" w:hAnsi="Calibri"/>
          <w:sz w:val="22"/>
        </w:rPr>
        <w:t>Declared operations: BookingStore at line 16; start at line 21; get at line 53; confirmed at line 60; paymentUnknown at line 65; pendingPaymentsBefore at line 70; unknownPayments at line 76; pendingRefunds at line 81; failed at line 86; refundPending at line 91; refunded at line 96; getMutable at line 100; hash at line 106.</w:t>
      </w:r>
    </w:p>
    <w:p>
      <w:pPr>
        <w:pStyle w:val="Heading2"/>
      </w:pPr>
      <w:r>
        <w:t>BookingException</w:t>
      </w:r>
    </w:p>
    <w:p>
      <w:pPr>
        <w:spacing w:after="140" w:line="254" w:lineRule="auto"/>
      </w:pPr>
      <w:r>
        <w:rPr>
          <w:rFonts w:ascii="Calibri" w:hAnsi="Calibri"/>
          <w:sz w:val="22"/>
        </w:rPr>
        <w:t>Source: booking-service/src/main/java/io/seatsync/bookings/BookingException.java</w:t>
      </w:r>
    </w:p>
    <w:p>
      <w:pPr>
        <w:spacing w:after="140" w:line="254" w:lineRule="auto"/>
      </w:pPr>
      <w:r>
        <w:rPr>
          <w:rFonts w:ascii="Calibri" w:hAnsi="Calibri"/>
          <w:sz w:val="22"/>
        </w:rPr>
        <w:t>RuntimeException with a code getter, used for missing/reused keys and missing bookings. Its controller maps domain errors; uniqueness exceptions are not converted here.</w:t>
      </w:r>
    </w:p>
    <w:p>
      <w:pPr>
        <w:spacing w:after="140" w:line="254" w:lineRule="auto"/>
      </w:pPr>
      <w:r>
        <w:rPr>
          <w:rFonts w:ascii="Calibri" w:hAnsi="Calibri"/>
          <w:sz w:val="22"/>
        </w:rPr>
        <w:t>Declared operations: BookingException at line 6; getCode at line 11.</w:t>
      </w:r>
    </w:p>
    <w:p>
      <w:bookmarkStart w:id="10017" w:name="ch17"/>
      <w:pPr>
        <w:pStyle w:val="Heading1"/>
        <w:pageBreakBefore/>
      </w:pPr>
      <w:r>
        <w:t>Checkout orchestration</w:t>
      </w:r>
      <w:bookmarkEnd w:id="10017"/>
    </w:p>
    <w:p>
      <w:pPr>
        <w:pStyle w:val="Heading2"/>
      </w:pPr>
      <w:r>
        <w:t>BookingOrchestrator</w:t>
      </w:r>
    </w:p>
    <w:p>
      <w:pPr>
        <w:spacing w:after="140" w:line="254" w:lineRule="auto"/>
      </w:pPr>
      <w:r>
        <w:rPr>
          <w:rFonts w:ascii="Calibri" w:hAnsi="Calibri"/>
          <w:sz w:val="22"/>
        </w:rPr>
        <w:t>Source: booking-service/src/main/java/io/seatsync/bookings/BookingOrchestrator.java</w:t>
      </w:r>
    </w:p>
    <w:p>
      <w:pPr>
        <w:spacing w:after="140" w:line="254" w:lineRule="auto"/>
      </w:pPr>
      <w:r>
        <w:rPr>
          <w:rFonts w:ascii="Calibri" w:hAnsi="Calibri"/>
          <w:sz w:val="22"/>
        </w:rPr>
        <w:t>checkout authorizes only a PENDING row; exceptions record UNKNOWN and non-authorized results fail plus release. reconcile queries payment by bookingId; authorized invokes completion, non-authorized fails, 404 after grace fails, other errors defer. completeAuthorized calls gRPC then stores confirmation; any exception starts compensation. retryRefund updates booking only on REFUNDED. releaseHold catches errors and relies on eventual expiry. No end-to-end transaction or row-claim mechanism is present.</w:t>
      </w:r>
    </w:p>
    <w:p>
      <w:pPr>
        <w:spacing w:after="140" w:line="254" w:lineRule="auto"/>
      </w:pPr>
      <w:r>
        <w:rPr>
          <w:rFonts w:ascii="Calibri" w:hAnsi="Calibri"/>
          <w:sz w:val="22"/>
        </w:rPr>
        <w:t>Declared operations: BookingOrchestrator at line 27; checkout at line 39; reconcile at line 69; retryRefund at line 100; completeAuthorized at line 127; releaseHold at line 143.</w:t>
      </w:r>
    </w:p>
    <w:p>
      <w:bookmarkStart w:id="10018" w:name="ch18"/>
      <w:pPr>
        <w:pStyle w:val="Heading1"/>
        <w:pageBreakBefore/>
      </w:pPr>
      <w:r>
        <w:t>Recovery and internal clients</w:t>
      </w:r>
      <w:bookmarkEnd w:id="10018"/>
    </w:p>
    <w:p>
      <w:pPr>
        <w:pStyle w:val="Heading2"/>
      </w:pPr>
      <w:r>
        <w:t>PaymentReconciliationWorker</w:t>
      </w:r>
    </w:p>
    <w:p>
      <w:pPr>
        <w:spacing w:after="140" w:line="254" w:lineRule="auto"/>
      </w:pPr>
      <w:r>
        <w:rPr>
          <w:rFonts w:ascii="Calibri" w:hAnsi="Calibri"/>
          <w:sz w:val="22"/>
        </w:rPr>
        <w:t>Source: booking-service/src/main/java/io/seatsync/bookings/PaymentReconciliationWorker.java</w:t>
      </w:r>
    </w:p>
    <w:p>
      <w:pPr>
        <w:spacing w:after="140" w:line="254" w:lineRule="auto"/>
      </w:pPr>
      <w:r>
        <w:rPr>
          <w:rFonts w:ascii="Calibri" w:hAnsi="Calibri"/>
          <w:sz w:val="22"/>
        </w:rPr>
        <w:t>reconcile runs every two seconds by default. It dispatches stale PENDING and UNKNOWN to orchestrator.reconcile, then pending refunds to retryRefund. Grace controls stale starting rows, not UNKNOWN selection. Repeated workers may race without a row claim.</w:t>
      </w:r>
    </w:p>
    <w:p>
      <w:pPr>
        <w:spacing w:after="140" w:line="254" w:lineRule="auto"/>
      </w:pPr>
      <w:r>
        <w:rPr>
          <w:rFonts w:ascii="Calibri" w:hAnsi="Calibri"/>
          <w:sz w:val="22"/>
        </w:rPr>
        <w:t>Declared operations: PaymentReconciliationWorker at line 15; reconcile at line 25.</w:t>
      </w:r>
    </w:p>
    <w:p>
      <w:pPr>
        <w:pStyle w:val="Heading2"/>
      </w:pPr>
      <w:r>
        <w:t>GrpcClientConfiguration</w:t>
      </w:r>
    </w:p>
    <w:p>
      <w:pPr>
        <w:spacing w:after="140" w:line="254" w:lineRule="auto"/>
      </w:pPr>
      <w:r>
        <w:rPr>
          <w:rFonts w:ascii="Calibri" w:hAnsi="Calibri"/>
          <w:sz w:val="22"/>
        </w:rPr>
        <w:t>Source: booking-service/src/main/java/io/seatsync/bookings/GrpcClientConfiguration.java</w:t>
      </w:r>
    </w:p>
    <w:p>
      <w:pPr>
        <w:spacing w:after="140" w:line="254" w:lineRule="auto"/>
      </w:pPr>
      <w:r>
        <w:rPr>
          <w:rFonts w:ascii="Calibri" w:hAnsi="Calibri"/>
          <w:sz w:val="22"/>
        </w:rPr>
        <w:t>reservationChannel creates a plaintext Netty channel and shuts it down when Spring closes. restClientBuilder uses 500 ms connect and 3000 ms read limits. The orchestrator clones the builder and sets payment base URL.</w:t>
      </w:r>
    </w:p>
    <w:p>
      <w:pPr>
        <w:spacing w:after="140" w:line="254" w:lineRule="auto"/>
      </w:pPr>
      <w:r>
        <w:rPr>
          <w:rFonts w:ascii="Calibri" w:hAnsi="Calibri"/>
          <w:sz w:val="22"/>
        </w:rPr>
        <w:t>Declared operations: reservationChannel at line 13; restClientBuilder at line 20.</w:t>
      </w:r>
    </w:p>
    <w:p>
      <w:bookmarkStart w:id="10019" w:name="ch19"/>
      <w:pPr>
        <w:pStyle w:val="Heading1"/>
        <w:pageBreakBefore/>
      </w:pPr>
      <w:r>
        <w:t>Payment entry and message shapes</w:t>
      </w:r>
      <w:bookmarkEnd w:id="10019"/>
    </w:p>
    <w:p>
      <w:pPr>
        <w:pStyle w:val="Heading2"/>
      </w:pPr>
      <w:r>
        <w:t>PaymentServiceApplication</w:t>
      </w:r>
    </w:p>
    <w:p>
      <w:pPr>
        <w:spacing w:after="140" w:line="254" w:lineRule="auto"/>
      </w:pPr>
      <w:r>
        <w:rPr>
          <w:rFonts w:ascii="Calibri" w:hAnsi="Calibri"/>
          <w:sz w:val="22"/>
        </w:rPr>
        <w:t>Source: payment-service/src/main/java/io/seatsync/payments/PaymentServiceApplication.java</w:t>
      </w:r>
    </w:p>
    <w:p>
      <w:pPr>
        <w:spacing w:after="140" w:line="254" w:lineRule="auto"/>
      </w:pPr>
      <w:r>
        <w:rPr>
          <w:rFonts w:ascii="Calibri" w:hAnsi="Calibri"/>
          <w:sz w:val="22"/>
        </w:rPr>
        <w:t>main starts the simulator’s MVC/JPA application. There is no scheduling annotation or real external provider client.</w:t>
      </w:r>
    </w:p>
    <w:p>
      <w:pPr>
        <w:spacing w:after="140" w:line="254" w:lineRule="auto"/>
      </w:pPr>
      <w:r>
        <w:rPr>
          <w:rFonts w:ascii="Calibri" w:hAnsi="Calibri"/>
          <w:sz w:val="22"/>
        </w:rPr>
        <w:t>Declared operations: main at line 8.</w:t>
      </w:r>
    </w:p>
    <w:p>
      <w:pPr>
        <w:pStyle w:val="Heading2"/>
      </w:pPr>
      <w:r>
        <w:t>PaymentController</w:t>
      </w:r>
    </w:p>
    <w:p>
      <w:pPr>
        <w:spacing w:after="140" w:line="254" w:lineRule="auto"/>
      </w:pPr>
      <w:r>
        <w:rPr>
          <w:rFonts w:ascii="Calibri" w:hAnsi="Calibri"/>
          <w:sz w:val="22"/>
        </w:rPr>
        <w:t>Source: payment-service/src/main/java/io/seatsync/payments/PaymentController.java</w:t>
      </w:r>
    </w:p>
    <w:p>
      <w:pPr>
        <w:spacing w:after="140" w:line="254" w:lineRule="auto"/>
      </w:pPr>
      <w:r>
        <w:rPr>
          <w:rFonts w:ascii="Calibri" w:hAnsi="Calibri"/>
          <w:sz w:val="22"/>
        </w:rPr>
        <w:t>authorize accepts the key and validated payment record; refund uses paymentId; byBooking reads using bookingId query parameter. errors maps PAYMENT_NOT_FOUND to 404 and other PaymentException codes to 409. These are internal paths, but local Compose exposes the service port.</w:t>
      </w:r>
    </w:p>
    <w:p>
      <w:pPr>
        <w:spacing w:after="140" w:line="254" w:lineRule="auto"/>
      </w:pPr>
      <w:r>
        <w:rPr>
          <w:rFonts w:ascii="Calibri" w:hAnsi="Calibri"/>
          <w:sz w:val="22"/>
        </w:rPr>
        <w:t>Declared operations: PaymentController at line 16; authorize at line 21; refund at line 28; byBooking at line 33; errors at line 38.</w:t>
      </w:r>
    </w:p>
    <w:p>
      <w:pPr>
        <w:pStyle w:val="Heading2"/>
      </w:pPr>
      <w:r>
        <w:t>PaymentDtos</w:t>
      </w:r>
    </w:p>
    <w:p>
      <w:pPr>
        <w:spacing w:after="140" w:line="254" w:lineRule="auto"/>
      </w:pPr>
      <w:r>
        <w:rPr>
          <w:rFonts w:ascii="Calibri" w:hAnsi="Calibri"/>
          <w:sz w:val="22"/>
        </w:rPr>
        <w:t>Source: payment-service/src/main/java/io/seatsync/payments/PaymentDtos.java</w:t>
      </w:r>
    </w:p>
    <w:p>
      <w:pPr>
        <w:spacing w:after="140" w:line="254" w:lineRule="auto"/>
      </w:pPr>
      <w:r>
        <w:rPr>
          <w:rFonts w:ascii="Calibri" w:hAnsi="Calibri"/>
          <w:sz w:val="22"/>
        </w:rPr>
        <w:t>AuthorizeRequest requires bookingId, positive amount and nonblank token, and checks the uppercase currency pattern. PaymentResponse.from copies payment/booking IDs, amount, currency and status. As with booking, @Pattern alone does not reject null currency before persistence.</w:t>
      </w:r>
    </w:p>
    <w:p>
      <w:pPr>
        <w:spacing w:after="140" w:line="254" w:lineRule="auto"/>
      </w:pPr>
      <w:r>
        <w:rPr>
          <w:rFonts w:ascii="Calibri" w:hAnsi="Calibri"/>
          <w:sz w:val="22"/>
        </w:rPr>
        <w:t>Declared operations: PaymentDtos at line 7; from at line 17.</w:t>
      </w:r>
    </w:p>
    <w:p>
      <w:bookmarkStart w:id="10020" w:name="ch20"/>
      <w:pPr>
        <w:pStyle w:val="Heading1"/>
        <w:pageBreakBefore/>
      </w:pPr>
      <w:r>
        <w:t>Payment state and behavior</w:t>
      </w:r>
      <w:bookmarkEnd w:id="10020"/>
    </w:p>
    <w:p>
      <w:pPr>
        <w:pStyle w:val="Heading2"/>
      </w:pPr>
      <w:r>
        <w:t>Payment</w:t>
      </w:r>
    </w:p>
    <w:p>
      <w:pPr>
        <w:spacing w:after="140" w:line="254" w:lineRule="auto"/>
      </w:pPr>
      <w:r>
        <w:rPr>
          <w:rFonts w:ascii="Calibri" w:hAnsi="Calibri"/>
          <w:sz w:val="22"/>
        </w:rPr>
        <w:t>Source: payment-service/src/main/java/io/seatsync/payments/Payment.java</w:t>
      </w:r>
    </w:p>
    <w:p>
      <w:pPr>
        <w:spacing w:after="140" w:line="254" w:lineRule="auto"/>
      </w:pPr>
      <w:r>
        <w:rPr>
          <w:rFonts w:ascii="Calibri" w:hAnsi="Calibri"/>
          <w:sz w:val="22"/>
        </w:rPr>
        <w:t>New payment gets a UUID, immutable request facts, a supplied AUTHORIZED or DECLINED status and timestamps. refund changes only AUTHORIZED to REFUNDED; a sequential second refund does nothing. Getter methods expose fields; no actual bank transfer occurs.</w:t>
      </w:r>
    </w:p>
    <w:p>
      <w:pPr>
        <w:spacing w:after="140" w:line="254" w:lineRule="auto"/>
      </w:pPr>
      <w:r>
        <w:rPr>
          <w:rFonts w:ascii="Calibri" w:hAnsi="Calibri"/>
          <w:sz w:val="22"/>
        </w:rPr>
        <w:t>Declared operations: Payment at line 39; Payment at line 41; getId at line 52; getBookingId at line 56; getAmountMinor at line 60; getCurrency at line 64; getStatus at line 68; refund at line 72.</w:t>
      </w:r>
    </w:p>
    <w:p>
      <w:pPr>
        <w:pStyle w:val="Heading2"/>
      </w:pPr>
      <w:r>
        <w:t>PaymentService</w:t>
      </w:r>
    </w:p>
    <w:p>
      <w:pPr>
        <w:spacing w:after="140" w:line="254" w:lineRule="auto"/>
      </w:pPr>
      <w:r>
        <w:rPr>
          <w:rFonts w:ascii="Calibri" w:hAnsi="Calibri"/>
          <w:sz w:val="22"/>
        </w:rPr>
        <w:t>Source: payment-service/src/main/java/io/seatsync/payments/PaymentService.java</w:t>
      </w:r>
    </w:p>
    <w:p>
      <w:pPr>
        <w:spacing w:after="140" w:line="254" w:lineRule="auto"/>
      </w:pPr>
      <w:r>
        <w:rPr>
          <w:rFonts w:ascii="Calibri" w:hAnsi="Calibri"/>
          <w:sz w:val="22"/>
        </w:rPr>
        <w:t>authorize validates key, compares booking/amount/currency on replay, simulates latency and saves DECLINED or AUTHORIZED. It does not compare token on replay. refund loads a payment and applies the idempotent entity mutation; findByBooking uses the durable lookup; simulateLatency sleeps four seconds for pm_timeout and 30 ms otherwise, preserves interruption and throws PAYMENT_INTERRUPTED.</w:t>
      </w:r>
    </w:p>
    <w:p>
      <w:pPr>
        <w:spacing w:after="140" w:line="254" w:lineRule="auto"/>
      </w:pPr>
      <w:r>
        <w:rPr>
          <w:rFonts w:ascii="Calibri" w:hAnsi="Calibri"/>
          <w:sz w:val="22"/>
        </w:rPr>
        <w:t>Declared operations: PaymentService at line 14; authorize at line 19; refund at line 48; findByBooking at line 58; simulateLatency at line 65.</w:t>
      </w:r>
    </w:p>
    <w:p>
      <w:pPr>
        <w:pStyle w:val="Heading2"/>
      </w:pPr>
      <w:r>
        <w:t>PaymentRepository</w:t>
      </w:r>
    </w:p>
    <w:p>
      <w:pPr>
        <w:spacing w:after="140" w:line="254" w:lineRule="auto"/>
      </w:pPr>
      <w:r>
        <w:rPr>
          <w:rFonts w:ascii="Calibri" w:hAnsi="Calibri"/>
          <w:sz w:val="22"/>
        </w:rPr>
        <w:t>Source: payment-service/src/main/java/io/seatsync/payments/PaymentRepository.java</w:t>
      </w:r>
    </w:p>
    <w:p>
      <w:pPr>
        <w:spacing w:after="140" w:line="254" w:lineRule="auto"/>
      </w:pPr>
      <w:r>
        <w:rPr>
          <w:rFonts w:ascii="Calibri" w:hAnsi="Calibri"/>
          <w:sz w:val="22"/>
        </w:rPr>
        <w:t>findByIdempotencyKey supports replay and findByBookingId supports reconciliation. SQL uniqueness also enforces one payment per booking. The read-then-save service path has no explicit simultaneous-first-request replay handling.</w:t>
      </w:r>
    </w:p>
    <w:p>
      <w:pPr>
        <w:spacing w:after="140" w:line="254" w:lineRule="auto"/>
      </w:pPr>
      <w:r>
        <w:rPr>
          <w:rFonts w:ascii="Calibri" w:hAnsi="Calibri"/>
          <w:sz w:val="22"/>
        </w:rPr>
        <w:t>Declared operations: findByIdempotencyKey at line 8; findByBookingId at line 10.</w:t>
      </w:r>
    </w:p>
    <w:p>
      <w:pPr>
        <w:pStyle w:val="Heading2"/>
      </w:pPr>
      <w:r>
        <w:t>PaymentException</w:t>
      </w:r>
    </w:p>
    <w:p>
      <w:pPr>
        <w:spacing w:after="140" w:line="254" w:lineRule="auto"/>
      </w:pPr>
      <w:r>
        <w:rPr>
          <w:rFonts w:ascii="Calibri" w:hAnsi="Calibri"/>
          <w:sz w:val="22"/>
        </w:rPr>
        <w:t>Source: payment-service/src/main/java/io/seatsync/payments/PaymentException.java</w:t>
      </w:r>
    </w:p>
    <w:p>
      <w:pPr>
        <w:spacing w:after="140" w:line="254" w:lineRule="auto"/>
      </w:pPr>
      <w:r>
        <w:rPr>
          <w:rFonts w:ascii="Calibri" w:hAnsi="Calibri"/>
          <w:sz w:val="22"/>
        </w:rPr>
        <w:t>A RuntimeException with domain code and message for missing keys, mismatching payment replay, interrupted simulation or missing payment. The controller uses getCode for response status.</w:t>
      </w:r>
    </w:p>
    <w:p>
      <w:pPr>
        <w:spacing w:after="140" w:line="254" w:lineRule="auto"/>
      </w:pPr>
      <w:r>
        <w:rPr>
          <w:rFonts w:ascii="Calibri" w:hAnsi="Calibri"/>
          <w:sz w:val="22"/>
        </w:rPr>
        <w:t>Declared operations: PaymentException at line 6; getCode at line 11.</w:t>
      </w:r>
    </w:p>
    <w:p>
      <w:bookmarkStart w:id="10021" w:name="ch21"/>
      <w:pPr>
        <w:pStyle w:val="Heading1"/>
        <w:pageBreakBefore/>
      </w:pPr>
      <w:r>
        <w:t>Complete API lookup</w:t>
      </w:r>
      <w:bookmarkEnd w:id="10021"/>
    </w:p>
    <w:tbl>
      <w:tblPr>
        <w:tblW w:type="auto" w:w="0"/>
        <w:tblLayout w:type="fixed"/>
        <w:tblLook w:firstColumn="1" w:firstRow="1" w:lastColumn="0" w:lastRow="0" w:noHBand="0" w:noVBand="1" w:val="04A0"/>
      </w:tblPr>
      <w:tblGrid>
        <w:gridCol w:w="5040"/>
        <w:gridCol w:w="5040"/>
      </w:tblGrid>
      <w:tr>
        <w:trPr>
          <w:tblHeader/>
          <w:cantSplit/>
        </w:trPr>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Method and path</w:t>
            </w:r>
          </w:p>
        </w:tc>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Entry and result</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GET /api/events</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EventController.list; catalog list</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GET /api/events/{eventId}</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EventController.get; one event or 404</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GET /api/events/{eventId}/seats</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EventController.seatMap; ordered projected seats</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POST /api/reservations/holds</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ReservationController.create; key + three IDs; 201 hold</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GET /api/reservations/holds/{holdId}</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ReservationController.get; current hold</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POST /api/reservations/holds/{holdId}/confirm</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ReservationController.confirm; customerId body</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DELETE /api/reservations/holds/{holdId}</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ReservationController.release; customerId query; 204</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POST /api/bookings</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BookingController.create; key + checkout body; domain status</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GET /api/bookings/{id}</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BookingController.get; stored workflow</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POST /internal/payments/authorize</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PaymentController.authorize; key + simulated payment body</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GET /internal/payments?bookingId=...</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PaymentController.byBooking; provider lookup</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POST /internal/payments/{paymentId}/refund</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PaymentController.refund; current payment status</w:t>
            </w:r>
          </w:p>
        </w:tc>
      </w:tr>
    </w:tbl>
    <w:p>
      <w:pPr>
        <w:spacing w:after="40" w:line="254" w:lineRule="auto"/>
      </w:pPr>
    </w:p>
    <w:p>
      <w:pPr>
        <w:spacing w:after="140" w:line="254" w:lineRule="auto"/>
      </w:pPr>
      <w:r>
        <w:rPr>
          <w:rFonts w:ascii="Calibri" w:hAnsi="Calibri"/>
          <w:sz w:val="22"/>
        </w:rPr>
        <w:t>The gateway routes only public event, reservation and booking paths. Internal payment calls go directly from booking to payment port 8084. gRPC ConfirmHold and ReleaseHold go directly to reservation port 9082. Local Compose also exposes the underlying HTTP service ports for inspection.</w:t>
      </w:r>
    </w:p>
    <w:p>
      <w:pPr>
        <w:spacing w:after="140" w:line="254" w:lineRule="auto"/>
      </w:pPr>
      <w:r>
        <w:rPr>
          <w:rFonts w:ascii="Calibri" w:hAnsi="Calibri"/>
          <w:sz w:val="22"/>
        </w:rPr>
        <w:t>Reservation has custom 400 validation mapping. Booking/payment have their own domain-error handlers and framework validation. No single shared middleware enforces authenticated customer ownership or trusted pricing across these APIs.</w:t>
      </w:r>
    </w:p>
    <w:p>
      <w:bookmarkStart w:id="10022" w:name="ch22"/>
      <w:pPr>
        <w:pStyle w:val="Heading1"/>
        <w:pageBreakBefore/>
      </w:pPr>
      <w:r>
        <w:t>Shared contracts and generated code</w:t>
      </w:r>
      <w:bookmarkEnd w:id="10022"/>
    </w:p>
    <w:p>
      <w:pPr>
        <w:pStyle w:val="Heading2"/>
      </w:pPr>
      <w:r>
        <w:t>ApiError</w:t>
      </w:r>
    </w:p>
    <w:p>
      <w:pPr>
        <w:spacing w:after="140" w:line="254" w:lineRule="auto"/>
      </w:pPr>
      <w:r>
        <w:rPr>
          <w:rFonts w:ascii="Calibri" w:hAnsi="Calibri"/>
          <w:sz w:val="22"/>
        </w:rPr>
        <w:t>Source: platform-contracts/src/main/java/io/seatsync/contracts/ApiError.java</w:t>
      </w:r>
    </w:p>
    <w:p>
      <w:pPr>
        <w:spacing w:after="140" w:line="254" w:lineRule="auto"/>
      </w:pPr>
      <w:r>
        <w:rPr>
          <w:rFonts w:ascii="Calibri" w:hAnsi="Calibri"/>
          <w:sz w:val="22"/>
        </w:rPr>
        <w:t>The shared error record contains code, message, timestamp and details. of creates a current timestamp and an empty details map. It standardizes error shape, not HTTP status selection.</w:t>
      </w:r>
    </w:p>
    <w:p>
      <w:pPr>
        <w:pStyle w:val="Heading2"/>
      </w:pPr>
      <w:r>
        <w:t>reservation_commands proto</w:t>
      </w:r>
    </w:p>
    <w:p>
      <w:pPr>
        <w:spacing w:after="140" w:line="254" w:lineRule="auto"/>
      </w:pPr>
      <w:r>
        <w:rPr>
          <w:rFonts w:ascii="Calibri" w:hAnsi="Calibri"/>
          <w:sz w:val="22"/>
        </w:rPr>
        <w:t>Source: platform-contracts/src/main/proto/reservation_commands.proto</w:t>
      </w:r>
    </w:p>
    <w:p>
      <w:pPr>
        <w:spacing w:after="140" w:line="254" w:lineRule="auto"/>
      </w:pPr>
      <w:r>
        <w:rPr>
          <w:rFonts w:ascii="Calibri" w:hAnsi="Calibri"/>
          <w:sz w:val="22"/>
        </w:rPr>
        <w:t>ConfirmHoldRequest and ReleaseHoldRequest contain string hold_id and customer_id. HoldReply contains hold_id, status and failure_code. The service exposes two RPCs. Keep existing protobuf field numbers stable; adding fields should preserve compatibility instead of reusing an old number.</w:t>
      </w:r>
    </w:p>
    <w:p>
      <w:pPr>
        <w:spacing w:after="140" w:line="254" w:lineRule="auto"/>
      </w:pPr>
      <w:r>
        <w:rPr>
          <w:rFonts w:ascii="Calibri" w:hAnsi="Calibri"/>
          <w:sz w:val="22"/>
        </w:rPr>
        <w:t>platform-contracts/pom.xml invokes protoc and protoc-gen-grpc-java with OS-specific executables. Generated HoldReply, request classes and ReservationCommandServiceGrpc are compiled into the contract JAR. protobuf-java is explicitly aligned with protoc 4.30.2 rather than taking the older Boot-managed runtime.</w:t>
      </w:r>
    </w:p>
    <w:p>
      <w:pPr>
        <w:spacing w:after="140" w:line="254" w:lineRule="auto"/>
      </w:pPr>
      <w:r>
        <w:rPr>
          <w:rFonts w:ascii="Calibri" w:hAnsi="Calibri"/>
          <w:sz w:val="22"/>
        </w:rPr>
        <w:t>There is no checked-in EventEnvelope.java in this checkout. OutboxPublisher builds its envelope with Map.of and Jackson. The older PDF’s file map mentions an intended envelope class; use the current source tree when explaining implementation.</w:t>
      </w:r>
    </w:p>
    <w:p>
      <w:pPr>
        <w:pStyle w:val="Heading2"/>
      </w:pPr>
      <w:r>
        <w:t>Build hierarchy</w:t>
      </w:r>
    </w:p>
    <w:p>
      <w:pPr>
        <w:spacing w:after="140" w:line="254" w:lineRule="auto"/>
      </w:pPr>
      <w:r>
        <w:rPr>
          <w:rFonts w:ascii="Calibri" w:hAnsi="Calibri"/>
          <w:sz w:val="22"/>
        </w:rPr>
        <w:t>pom.xml owns modules, dependency BOMs, versions, Java release and compiler parameter metadata. Each service POM declares its own starters and Boot repackage execution. event/reservation use Kafka; reservation/gateway use Redis; gateway uses reactive security; booking/reservation use gRPC. All stateful services use JPA, PostgreSQL, Flyway, Actuator and Prometheus registry. HTTP application services use springdoc MVC UI.</w:t>
      </w:r>
    </w:p>
    <w:p>
      <w:bookmarkStart w:id="10023" w:name="ch23"/>
      <w:pPr>
        <w:pStyle w:val="Heading1"/>
        <w:pageBreakBefore/>
      </w:pPr>
      <w:r>
        <w:t>Tables migrations and seed data</w:t>
      </w:r>
      <w:bookmarkEnd w:id="10023"/>
    </w:p>
    <w:tbl>
      <w:tblPr>
        <w:tblW w:type="auto" w:w="0"/>
        <w:tblLayout w:type="fixed"/>
        <w:tblLook w:firstColumn="1" w:firstRow="1" w:lastColumn="0" w:lastRow="0" w:noHBand="0" w:noVBand="1" w:val="04A0"/>
      </w:tblPr>
      <w:tblGrid>
        <w:gridCol w:w="5040"/>
        <w:gridCol w:w="5040"/>
      </w:tblGrid>
      <w:tr>
        <w:trPr>
          <w:tblHeader/>
          <w:cantSplit/>
        </w:trPr>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Database</w:t>
            </w:r>
          </w:p>
        </w:tc>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Tables and key rules</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seatsync_events</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events; seats with event foreign key and event/label unique; event_inbox message primary key</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seatsync_reservations</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seat_inventory primary seat ID; seat_holds foreign key and active partial unique; idempotency_records key primary; outbox_events message primary</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seatsync_bookings</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bookings unique key and unique hold; positive amount; enumerated allowed state</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seatsync_payments</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payments unique key and unique booking; positive amount; allowed payment state</w:t>
            </w:r>
          </w:p>
        </w:tc>
      </w:tr>
    </w:tbl>
    <w:p>
      <w:pPr>
        <w:spacing w:after="40" w:line="254" w:lineRule="auto"/>
      </w:pPr>
    </w:p>
    <w:p>
      <w:pPr>
        <w:spacing w:after="140" w:line="254" w:lineRule="auto"/>
      </w:pPr>
      <w:r>
        <w:rPr>
          <w:rFonts w:ascii="Calibri" w:hAnsi="Calibri"/>
          <w:sz w:val="22"/>
        </w:rPr>
        <w:t>Each service has src/main/resources/db/migration/V1__*.sql. These create tables, indexes and checks. Event V1 seeds one concert and A-1 to A-3 at 499900. Reservation V1 seeds matching inventory IDs independently. Seed consistency is maintained by the files, not a cross-database foreign key.</w:t>
      </w:r>
    </w:p>
    <w:p>
      <w:pPr>
        <w:spacing w:after="140" w:line="254" w:lineRule="auto"/>
      </w:pPr>
      <w:r>
        <w:rPr>
          <w:rFonts w:ascii="Calibri" w:hAnsi="Calibri"/>
          <w:sz w:val="22"/>
        </w:rPr>
        <w:t>Booking and payment also have V2__use_varchar_currency.sql, which alter currency to VARCHAR(3). Flyway records applied migrations and their checksums. These forward-only corrections let a database with V1 advance without rewriting the recorded migration.</w:t>
      </w:r>
    </w:p>
    <w:p>
      <w:pPr>
        <w:spacing w:after="140" w:line="254" w:lineRule="auto"/>
      </w:pPr>
      <w:r>
        <w:rPr>
          <w:rFonts w:ascii="Calibri" w:hAnsi="Calibri"/>
          <w:sz w:val="22"/>
        </w:rPr>
        <w:t>infra/postgres/init.sql creates four logical databases on a fresh PostgreSQL data directory. It is distinct from service migrations and does not rerun merely because a container restarts with an existing volume. Hibernate validate checks schema; it does not generate missing production tables.</w:t>
      </w:r>
    </w:p>
    <w:p>
      <w:pPr>
        <w:spacing w:after="140" w:line="254" w:lineRule="auto"/>
      </w:pPr>
      <w:r>
        <w:rPr>
          <w:rFonts w:ascii="Calibri" w:hAnsi="Calibri"/>
          <w:sz w:val="22"/>
        </w:rPr>
        <w:t>TIMESTAMPTZ stores an absolute timestamp; Instant is the corresponding Java concept. VARCHAR state checks reject unsupported names. BIGINT amounts use integer minor units. Database rules are a second boundary when validation or application logic is incomplete.</w:t>
      </w:r>
    </w:p>
    <w:p>
      <w:bookmarkStart w:id="10024" w:name="ch24"/>
      <w:pPr>
        <w:pStyle w:val="Heading1"/>
        <w:pageBreakBefore/>
      </w:pPr>
      <w:r>
        <w:t>Configuration values to recognize</w:t>
      </w:r>
      <w:bookmarkEnd w:id="10024"/>
    </w:p>
    <w:tbl>
      <w:tblPr>
        <w:tblW w:type="auto" w:w="0"/>
        <w:tblLayout w:type="fixed"/>
        <w:tblLook w:firstColumn="1" w:firstRow="1" w:lastColumn="0" w:lastRow="0" w:noHBand="0" w:noVBand="1" w:val="04A0"/>
      </w:tblPr>
      <w:tblGrid>
        <w:gridCol w:w="5040"/>
        <w:gridCol w:w="5040"/>
      </w:tblGrid>
      <w:tr>
        <w:trPr>
          <w:tblHeader/>
          <w:cantSplit/>
        </w:trPr>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Location</w:t>
            </w:r>
          </w:p>
        </w:tc>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Important values</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gateway application.yml</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8080; service routes; reservation quota 20/40; booking 10/20; prod issuer</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event application.yml</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8081; events DB; Kafka 29092 default; earliest; auto-commit false</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reservation application.yml</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8082; reservations DB; Redis timeout 500 ms; hold PT5M; expiry 1000 ms; gRPC 9082; outbox 500 ms</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booking application.yml</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8083; bookings DB; payment URL; gRPC host/port; reconciliation 2000 ms; grace PT10S</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payment application.yml</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8084; payments DB</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all stateful service YAML</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DB_URL/USER/PASSWORD; open-in-view false; ddl-auto validate</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management YAML</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health/info/prometheus exposure and health probes</w:t>
            </w:r>
          </w:p>
        </w:tc>
      </w:tr>
    </w:tbl>
    <w:p>
      <w:pPr>
        <w:spacing w:after="40" w:line="254" w:lineRule="auto"/>
      </w:pPr>
    </w:p>
    <w:p>
      <w:pPr>
        <w:spacing w:after="140" w:line="254" w:lineRule="auto"/>
      </w:pPr>
      <w:r>
        <w:rPr>
          <w:rFonts w:ascii="Calibri" w:hAnsi="Calibri"/>
          <w:sz w:val="22"/>
        </w:rPr>
        <w:t>The ${VARIABLE:default} form substitutes an environment variable or a fallback. PT5M and PT10S are ISO duration strings. Changing HOLD_TTL affects new holds; it does not rewrite the deadline in already-created hold records.</w:t>
      </w:r>
    </w:p>
    <w:p>
      <w:pPr>
        <w:spacing w:after="140" w:line="254" w:lineRule="auto"/>
      </w:pPr>
      <w:r>
        <w:rPr>
          <w:rFonts w:ascii="Calibri" w:hAnsi="Calibri"/>
          <w:sz w:val="22"/>
        </w:rPr>
        <w:t>Kafka producer/consumer serializers turn strings into bytes and back. groupId seat-map-projector lets replicas share consumption. The code-level listener uses the configurable reservation topic. Consumer offset handling is separate from the inbox database transaction, so redelivery remains possible.</w:t>
      </w:r>
    </w:p>
    <w:p>
      <w:pPr>
        <w:spacing w:after="140" w:line="254" w:lineRule="auto"/>
      </w:pPr>
      <w:r>
        <w:rPr>
          <w:rFonts w:ascii="Calibri" w:hAnsi="Calibri"/>
          <w:sz w:val="22"/>
        </w:rPr>
        <w:t>open-in-view false closes persistence access outside its normal boundary; this project exposes simple entities without lazy association traversal. Configure production credentials externally; defaults here are for local development.</w:t>
      </w:r>
    </w:p>
    <w:p>
      <w:bookmarkStart w:id="10025" w:name="ch25"/>
      <w:pPr>
        <w:pStyle w:val="Heading1"/>
        <w:pageBreakBefore/>
      </w:pPr>
      <w:r>
        <w:t>Compose and container packaging</w:t>
      </w:r>
      <w:bookmarkEnd w:id="10025"/>
    </w:p>
    <w:p>
      <w:pPr>
        <w:spacing w:after="140" w:line="254" w:lineRule="auto"/>
      </w:pPr>
      <w:r>
        <w:rPr>
          <w:rFonts w:ascii="Calibri" w:hAnsi="Calibri"/>
          <w:sz w:val="22"/>
        </w:rPr>
        <w:t>compose.yml starts PostgreSQL 16, Redis 7.4, Kafka 3.9.1 and five application containers. PostgreSQL persists in postgres-data. Redis uses append-only mode and noeviction; there is no explicit Redis volume mount here, so container recreation must not be treated as guaranteed durable gate state.</w:t>
      </w:r>
    </w:p>
    <w:p>
      <w:pPr>
        <w:spacing w:after="140" w:line="254" w:lineRule="auto"/>
      </w:pPr>
      <w:r>
        <w:rPr>
          <w:rFonts w:ascii="Calibri" w:hAnsi="Calibri"/>
          <w:sz w:val="22"/>
        </w:rPr>
        <w:t>Service DNS names such as reservation-service and postgres work inside Compose. Host URLs use localhost and published ports. Kafka advertises kafka:9092 internally and localhost:29092 externally. PostgreSQL and Redis have healthchecks; service_started dependencies do not guarantee Kafka or an application has become ready.</w:t>
      </w:r>
    </w:p>
    <w:p>
      <w:pPr>
        <w:spacing w:after="140" w:line="254" w:lineRule="auto"/>
      </w:pPr>
      <w:r>
        <w:rPr>
          <w:rFonts w:ascii="Calibri" w:hAnsi="Calibri"/>
          <w:sz w:val="22"/>
        </w:rPr>
        <w:t>Dockerfile has a Maven 3.9.9 / Java 21 build stage. SERVICE selects one module with -pl and -am, building its prerequisites. It packages with skipped tests; CI Maven verification separately runs tests. The runtime stage is Java 21 JRE, copies the executable JAR, uses UID 10001 and starts java -jar with memory/OOM flags.</w:t>
      </w:r>
    </w:p>
    <w:p>
      <w:pPr>
        <w:spacing w:after="140" w:line="254" w:lineRule="auto"/>
      </w:pPr>
      <w:r>
        <w:rPr>
          <w:rFonts w:ascii="Calibri" w:hAnsi="Calibri"/>
          <w:sz w:val="22"/>
        </w:rPr>
        <w:t>EXPOSE 8080 is image metadata, not the service’s server.port and not a host mapping. Each YAML controls its actual HTTP port; Compose publishes that port. The optional Prometheus service is enabled by the observability profile, reads infra/prometheus/prometheus.yml and listens on host 9090.</w:t>
      </w:r>
    </w:p>
    <w:p>
      <w:pPr>
        <w:pStyle w:val="Heading2"/>
      </w:pPr>
      <w:r>
        <w:t>Makefile</w:t>
      </w:r>
    </w:p>
    <w:p>
      <w:pPr>
        <w:spacing w:after="140" w:line="254" w:lineRule="auto"/>
      </w:pPr>
      <w:r>
        <w:rPr>
          <w:rFonts w:ascii="Calibri" w:hAnsi="Calibri"/>
          <w:sz w:val="22"/>
        </w:rPr>
        <w:t>build packages without tests; test runs Maven tests; up builds/starts Compose; down stops it without removing the named database volume; logs follows recent logs; smoke runs the Bash integration script; benchmark exports k6 JSON after creating the results directory.</w:t>
      </w:r>
    </w:p>
    <w:p>
      <w:bookmarkStart w:id="10026" w:name="ch26"/>
      <w:pPr>
        <w:pStyle w:val="Heading1"/>
        <w:pageBreakBefore/>
      </w:pPr>
      <w:r>
        <w:t>Every existing test and its limit</w:t>
      </w:r>
      <w:bookmarkEnd w:id="10026"/>
    </w:p>
    <w:tbl>
      <w:tblPr>
        <w:tblW w:type="auto" w:w="0"/>
        <w:tblLayout w:type="fixed"/>
        <w:tblLook w:firstColumn="1" w:firstRow="1" w:lastColumn="0" w:lastRow="0" w:noHBand="0" w:noVBand="1" w:val="04A0"/>
      </w:tblPr>
      <w:tblGrid>
        <w:gridCol w:w="5040"/>
        <w:gridCol w:w="5040"/>
      </w:tblGrid>
      <w:tr>
        <w:trPr>
          <w:tblHeader/>
          <w:cantSplit/>
        </w:trPr>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Test source</w:t>
            </w:r>
          </w:p>
        </w:tc>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Assertions</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GatewayApplicationTest</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applicationContextStarts: default-profile Spring context on random port</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ReservationServiceTest</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Redis contention rejection; replay avoids gate/inventory/outbox; owned active confirm releases token and saves intent</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BookingStoreTest</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Required key; matching replay saves once; changed token rejects reused booking key</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PaymentReconciliationWorkerTest</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Dispatches stale PENDING, UNKNOWN and REFUND_PENDING to correct orchestrator operations</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PaymentServiceTest</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Replay returns original; changed amount rejected; decline recorded; repeated refund remains REFUNDED</w:t>
            </w:r>
          </w:p>
        </w:tc>
      </w:tr>
    </w:tbl>
    <w:p>
      <w:pPr>
        <w:spacing w:after="40" w:line="254" w:lineRule="auto"/>
      </w:pPr>
    </w:p>
    <w:p>
      <w:pPr>
        <w:spacing w:after="140" w:line="254" w:lineRule="auto"/>
      </w:pPr>
      <w:r>
        <w:rPr>
          <w:rFonts w:ascii="Calibri" w:hAnsi="Calibri"/>
          <w:sz w:val="22"/>
        </w:rPr>
        <w:t>All five test files are under their module’s src/test/java/io/seatsync package. There are 12 @Test methods in total. The local Java 21 run for this guide passed all 12, with zero failures, errors and skips. Maven also compiled all seven reactor projects and generated protobuf sources.</w:t>
      </w:r>
    </w:p>
    <w:p>
      <w:pPr>
        <w:spacing w:after="140" w:line="254" w:lineRule="auto"/>
      </w:pPr>
      <w:r>
        <w:rPr>
          <w:rFonts w:ascii="Calibri" w:hAnsi="Calibri"/>
          <w:sz w:val="22"/>
        </w:rPr>
        <w:t>Mockito creates repository and orchestrator substitutes. AssertJ expresses result checks. JUnit runs test methods. The core tests construct plain service objects, so they test local decisions but do not prove transaction proxy activation, native SQL locking, Lua scripts, migrations or actual remote timing.</w:t>
      </w:r>
    </w:p>
    <w:p>
      <w:pPr>
        <w:spacing w:after="140" w:line="254" w:lineRule="auto"/>
      </w:pPr>
      <w:r>
        <w:rPr>
          <w:rFonts w:ascii="Calibri" w:hAnsi="Calibri"/>
          <w:sz w:val="22"/>
        </w:rPr>
        <w:t>No event-service test source exists. There is no direct BookingOrchestrator test, no real PostgreSQL hold race test in Maven, and no expiry/confirmation race integration test. Existing smoke and k6 cover other boundaries; they do not erase these gaps.</w:t>
      </w:r>
    </w:p>
    <w:p>
      <w:bookmarkStart w:id="10027" w:name="ch27"/>
      <w:pPr>
        <w:pStyle w:val="Heading1"/>
        <w:pageBreakBefore/>
      </w:pPr>
      <w:r>
        <w:t>Smoke test and workflow files</w:t>
      </w:r>
      <w:bookmarkEnd w:id="10027"/>
    </w:p>
    <w:p>
      <w:pPr>
        <w:pStyle w:val="Heading2"/>
      </w:pPr>
      <w:r>
        <w:t>scripts smoke test sh</w:t>
      </w:r>
    </w:p>
    <w:p>
      <w:pPr>
        <w:spacing w:after="140" w:line="254" w:lineRule="auto"/>
      </w:pPr>
      <w:r>
        <w:rPr>
          <w:rFonts w:ascii="Calibri" w:hAnsi="Calibri"/>
          <w:sz w:val="22"/>
        </w:rPr>
        <w:t>The script uses strict Bash error handling and an ERR trap. fail emits GitHub error annotations. It requires curl and jq, waits on ports 8080–8084, and diagnoses startup failures. It compares gateway and direct event responses if the seat-map GET fails.</w:t>
      </w:r>
    </w:p>
    <w:p>
      <w:pPr>
        <w:spacing w:after="140" w:line="254" w:lineRule="auto"/>
      </w:pPr>
      <w:r>
        <w:rPr>
          <w:rFonts w:ascii="Calibri" w:hAnsi="Calibri"/>
          <w:sz w:val="22"/>
        </w:rPr>
        <w:t>It chooses an AVAILABLE seed seat, reads its priceMinor, builds JSON with jq, creates/replays a hold, checks identical holdId, posts pm_success checkout, checks CONFIRMED, then polls for BOOKED up to twenty one-second iterations. It prints the IDs. It does not assert every payment failure, direct ownership attack, or checkout replay.</w:t>
      </w:r>
    </w:p>
    <w:p>
      <w:pPr>
        <w:pStyle w:val="Heading2"/>
      </w:pPr>
      <w:r>
        <w:t>GitHub workflows</w:t>
      </w:r>
    </w:p>
    <w:p>
      <w:pPr>
        <w:spacing w:after="140" w:line="254" w:lineRule="auto"/>
      </w:pPr>
      <w:r>
        <w:rPr>
          <w:rFonts w:ascii="Calibri" w:hAnsi="Calibri"/>
          <w:sz w:val="22"/>
        </w:rPr>
        <w:t>.github/workflows/build.yml runs Java 21 mvn clean verify and has a separate five-service image-build matrix with push false. .github/workflows/smoke.yml is manual and also triggered by main runtime-path changes. It starts the entire stack, runs the smoke script, prints state, prints logs on failure and always removes runner containers/volumes.</w:t>
      </w:r>
    </w:p>
    <w:p>
      <w:pPr>
        <w:spacing w:after="140" w:line="254" w:lineRule="auto"/>
      </w:pPr>
      <w:r>
        <w:rPr>
          <w:rFonts w:ascii="Calibri" w:hAnsi="Calibri"/>
          <w:sz w:val="22"/>
        </w:rPr>
        <w:t>.github/workflows/benchmark.yml is manual. It offers 100/500/1000/2000 VUs, starts the reservation stack, waits for health, runs k6 in a container with host networking, uploads JSON for thirty days, and cleans up. .github/dependabot.yml schedules Maven and GitHub Actions dependency updates weekly.</w:t>
      </w:r>
    </w:p>
    <w:p>
      <w:pPr>
        <w:spacing w:after="140" w:line="254" w:lineRule="auto"/>
      </w:pPr>
      <w:r>
        <w:rPr>
          <w:rFonts w:ascii="Calibri" w:hAnsi="Calibri"/>
          <w:sz w:val="22"/>
        </w:rPr>
        <w:t>The runtime addendum records August 2026 build and smoke success at 22522f2. It describes past evidence, not a newly executed full-stack result for this guide.</w:t>
      </w:r>
    </w:p>
    <w:p>
      <w:bookmarkStart w:id="10028" w:name="ch28"/>
      <w:pPr>
        <w:pStyle w:val="Heading1"/>
        <w:pageBreakBefore/>
      </w:pPr>
      <w:r>
        <w:t>The load test and performance claims</w:t>
      </w:r>
      <w:bookmarkEnd w:id="10028"/>
    </w:p>
    <w:p>
      <w:pPr>
        <w:keepNext/>
        <w:spacing w:after="140" w:line="254" w:lineRule="auto"/>
      </w:pPr>
      <w:r>
        <w:rPr>
          <w:rFonts w:ascii="Calibri" w:hAnsi="Calibri"/>
          <w:i/>
          <w:sz w:val="18"/>
        </w:rPr>
        <w:t>Source: load-tests/contention.js  lines 10 to 28</w:t>
      </w:r>
    </w:p>
    <w:p>
      <w:pPr>
        <w:keepNext/>
        <w:spacing w:after="0" w:line="240" w:lineRule="auto"/>
      </w:pPr>
      <w:r>
        <w:rPr>
          <w:rFonts w:ascii="Courier New" w:hAnsi="Courier New"/>
          <w:color w:val="244C78"/>
          <w:sz w:val="18"/>
        </w:rPr>
        <w:t xml:space="preserve"> 10  </w:t>
      </w:r>
    </w:p>
    <w:p>
      <w:pPr>
        <w:keepNext/>
        <w:spacing w:after="0" w:line="240" w:lineRule="auto"/>
      </w:pPr>
      <w:r>
        <w:rPr>
          <w:rFonts w:ascii="Courier New" w:hAnsi="Courier New"/>
          <w:color w:val="244C78"/>
          <w:sz w:val="18"/>
        </w:rPr>
        <w:t xml:space="preserve"> 11  export const options = {</w:t>
      </w:r>
    </w:p>
    <w:p>
      <w:pPr>
        <w:keepNext/>
        <w:spacing w:after="0" w:line="240" w:lineRule="auto"/>
      </w:pPr>
      <w:r>
        <w:rPr>
          <w:rFonts w:ascii="Courier New" w:hAnsi="Courier New"/>
          <w:color w:val="244C78"/>
          <w:sz w:val="18"/>
        </w:rPr>
        <w:t xml:space="preserve"> 12    scenarios: {</w:t>
      </w:r>
    </w:p>
    <w:p>
      <w:pPr>
        <w:keepNext/>
        <w:spacing w:after="0" w:line="240" w:lineRule="auto"/>
      </w:pPr>
      <w:r>
        <w:rPr>
          <w:rFonts w:ascii="Courier New" w:hAnsi="Courier New"/>
          <w:color w:val="244C78"/>
          <w:sz w:val="18"/>
        </w:rPr>
        <w:t xml:space="preserve"> 13      same_seat_contention: {</w:t>
      </w:r>
    </w:p>
    <w:p>
      <w:pPr>
        <w:keepNext/>
        <w:spacing w:after="0" w:line="240" w:lineRule="auto"/>
      </w:pPr>
      <w:r>
        <w:rPr>
          <w:rFonts w:ascii="Courier New" w:hAnsi="Courier New"/>
          <w:color w:val="244C78"/>
          <w:sz w:val="18"/>
        </w:rPr>
        <w:t xml:space="preserve"> 14        executor: 'per-vu-iterations',</w:t>
      </w:r>
    </w:p>
    <w:p>
      <w:pPr>
        <w:keepNext/>
        <w:spacing w:after="0" w:line="240" w:lineRule="auto"/>
      </w:pPr>
      <w:r>
        <w:rPr>
          <w:rFonts w:ascii="Courier New" w:hAnsi="Courier New"/>
          <w:color w:val="244C78"/>
          <w:sz w:val="18"/>
        </w:rPr>
        <w:t xml:space="preserve"> 15        vus: Number(__ENV.VUS || 500),</w:t>
      </w:r>
    </w:p>
    <w:p>
      <w:pPr>
        <w:keepNext/>
        <w:spacing w:after="0" w:line="240" w:lineRule="auto"/>
      </w:pPr>
      <w:r>
        <w:rPr>
          <w:rFonts w:ascii="Courier New" w:hAnsi="Courier New"/>
          <w:color w:val="244C78"/>
          <w:sz w:val="18"/>
        </w:rPr>
        <w:t xml:space="preserve"> 16        iterations: 1,</w:t>
      </w:r>
    </w:p>
    <w:p>
      <w:pPr>
        <w:keepNext/>
        <w:spacing w:after="0" w:line="240" w:lineRule="auto"/>
      </w:pPr>
      <w:r>
        <w:rPr>
          <w:rFonts w:ascii="Courier New" w:hAnsi="Courier New"/>
          <w:color w:val="244C78"/>
          <w:sz w:val="18"/>
        </w:rPr>
        <w:t xml:space="preserve"> 17        maxDuration: '90s',</w:t>
      </w:r>
    </w:p>
    <w:p>
      <w:pPr>
        <w:keepNext/>
        <w:spacing w:after="0" w:line="240" w:lineRule="auto"/>
      </w:pPr>
      <w:r>
        <w:rPr>
          <w:rFonts w:ascii="Courier New" w:hAnsi="Courier New"/>
          <w:color w:val="244C78"/>
          <w:sz w:val="18"/>
        </w:rPr>
        <w:t xml:space="preserve"> 18      },</w:t>
      </w:r>
    </w:p>
    <w:p>
      <w:pPr>
        <w:keepNext/>
        <w:spacing w:after="0" w:line="240" w:lineRule="auto"/>
      </w:pPr>
      <w:r>
        <w:rPr>
          <w:rFonts w:ascii="Courier New" w:hAnsi="Courier New"/>
          <w:color w:val="244C78"/>
          <w:sz w:val="18"/>
        </w:rPr>
        <w:t xml:space="preserve"> 19    },</w:t>
      </w:r>
    </w:p>
    <w:p>
      <w:pPr>
        <w:keepNext/>
        <w:spacing w:after="0" w:line="240" w:lineRule="auto"/>
      </w:pPr>
      <w:r>
        <w:rPr>
          <w:rFonts w:ascii="Courier New" w:hAnsi="Courier New"/>
          <w:color w:val="244C78"/>
          <w:sz w:val="18"/>
        </w:rPr>
        <w:t xml:space="preserve"> 20    thresholds: {</w:t>
      </w:r>
    </w:p>
    <w:p>
      <w:pPr>
        <w:keepNext/>
        <w:spacing w:after="0" w:line="240" w:lineRule="auto"/>
      </w:pPr>
      <w:r>
        <w:rPr>
          <w:rFonts w:ascii="Courier New" w:hAnsi="Courier New"/>
          <w:color w:val="244C78"/>
          <w:sz w:val="18"/>
        </w:rPr>
        <w:t xml:space="preserve"> 21      seat_hold_won: ['count==1'],</w:t>
      </w:r>
    </w:p>
    <w:p>
      <w:pPr>
        <w:keepNext/>
        <w:spacing w:after="0" w:line="240" w:lineRule="auto"/>
      </w:pPr>
      <w:r>
        <w:rPr>
          <w:rFonts w:ascii="Courier New" w:hAnsi="Courier New"/>
          <w:color w:val="244C78"/>
          <w:sz w:val="18"/>
        </w:rPr>
        <w:t xml:space="preserve"> 22      unexpected_response: ['rate==0'],</w:t>
      </w:r>
    </w:p>
    <w:p>
      <w:pPr>
        <w:keepNext/>
        <w:spacing w:after="0" w:line="240" w:lineRule="auto"/>
      </w:pPr>
      <w:r>
        <w:rPr>
          <w:rFonts w:ascii="Courier New" w:hAnsi="Courier New"/>
          <w:color w:val="244C78"/>
          <w:sz w:val="18"/>
        </w:rPr>
        <w:t xml:space="preserve"> 23      hold_latency: ['p(95)&lt;2000'],</w:t>
      </w:r>
    </w:p>
    <w:p>
      <w:pPr>
        <w:keepNext/>
        <w:spacing w:after="0" w:line="240" w:lineRule="auto"/>
      </w:pPr>
      <w:r>
        <w:rPr>
          <w:rFonts w:ascii="Courier New" w:hAnsi="Courier New"/>
          <w:color w:val="244C78"/>
          <w:sz w:val="18"/>
        </w:rPr>
        <w:t xml:space="preserve"> 24    },</w:t>
      </w:r>
    </w:p>
    <w:p>
      <w:pPr>
        <w:keepNext/>
        <w:spacing w:after="0" w:line="240" w:lineRule="auto"/>
      </w:pPr>
      <w:r>
        <w:rPr>
          <w:rFonts w:ascii="Courier New" w:hAnsi="Courier New"/>
          <w:color w:val="244C78"/>
          <w:sz w:val="18"/>
        </w:rPr>
        <w:t xml:space="preserve"> 25  };</w:t>
      </w:r>
    </w:p>
    <w:p>
      <w:pPr>
        <w:keepNext/>
        <w:spacing w:after="0" w:line="240" w:lineRule="auto"/>
      </w:pPr>
      <w:r>
        <w:rPr>
          <w:rFonts w:ascii="Courier New" w:hAnsi="Courier New"/>
          <w:color w:val="244C78"/>
          <w:sz w:val="18"/>
        </w:rPr>
        <w:t xml:space="preserve"> 26  </w:t>
      </w:r>
    </w:p>
    <w:p>
      <w:pPr>
        <w:keepNext/>
        <w:spacing w:after="0" w:line="240" w:lineRule="auto"/>
      </w:pPr>
      <w:r>
        <w:rPr>
          <w:rFonts w:ascii="Courier New" w:hAnsi="Courier New"/>
          <w:color w:val="244C78"/>
          <w:sz w:val="18"/>
        </w:rPr>
        <w:t xml:space="preserve"> 27  const baseUrl = __ENV.BASE_URL || 'http://localhost:8082';</w:t>
      </w:r>
    </w:p>
    <w:p>
      <w:pPr>
        <w:keepNext w:val="0"/>
        <w:spacing w:after="0" w:line="240" w:lineRule="auto"/>
      </w:pPr>
      <w:r>
        <w:rPr>
          <w:rFonts w:ascii="Courier New" w:hAnsi="Courier New"/>
          <w:color w:val="244C78"/>
          <w:sz w:val="18"/>
        </w:rPr>
        <w:t xml:space="preserve"> 28  const eventId = '10000000-0000-0000-0000-000000000001';</w:t>
      </w:r>
    </w:p>
    <w:p>
      <w:pPr>
        <w:spacing w:after="40" w:line="254" w:lineRule="auto"/>
      </w:pPr>
    </w:p>
    <w:p>
      <w:pPr>
        <w:spacing w:after="140" w:line="254" w:lineRule="auto"/>
      </w:pPr>
      <w:r>
        <w:rPr>
          <w:rFonts w:ascii="Calibri" w:hAnsi="Calibri"/>
          <w:sz w:val="22"/>
        </w:rPr>
        <w:t>Each VU runs one iteration against one fresh seat, normally on reservation port 8082. It gets a distinct customer ID and key. A 201 increments seat_hold_won; a 409 increments unavailable; other statuses update unexpected_response. hold_latency records elapsed wall time.</w:t>
      </w:r>
    </w:p>
    <w:p>
      <w:pPr>
        <w:spacing w:after="140" w:line="254" w:lineRule="auto"/>
      </w:pPr>
      <w:r>
        <w:rPr>
          <w:rFonts w:ascii="Calibri" w:hAnsi="Calibri"/>
          <w:sz w:val="22"/>
        </w:rPr>
        <w:t>Thresholds require one success, no unexpected responses and p95 below two seconds. A threshold is a test target. It does not establish an achieved p95, throughput or capacity without a saved successful result and environment details.</w:t>
      </w:r>
    </w:p>
    <w:p>
      <w:pPr>
        <w:spacing w:after="140" w:line="254" w:lineRule="auto"/>
      </w:pPr>
      <w:r>
        <w:rPr>
          <w:rFonts w:ascii="Calibri" w:hAnsi="Calibri"/>
          <w:sz w:val="22"/>
        </w:rPr>
        <w:t>The Rate is currently sampled only on unexpected results. Use unexpected.add(response.status !== 201 &amp;&amp; response.status !== 409) once for every request to get a meaningful denominator. The script also treats all 409s as acceptable rather than inspecting SEAT_UNAVAILABLE in the body.</w:t>
      </w:r>
    </w:p>
    <w:p>
      <w:pPr>
        <w:spacing w:after="140" w:line="254" w:lineRule="auto"/>
      </w:pPr>
      <w:r>
        <w:rPr>
          <w:rFonts w:ascii="Calibri" w:hAnsi="Calibri"/>
          <w:sz w:val="22"/>
        </w:rPr>
        <w:t>load-tests/README.md explains fresh data, BASE_URL, VUS and evidence retention. docs/RESUME_EVIDENCE.md contains placeholders to fill only from retained outputs. Running this direct-reservation benchmark bypasses gateway rate limits and excludes full checkout and projection costs.</w:t>
      </w:r>
    </w:p>
    <w:p>
      <w:bookmarkStart w:id="10029" w:name="ch29"/>
      <w:pPr>
        <w:pStyle w:val="Heading1"/>
        <w:pageBreakBefore/>
      </w:pPr>
      <w:r>
        <w:t>Existing documents and repository support files</w:t>
      </w:r>
      <w:bookmarkEnd w:id="10029"/>
    </w:p>
    <w:p>
      <w:pPr>
        <w:spacing w:after="140" w:line="254" w:lineRule="auto"/>
      </w:pPr>
      <w:r>
        <w:rPr>
          <w:rFonts w:ascii="Calibri" w:hAnsi="Calibri"/>
          <w:sz w:val="22"/>
        </w:rPr>
        <w:t>README.md gives architecture, run commands and verification entry points. docs/INVARIANTS.md states desired consistency properties and state diagrams. docs/adr/0001-reservation-consistency.md explains PostgreSQL authority; docs/adr/0002-delivery-semantics.md explains at-least-once event intent and consumer deduplication. The actual checked-in implementation uses a polling publisher, not CDC.</w:t>
      </w:r>
    </w:p>
    <w:p>
      <w:pPr>
        <w:spacing w:after="140" w:line="254" w:lineRule="auto"/>
      </w:pPr>
      <w:r>
        <w:rPr>
          <w:rFonts w:ascii="Calibri" w:hAnsi="Calibri"/>
          <w:sz w:val="22"/>
        </w:rPr>
        <w:t>docs/OPERATIONS.md lists useful SLIs, failure behavior, recommended alerts and future scaling. The alerts are not configured Prometheus rules. docs/MANUAL_VERIFICATION.md describes health, hold replay/expiry, payment compensation, crash recovery and outbox inspection. Historical hosted verification and integration fixes are explained in the new guides, with their original commit and date.</w:t>
      </w:r>
    </w:p>
    <w:p>
      <w:pPr>
        <w:spacing w:after="140" w:line="254" w:lineRule="auto"/>
      </w:pPr>
      <w:r>
        <w:rPr>
          <w:rFonts w:ascii="Calibri" w:hAnsi="Calibri"/>
          <w:sz w:val="22"/>
        </w:rPr>
        <w:t>The Project Guide and Code Journey Guide form the main reading path. Use this Code Reference for detailed lookup. Keep the source operations and ADR documents as useful project records; their run instructions and design decisions serve a different purpose from the learning guides.</w:t>
      </w:r>
    </w:p>
    <w:p>
      <w:pPr>
        <w:spacing w:after="140" w:line="254" w:lineRule="auto"/>
      </w:pPr>
      <w:r>
        <w:rPr>
          <w:rFonts w:ascii="Calibri" w:hAnsi="Calibri"/>
          <w:sz w:val="22"/>
        </w:rPr>
        <w:t>SECURITY.md describes development defaults and public-deployment gaps. LICENSE grants MIT terms. .gitignore excludes target, IDE files, logs, .env, data and benchmark results. .gitattributes marks PDF as binary in the original checkout; the new docs add equivalent handling for Word. None of these files executes the reservation workflow.</w:t>
      </w:r>
    </w:p>
    <w:p>
      <w:pPr>
        <w:pStyle w:val="Heading2"/>
      </w:pPr>
      <w:r>
        <w:t>Primary references for underlying semantics</w:t>
      </w:r>
    </w:p>
    <w:p>
      <w:pPr>
        <w:spacing w:after="140" w:line="254" w:lineRule="auto"/>
      </w:pPr>
      <w:r>
        <w:rPr>
          <w:rFonts w:ascii="Calibri" w:hAnsi="Calibri"/>
          <w:sz w:val="22"/>
        </w:rPr>
        <w:t>PostgreSQL 16 transaction isolation: https://www.postgresql.org/docs/16/transaction-iso.html</w:t>
      </w:r>
    </w:p>
    <w:p>
      <w:pPr>
        <w:spacing w:after="140" w:line="254" w:lineRule="auto"/>
      </w:pPr>
      <w:r>
        <w:rPr>
          <w:rFonts w:ascii="Calibri" w:hAnsi="Calibri"/>
          <w:sz w:val="22"/>
        </w:rPr>
        <w:t>PostgreSQL partial indexes: https://www.postgresql.org/docs/16/indexes-partial.html</w:t>
      </w:r>
    </w:p>
    <w:p>
      <w:pPr>
        <w:spacing w:after="140" w:line="254" w:lineRule="auto"/>
      </w:pPr>
      <w:r>
        <w:rPr>
          <w:rFonts w:ascii="Calibri" w:hAnsi="Calibri"/>
          <w:sz w:val="22"/>
        </w:rPr>
        <w:t>Redis atomic scripts: https://redis.io/docs/latest/develop/programmability/eval-intro/</w:t>
      </w:r>
    </w:p>
    <w:p>
      <w:pPr>
        <w:spacing w:after="140" w:line="254" w:lineRule="auto"/>
      </w:pPr>
      <w:r>
        <w:rPr>
          <w:rFonts w:ascii="Calibri" w:hAnsi="Calibri"/>
          <w:sz w:val="22"/>
        </w:rPr>
        <w:t>Spring transaction proxies: https://docs.spring.io/spring-framework/reference/data-access/transaction/declarative/annotations.html</w:t>
      </w:r>
    </w:p>
    <w:p>
      <w:bookmarkStart w:id="10030" w:name="ch30"/>
      <w:pPr>
        <w:pStyle w:val="Heading1"/>
        <w:pageBreakBefore/>
      </w:pPr>
      <w:r>
        <w:t>Deeper interview questions with answers</w:t>
      </w:r>
      <w:bookmarkEnd w:id="10030"/>
    </w:p>
    <w:p>
      <w:pPr>
        <w:keepNext/>
        <w:spacing w:after="140" w:line="254" w:lineRule="auto"/>
      </w:pPr>
      <w:r>
        <w:rPr>
          <w:rFonts w:ascii="Calibri" w:hAnsi="Calibri"/>
          <w:b/>
          <w:sz w:val="22"/>
        </w:rPr>
        <w:t>Check yourself: Does @Transactional include Redis and Kafka?</w:t>
      </w:r>
    </w:p>
    <w:p>
      <w:pPr>
        <w:spacing w:after="140" w:line="254" w:lineRule="auto"/>
      </w:pPr>
      <w:r>
        <w:rPr>
          <w:rFonts w:ascii="Calibri" w:hAnsi="Calibri"/>
          <w:sz w:val="22"/>
        </w:rPr>
        <w:t>Answer: No. These methods use a local database transaction. Redis cleanup and the outbox bridge other systems, with crash windows that must be handled.</w:t>
      </w:r>
    </w:p>
    <w:p>
      <w:pPr>
        <w:keepNext/>
        <w:spacing w:after="140" w:line="254" w:lineRule="auto"/>
      </w:pPr>
      <w:r>
        <w:rPr>
          <w:rFonts w:ascii="Calibri" w:hAnsi="Calibri"/>
          <w:b/>
          <w:sz w:val="22"/>
        </w:rPr>
        <w:t>Check yourself: Why is saveAndFlush not a commit?</w:t>
      </w:r>
    </w:p>
    <w:p>
      <w:pPr>
        <w:spacing w:after="140" w:line="254" w:lineRule="auto"/>
      </w:pPr>
      <w:r>
        <w:rPr>
          <w:rFonts w:ascii="Calibri" w:hAnsi="Calibri"/>
          <w:sz w:val="22"/>
        </w:rPr>
        <w:t>Answer: It sends pending persistence work to the database within the transaction. Commit still occurs when the enclosing transaction completes.</w:t>
      </w:r>
    </w:p>
    <w:p>
      <w:pPr>
        <w:keepNext/>
        <w:spacing w:after="140" w:line="254" w:lineRule="auto"/>
      </w:pPr>
      <w:r>
        <w:rPr>
          <w:rFonts w:ascii="Calibri" w:hAnsi="Calibri"/>
          <w:b/>
          <w:sz w:val="22"/>
        </w:rPr>
        <w:t>Check yourself: Does @Version make every update optimistic locking?</w:t>
      </w:r>
    </w:p>
    <w:p>
      <w:pPr>
        <w:spacing w:after="140" w:line="254" w:lineRule="auto"/>
      </w:pPr>
      <w:r>
        <w:rPr>
          <w:rFonts w:ascii="Calibri" w:hAnsi="Calibri"/>
          <w:sz w:val="22"/>
        </w:rPr>
        <w:t>Answer: No. The native inventory SQL increments version but does not compare an expected version. Booking has no version field at all.</w:t>
      </w:r>
    </w:p>
    <w:p>
      <w:pPr>
        <w:keepNext/>
        <w:spacing w:after="140" w:line="254" w:lineRule="auto"/>
      </w:pPr>
      <w:r>
        <w:rPr>
          <w:rFonts w:ascii="Calibri" w:hAnsi="Calibri"/>
          <w:b/>
          <w:sz w:val="22"/>
        </w:rPr>
        <w:t>Check yourself: Why is a duplicate message different from a stale message?</w:t>
      </w:r>
    </w:p>
    <w:p>
      <w:pPr>
        <w:spacing w:after="140" w:line="254" w:lineRule="auto"/>
      </w:pPr>
      <w:r>
        <w:rPr>
          <w:rFonts w:ascii="Calibri" w:hAnsi="Calibri"/>
          <w:sz w:val="22"/>
        </w:rPr>
        <w:t>Answer: A duplicate repeats one message ID and is ignored by inbox. A stale message has another ID but an older business state; the current consumer can accept it.</w:t>
      </w:r>
    </w:p>
    <w:p>
      <w:pPr>
        <w:keepNext/>
        <w:spacing w:after="140" w:line="254" w:lineRule="auto"/>
      </w:pPr>
      <w:r>
        <w:rPr>
          <w:rFonts w:ascii="Calibri" w:hAnsi="Calibri"/>
          <w:b/>
          <w:sz w:val="22"/>
        </w:rPr>
        <w:t>Check yourself: What if payment returns REFUNDED during reconcile?</w:t>
      </w:r>
    </w:p>
    <w:p>
      <w:pPr>
        <w:spacing w:after="140" w:line="254" w:lineRule="auto"/>
      </w:pPr>
      <w:r>
        <w:rPr>
          <w:rFonts w:ascii="Calibri" w:hAnsi="Calibri"/>
          <w:sz w:val="22"/>
        </w:rPr>
        <w:t>Answer: Current reconcile treats any present non-AUTHORIZED payment as decline and can mark FAILED. With racing workers, this can overwrite a different recovery state. Add claimed work and conditional transitions before claiming monotonic recovery.</w:t>
      </w:r>
    </w:p>
    <w:p>
      <w:pPr>
        <w:keepNext/>
        <w:spacing w:after="140" w:line="254" w:lineRule="auto"/>
      </w:pPr>
      <w:r>
        <w:rPr>
          <w:rFonts w:ascii="Calibri" w:hAnsi="Calibri"/>
          <w:b/>
          <w:sz w:val="22"/>
        </w:rPr>
        <w:t>Check yourself: Is a refund after a gRPC timeout always correct?</w:t>
      </w:r>
    </w:p>
    <w:p>
      <w:pPr>
        <w:spacing w:after="140" w:line="254" w:lineRule="auto"/>
      </w:pPr>
      <w:r>
        <w:rPr>
          <w:rFonts w:ascii="Calibri" w:hAnsi="Calibri"/>
          <w:sz w:val="22"/>
        </w:rPr>
        <w:t>Answer: No. The confirmation might already have committed. Resolve that uncertain result before choosing compensation.</w:t>
      </w:r>
    </w:p>
    <w:p>
      <w:pPr>
        <w:keepNext/>
        <w:spacing w:after="140" w:line="254" w:lineRule="auto"/>
      </w:pPr>
      <w:r>
        <w:rPr>
          <w:rFonts w:ascii="Calibri" w:hAnsi="Calibri"/>
          <w:b/>
          <w:sz w:val="22"/>
        </w:rPr>
        <w:t>Check yourself: Can the API prove the customer owns the JWT identity?</w:t>
      </w:r>
    </w:p>
    <w:p>
      <w:pPr>
        <w:spacing w:after="140" w:line="254" w:lineRule="auto"/>
      </w:pPr>
      <w:r>
        <w:rPr>
          <w:rFonts w:ascii="Calibri" w:hAnsi="Calibri"/>
          <w:sz w:val="22"/>
        </w:rPr>
        <w:t>Answer: No. The request customerId is not bound to the validated principal. Owner equality alone is weaker than authenticated authorization.</w:t>
      </w:r>
    </w:p>
    <w:p>
      <w:bookmarkStart w:id="10031" w:name="ch31"/>
      <w:pPr>
        <w:pStyle w:val="Heading1"/>
        <w:pageBreakBefore/>
      </w:pPr>
      <w:r>
        <w:t>A readiness exercise tied to source</w:t>
      </w:r>
      <w:bookmarkEnd w:id="10031"/>
    </w:p>
    <w:p>
      <w:pPr>
        <w:spacing w:after="140" w:line="254" w:lineRule="auto"/>
      </w:pPr>
      <w:r>
        <w:rPr>
          <w:rFonts w:ascii="Calibri" w:hAnsi="Calibri"/>
          <w:sz w:val="22"/>
        </w:rPr>
        <w:t>Start from one fresh seeded seat and write a five-column trace: request, method, database change, remote call, possible failure. Fill it for successful checkout, decline, timeout and expiry. Then explain each trace aloud without looking at the document.</w:t>
      </w:r>
    </w:p>
    <w:p>
      <w:pPr>
        <w:spacing w:after="140" w:line="254" w:lineRule="auto"/>
      </w:pPr>
      <w:r>
        <w:rPr>
          <w:rFonts w:ascii="Calibri" w:hAnsi="Calibri"/>
          <w:sz w:val="22"/>
        </w:rPr>
        <w:t>For the successful trace, identify ReservationController.create, ReservationService.createHold, RedisSeatGate.acquire, SeatInventoryRepository.tryHold, BookingStore.start, BookingOrchestrator.checkout, PaymentService.authorize, ReservationService.confirm, OutboxPublisher.publish and ReservationEventProjector.project.</w:t>
      </w:r>
    </w:p>
    <w:p>
      <w:pPr>
        <w:spacing w:after="140" w:line="254" w:lineRule="auto"/>
      </w:pPr>
      <w:r>
        <w:rPr>
          <w:rFonts w:ascii="Calibri" w:hAnsi="Calibri"/>
          <w:sz w:val="22"/>
        </w:rPr>
        <w:t>For a failure trace, identify where certainty is lost and which durable ID helps recover it. Distinguish a rejected confirmation from a success response lost in transit. Explain why current recovery needs stronger handling for that distinction.</w:t>
      </w:r>
    </w:p>
    <w:p>
      <w:pPr>
        <w:pStyle w:val="Heading2"/>
      </w:pPr>
      <w:r>
        <w:t>Propose meaningful tests</w:t>
      </w:r>
    </w:p>
    <w:p>
      <w:pPr>
        <w:pStyle w:val="ListBullet"/>
      </w:pPr>
      <w:r>
        <w:t>Two concurrent holds for one seat against real PostgreSQL and Redis must yield one durable ACTIVE hold.</w:t>
      </w:r>
    </w:p>
    <w:p>
      <w:pPr>
        <w:pStyle w:val="ListBullet"/>
      </w:pPr>
      <w:r>
        <w:t>Confirmation and expiry racing on one hold must produce an allowed terminal outcome.</w:t>
      </w:r>
    </w:p>
    <w:p>
      <w:pPr>
        <w:pStyle w:val="ListBullet"/>
      </w:pPr>
      <w:r>
        <w:t>A lost gRPC response after commit must be reconciled before refund.</w:t>
      </w:r>
    </w:p>
    <w:p>
      <w:pPr>
        <w:pStyle w:val="ListBullet"/>
      </w:pPr>
      <w:r>
        <w:t>A duplicate Kafka ID must have one projection effect; a stale distinct event must not regress the view after a proposed version fix.</w:t>
      </w:r>
    </w:p>
    <w:p>
      <w:pPr>
        <w:pStyle w:val="ListBullet"/>
      </w:pPr>
      <w:r>
        <w:t>Two workers processing one booking must not overwrite terminal states after the proposed claim/transition fix.</w:t>
      </w:r>
    </w:p>
    <w:p>
      <w:pPr>
        <w:spacing w:after="140" w:line="254" w:lineRule="auto"/>
      </w:pPr>
      <w:r>
        <w:rPr>
          <w:rFonts w:ascii="Calibri" w:hAnsi="Calibri"/>
          <w:sz w:val="22"/>
        </w:rPr>
        <w:t>These are suggested future tests, not tests already present. You are ready to discuss the project when you can identify the method, defend its present guarantee, and separate the next improvement from existing code.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1B293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457AA"/>
      <w:sz w:val="3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87E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i/>
      <w:iCs/>
      <w:color w:val="5365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SeatSync Code Reference</dc:title>
  <dc:subject>SeatSync project learning and interview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