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ascii="Times New Roman" w:hAnsi="Times New Roman"/>
          <w:b/>
          <w:color w:val="000000"/>
          <w:sz w:val="32"/>
        </w:rPr>
        <w:t xml:space="preserve">CryptoBazaar — </w:t>
      </w:r>
      <w:r>
        <w:rPr>
          <w:rFonts w:ascii="Times New Roman" w:hAnsi="Times New Roman"/>
          <w:b/>
          <w:color w:val="000000"/>
          <w:sz w:val="32"/>
        </w:rPr>
        <w:t>A Gated P2P  exchange</w:t>
      </w:r>
    </w:p>
    <w:p>
      <w:pPr>
        <w:pStyle w:val="Normal"/>
        <w:spacing w:before="0" w:after="400"/>
        <w:jc w:val="center"/>
        <w:rPr>
          <w:rFonts w:ascii="Times New Roman" w:hAnsi="Times New Roman"/>
          <w:b w:val="false"/>
          <w:b w:val="false"/>
          <w:color w:val="000000"/>
          <w:sz w:val="20"/>
        </w:rPr>
      </w:pPr>
      <w:r>
        <w:rPr/>
      </w:r>
    </w:p>
    <w:p>
      <w:pPr>
        <w:pStyle w:val="Normal"/>
        <w:spacing w:before="280" w:after="80"/>
        <w:rPr/>
      </w:pPr>
      <w:r>
        <w:rPr>
          <w:rFonts w:ascii="Times New Roman" w:hAnsi="Times New Roman"/>
          <w:b/>
          <w:color w:val="000000"/>
          <w:sz w:val="26"/>
        </w:rPr>
        <w:t>1. Overview</w:t>
      </w:r>
    </w:p>
    <w:p>
      <w:pPr>
        <w:pStyle w:val="Normal"/>
        <w:spacing w:before="0" w:after="80"/>
        <w:rPr/>
      </w:pPr>
      <w:r>
        <w:rPr>
          <w:rFonts w:ascii="Times New Roman" w:hAnsi="Times New Roman"/>
          <w:b w:val="false"/>
          <w:color w:val="000000"/>
          <w:sz w:val="22"/>
        </w:rPr>
        <w:t xml:space="preserve">CryptoBazaar is a gated peer-to-peer (P2P) stablecoin exchange platform designed exclusively for Indian residents. It allows verified members to trade USDC / </w:t>
      </w:r>
      <w:r>
        <w:rPr>
          <w:rFonts w:ascii="Times New Roman" w:hAnsi="Times New Roman"/>
          <w:b w:val="false"/>
          <w:color w:val="000000"/>
          <w:sz w:val="22"/>
        </w:rPr>
        <w:t>USDT</w:t>
      </w:r>
      <w:r>
        <w:rPr>
          <w:rFonts w:ascii="Times New Roman" w:hAnsi="Times New Roman"/>
          <w:b w:val="false"/>
          <w:color w:val="000000"/>
          <w:sz w:val="22"/>
        </w:rPr>
        <w:t xml:space="preserve"> against Indian Rupees (INR) directly between each other. Every user must pass a multi-layer verification process before being permitted to trade. All trades are settled via a non-custodial smart contract escrow on blockchain</w:t>
      </w:r>
      <w:r>
        <w:rPr>
          <w:rFonts w:ascii="Times New Roman" w:hAnsi="Times New Roman"/>
          <w:b w:val="false"/>
          <w:color w:val="000000"/>
          <w:sz w:val="22"/>
        </w:rPr>
        <w:t>s</w:t>
      </w:r>
      <w:r>
        <w:rPr>
          <w:rFonts w:ascii="Times New Roman" w:hAnsi="Times New Roman"/>
          <w:b w:val="false"/>
          <w:color w:val="000000"/>
          <w:sz w:val="22"/>
        </w:rPr>
        <w:t xml:space="preserve"> — CryptoBazaar does not hold user funds </w:t>
      </w:r>
      <w:r>
        <w:rPr>
          <w:rFonts w:ascii="Times New Roman" w:hAnsi="Times New Roman"/>
          <w:b w:val="false"/>
          <w:color w:val="000000"/>
          <w:sz w:val="22"/>
        </w:rPr>
        <w:t xml:space="preserve">or crypto </w:t>
      </w:r>
      <w:r>
        <w:rPr>
          <w:rFonts w:ascii="Times New Roman" w:hAnsi="Times New Roman"/>
          <w:b w:val="false"/>
          <w:color w:val="000000"/>
          <w:sz w:val="22"/>
        </w:rPr>
        <w:t>at any point.</w:t>
      </w:r>
    </w:p>
    <w:p>
      <w:pPr>
        <w:pStyle w:val="Normal"/>
        <w:spacing w:before="0" w:after="80"/>
        <w:rPr>
          <w:rFonts w:ascii="Times New Roman" w:hAnsi="Times New Roman"/>
          <w:b w:val="false"/>
          <w:b w:val="false"/>
          <w:color w:val="000000"/>
          <w:sz w:val="22"/>
        </w:rPr>
      </w:pPr>
      <w:r>
        <w:rPr/>
      </w:r>
    </w:p>
    <w:p>
      <w:pPr>
        <w:pStyle w:val="Normal"/>
        <w:spacing w:before="0" w:after="80"/>
        <w:rPr/>
      </w:pPr>
      <w:r>
        <w:rPr>
          <w:rFonts w:ascii="Times New Roman" w:hAnsi="Times New Roman"/>
          <w:b/>
          <w:color w:val="000000"/>
          <w:sz w:val="26"/>
        </w:rPr>
        <w:t>2</w:t>
      </w:r>
      <w:r>
        <w:rPr>
          <w:rFonts w:ascii="Times New Roman" w:hAnsi="Times New Roman"/>
          <w:b/>
          <w:color w:val="000000"/>
          <w:sz w:val="26"/>
        </w:rPr>
        <w:t>. Verification and Onboarding (User Flow 1)</w:t>
      </w:r>
    </w:p>
    <w:p>
      <w:pPr>
        <w:pStyle w:val="Normal"/>
        <w:spacing w:before="0" w:after="80"/>
        <w:rPr/>
      </w:pPr>
      <w:r>
        <w:rPr>
          <w:rFonts w:ascii="Times New Roman" w:hAnsi="Times New Roman"/>
          <w:b w:val="false"/>
          <w:color w:val="000000"/>
          <w:sz w:val="22"/>
        </w:rPr>
        <w:t>Users must complete the following steps in order before they can trade:</w:t>
      </w:r>
    </w:p>
    <w:p>
      <w:pPr>
        <w:pStyle w:val="ListNumber"/>
        <w:numPr>
          <w:ilvl w:val="0"/>
          <w:numId w:val="4"/>
        </w:numPr>
        <w:spacing w:before="0" w:after="60"/>
        <w:contextualSpacing/>
        <w:rPr/>
      </w:pPr>
      <w:r>
        <w:rPr>
          <w:rFonts w:ascii="Times New Roman" w:hAnsi="Times New Roman"/>
          <w:b w:val="false"/>
          <w:color w:val="000000"/>
          <w:sz w:val="22"/>
        </w:rPr>
        <w:t>Google Sign-In — Account created via Google OAuth.</w:t>
      </w:r>
    </w:p>
    <w:p>
      <w:pPr>
        <w:pStyle w:val="ListNumber"/>
        <w:numPr>
          <w:ilvl w:val="0"/>
          <w:numId w:val="4"/>
        </w:numPr>
        <w:spacing w:before="0" w:after="60"/>
        <w:contextualSpacing/>
        <w:rPr/>
      </w:pPr>
      <w:r>
        <w:rPr>
          <w:rFonts w:ascii="Times New Roman" w:hAnsi="Times New Roman"/>
          <w:b w:val="false"/>
          <w:color w:val="000000"/>
          <w:sz w:val="22"/>
        </w:rPr>
        <w:t>KYC (Know Your Customer) — Government-issued ID verification: Aadhaar and PAN, processed via Didit (a third-party KYC provider). Biometric liveness check included.</w:t>
      </w:r>
    </w:p>
    <w:p>
      <w:pPr>
        <w:pStyle w:val="ListNumber"/>
        <w:numPr>
          <w:ilvl w:val="0"/>
          <w:numId w:val="4"/>
        </w:numPr>
        <w:spacing w:before="0" w:after="60"/>
        <w:contextualSpacing/>
        <w:rPr/>
      </w:pPr>
      <w:r>
        <w:rPr>
          <w:rFonts w:ascii="Times New Roman" w:hAnsi="Times New Roman"/>
          <w:b w:val="false"/>
          <w:color w:val="000000"/>
          <w:sz w:val="22"/>
        </w:rPr>
        <w:t xml:space="preserve">Enhanced Due Diligence (EDD) — User uploads a minimum </w:t>
      </w:r>
      <w:r>
        <w:rPr>
          <w:rFonts w:ascii="Times New Roman" w:hAnsi="Times New Roman"/>
          <w:b w:val="false"/>
          <w:color w:val="000000"/>
          <w:sz w:val="22"/>
        </w:rPr>
        <w:t>6</w:t>
      </w:r>
      <w:r>
        <w:rPr>
          <w:rFonts w:ascii="Times New Roman" w:hAnsi="Times New Roman"/>
          <w:b w:val="false"/>
          <w:color w:val="000000"/>
          <w:sz w:val="22"/>
        </w:rPr>
        <w:t xml:space="preserve">-month bank statement. An </w:t>
      </w:r>
      <w:r>
        <w:rPr>
          <w:rFonts w:ascii="Times New Roman" w:hAnsi="Times New Roman"/>
          <w:b w:val="false"/>
          <w:color w:val="000000"/>
          <w:sz w:val="22"/>
        </w:rPr>
        <w:t>ML</w:t>
      </w:r>
      <w:r>
        <w:rPr>
          <w:rFonts w:ascii="Times New Roman" w:hAnsi="Times New Roman"/>
          <w:b w:val="false"/>
          <w:color w:val="000000"/>
          <w:sz w:val="22"/>
        </w:rPr>
        <w:t xml:space="preserve"> model analyzes the statement a</w:t>
      </w:r>
      <w:r>
        <w:rPr>
          <w:rFonts w:ascii="Times New Roman" w:hAnsi="Times New Roman"/>
          <w:b w:val="false"/>
          <w:color w:val="000000"/>
          <w:sz w:val="22"/>
        </w:rPr>
        <w:t>nd see if it is been tampered with or not</w:t>
      </w:r>
      <w:r>
        <w:rPr>
          <w:rFonts w:ascii="Times New Roman" w:hAnsi="Times New Roman"/>
          <w:b w:val="false"/>
          <w:color w:val="000000"/>
          <w:sz w:val="22"/>
        </w:rPr>
        <w:t xml:space="preserve">. </w:t>
      </w:r>
    </w:p>
    <w:p>
      <w:pPr>
        <w:pStyle w:val="ListNumber"/>
        <w:numPr>
          <w:ilvl w:val="0"/>
          <w:numId w:val="4"/>
        </w:numPr>
        <w:spacing w:before="0" w:after="60"/>
        <w:contextualSpacing/>
        <w:rPr/>
      </w:pPr>
      <w:r>
        <w:rPr>
          <w:rFonts w:ascii="Times New Roman" w:hAnsi="Times New Roman"/>
          <w:b w:val="false"/>
          <w:color w:val="000000"/>
          <w:sz w:val="22"/>
        </w:rPr>
        <w:t xml:space="preserve">AI Questionnaire — User answers questions covering: expected monthly trading volume; trading experience level; Binance P2P account status; duration of cryptocurrency trading; current trading activity; expected transaction completion time; primary source of funds (free-text); history of bank account freeze or lien; primary purpose for using CryptoBazaar (free-text); maximum expected single transaction size; and whether the user files </w:t>
      </w:r>
      <w:r>
        <w:rPr>
          <w:rFonts w:ascii="Times New Roman" w:hAnsi="Times New Roman"/>
          <w:b/>
          <w:bCs/>
          <w:color w:val="000000"/>
          <w:sz w:val="22"/>
        </w:rPr>
        <w:t>ITR with declared crypto returns (with optional ITR document upload).</w:t>
      </w:r>
    </w:p>
    <w:p>
      <w:pPr>
        <w:pStyle w:val="ListNumber"/>
        <w:numPr>
          <w:ilvl w:val="0"/>
          <w:numId w:val="4"/>
        </w:numPr>
        <w:spacing w:before="0" w:after="60"/>
        <w:contextualSpacing/>
        <w:rPr/>
      </w:pPr>
      <w:r>
        <w:rPr>
          <w:rFonts w:ascii="Times New Roman" w:hAnsi="Times New Roman"/>
          <w:b w:val="false"/>
          <w:color w:val="000000"/>
          <w:sz w:val="22"/>
        </w:rPr>
        <w:t>Wallet Connection — User connects a self-custody MetaMask wallet (Polygon network). CryptoBazaar does not control or hold private keys.</w:t>
      </w:r>
    </w:p>
    <w:p>
      <w:pPr>
        <w:pStyle w:val="ListNumber"/>
        <w:numPr>
          <w:ilvl w:val="0"/>
          <w:numId w:val="4"/>
        </w:numPr>
        <w:spacing w:before="0" w:after="60"/>
        <w:contextualSpacing/>
        <w:rPr/>
      </w:pPr>
      <w:r>
        <w:rPr>
          <w:rFonts w:ascii="Times New Roman" w:hAnsi="Times New Roman"/>
          <w:b w:val="false"/>
          <w:color w:val="000000"/>
          <w:sz w:val="22"/>
        </w:rPr>
        <w:t>Manual Review — CryptoBazaar team manually reviews the bank statement and questionnaire responses. User is notified of VERIFIED status within 24–48 hours.</w:t>
      </w:r>
    </w:p>
    <w:p>
      <w:pPr>
        <w:pStyle w:val="Normal"/>
        <w:spacing w:before="280" w:after="80"/>
        <w:rPr/>
      </w:pPr>
      <w:r>
        <w:rPr>
          <w:rFonts w:ascii="Times New Roman" w:hAnsi="Times New Roman"/>
          <w:b/>
          <w:color w:val="000000"/>
          <w:sz w:val="26"/>
        </w:rPr>
        <w:t>3</w:t>
      </w:r>
      <w:r>
        <w:rPr>
          <w:rFonts w:ascii="Times New Roman" w:hAnsi="Times New Roman"/>
          <w:b/>
          <w:color w:val="000000"/>
          <w:sz w:val="26"/>
        </w:rPr>
        <w:t>. Trading — Sell Side (User Flow 2)</w:t>
      </w:r>
    </w:p>
    <w:p>
      <w:pPr>
        <w:pStyle w:val="ListNumber"/>
        <w:numPr>
          <w:ilvl w:val="0"/>
          <w:numId w:val="4"/>
        </w:numPr>
        <w:spacing w:before="0" w:after="60"/>
        <w:contextualSpacing/>
        <w:rPr/>
      </w:pPr>
      <w:r>
        <w:rPr>
          <w:rFonts w:ascii="Times New Roman" w:hAnsi="Times New Roman"/>
          <w:b w:val="false"/>
          <w:color w:val="000000"/>
          <w:sz w:val="22"/>
        </w:rPr>
        <w:t>Verified seller posts a sell order specifying USDC amount and INR price per unit.</w:t>
      </w:r>
    </w:p>
    <w:p>
      <w:pPr>
        <w:pStyle w:val="ListNumber"/>
        <w:numPr>
          <w:ilvl w:val="0"/>
          <w:numId w:val="4"/>
        </w:numPr>
        <w:spacing w:before="0" w:after="60"/>
        <w:contextualSpacing/>
        <w:rPr/>
      </w:pPr>
      <w:r>
        <w:rPr>
          <w:rFonts w:ascii="Times New Roman" w:hAnsi="Times New Roman"/>
          <w:b w:val="false"/>
          <w:color w:val="000000"/>
          <w:sz w:val="22"/>
        </w:rPr>
        <w:t>Seller's USDC is locked in the CryptoBazaar smart contract escrow on Polygon blockchain.</w:t>
      </w:r>
    </w:p>
    <w:p>
      <w:pPr>
        <w:pStyle w:val="ListNumber"/>
        <w:numPr>
          <w:ilvl w:val="0"/>
          <w:numId w:val="4"/>
        </w:numPr>
        <w:spacing w:before="0" w:after="60"/>
        <w:contextualSpacing/>
        <w:rPr/>
      </w:pPr>
      <w:r>
        <w:rPr>
          <w:rFonts w:ascii="Times New Roman" w:hAnsi="Times New Roman"/>
          <w:b w:val="false"/>
          <w:color w:val="000000"/>
          <w:sz w:val="22"/>
        </w:rPr>
        <w:t>Order is listed on the marketplace, visible to all verified members.</w:t>
      </w:r>
    </w:p>
    <w:p>
      <w:pPr>
        <w:pStyle w:val="ListNumber"/>
        <w:numPr>
          <w:ilvl w:val="0"/>
          <w:numId w:val="4"/>
        </w:numPr>
        <w:spacing w:before="0" w:after="60"/>
        <w:contextualSpacing/>
        <w:rPr/>
      </w:pPr>
      <w:r>
        <w:rPr>
          <w:rFonts w:ascii="Times New Roman" w:hAnsi="Times New Roman"/>
          <w:b w:val="false"/>
          <w:color w:val="000000"/>
          <w:sz w:val="22"/>
        </w:rPr>
        <w:t>A verified buyer selects and locks the order.</w:t>
      </w:r>
    </w:p>
    <w:p>
      <w:pPr>
        <w:pStyle w:val="ListNumber"/>
        <w:numPr>
          <w:ilvl w:val="0"/>
          <w:numId w:val="4"/>
        </w:numPr>
        <w:spacing w:before="0" w:after="60"/>
        <w:contextualSpacing/>
        <w:rPr/>
      </w:pPr>
      <w:r>
        <w:rPr>
          <w:rFonts w:ascii="Times New Roman" w:hAnsi="Times New Roman"/>
          <w:b w:val="false"/>
          <w:color w:val="000000"/>
          <w:sz w:val="22"/>
        </w:rPr>
        <w:t>A trade chat opens between buyer and seller.</w:t>
      </w:r>
    </w:p>
    <w:p>
      <w:pPr>
        <w:pStyle w:val="ListNumber"/>
        <w:numPr>
          <w:ilvl w:val="0"/>
          <w:numId w:val="4"/>
        </w:numPr>
        <w:spacing w:before="0" w:after="60"/>
        <w:contextualSpacing/>
        <w:rPr/>
      </w:pPr>
      <w:r>
        <w:rPr>
          <w:rFonts w:ascii="Times New Roman" w:hAnsi="Times New Roman"/>
          <w:b w:val="false"/>
          <w:color w:val="000000"/>
          <w:sz w:val="22"/>
        </w:rPr>
        <w:t>Buyer transfers INR to the seller's bank account directly (off-chain, bank-to-bank).</w:t>
      </w:r>
    </w:p>
    <w:p>
      <w:pPr>
        <w:pStyle w:val="ListNumber"/>
        <w:numPr>
          <w:ilvl w:val="0"/>
          <w:numId w:val="4"/>
        </w:numPr>
        <w:spacing w:before="0" w:after="60"/>
        <w:contextualSpacing/>
        <w:rPr/>
      </w:pPr>
      <w:r>
        <w:rPr>
          <w:rFonts w:ascii="Times New Roman" w:hAnsi="Times New Roman"/>
          <w:b w:val="false"/>
          <w:color w:val="000000"/>
          <w:sz w:val="22"/>
        </w:rPr>
        <w:t>Buyer uploads payment screenshot and UTR (Unique Transaction Reference) number — both are mandatory.</w:t>
      </w:r>
    </w:p>
    <w:p>
      <w:pPr>
        <w:pStyle w:val="ListNumber"/>
        <w:numPr>
          <w:ilvl w:val="0"/>
          <w:numId w:val="4"/>
        </w:numPr>
        <w:spacing w:before="0" w:after="60"/>
        <w:contextualSpacing/>
        <w:rPr/>
      </w:pPr>
      <w:r>
        <w:rPr>
          <w:rFonts w:ascii="Times New Roman" w:hAnsi="Times New Roman"/>
          <w:b w:val="false"/>
          <w:color w:val="000000"/>
          <w:sz w:val="22"/>
        </w:rPr>
        <w:t>Seller reviews the screenshot and UTR and confirms receipt of INR.</w:t>
      </w:r>
    </w:p>
    <w:p>
      <w:pPr>
        <w:pStyle w:val="ListNumber"/>
        <w:numPr>
          <w:ilvl w:val="0"/>
          <w:numId w:val="4"/>
        </w:numPr>
        <w:spacing w:before="0" w:after="60"/>
        <w:contextualSpacing/>
        <w:rPr/>
      </w:pPr>
      <w:r>
        <w:rPr>
          <w:rFonts w:ascii="Times New Roman" w:hAnsi="Times New Roman"/>
          <w:b w:val="false"/>
          <w:color w:val="000000"/>
          <w:sz w:val="22"/>
        </w:rPr>
        <w:t>Smart contract releases USDC from escrow to buyer's wallet.</w:t>
      </w:r>
    </w:p>
    <w:p>
      <w:pPr>
        <w:pStyle w:val="ListNumber"/>
        <w:numPr>
          <w:ilvl w:val="0"/>
          <w:numId w:val="4"/>
        </w:numPr>
        <w:spacing w:before="0" w:after="60"/>
        <w:contextualSpacing/>
        <w:rPr/>
      </w:pPr>
      <w:r>
        <w:rPr>
          <w:rFonts w:ascii="Times New Roman" w:hAnsi="Times New Roman"/>
          <w:b w:val="false"/>
          <w:color w:val="000000"/>
          <w:sz w:val="22"/>
        </w:rPr>
        <w:t xml:space="preserve">A 0.75% service fee is deducted and transferred to the Member Protection Fund </w:t>
      </w:r>
      <w:r>
        <w:rPr>
          <w:rFonts w:ascii="Times New Roman" w:hAnsi="Times New Roman"/>
          <w:b w:val="false"/>
          <w:color w:val="000000"/>
          <w:sz w:val="22"/>
        </w:rPr>
        <w:t>(subject to change)</w:t>
      </w:r>
      <w:r>
        <w:rPr>
          <w:rFonts w:ascii="Times New Roman" w:hAnsi="Times New Roman"/>
          <w:b w:val="false"/>
          <w:color w:val="000000"/>
          <w:sz w:val="22"/>
        </w:rPr>
        <w:t>.</w:t>
      </w:r>
    </w:p>
    <w:p>
      <w:pPr>
        <w:pStyle w:val="Normal"/>
        <w:spacing w:before="280" w:after="80"/>
        <w:rPr/>
      </w:pPr>
      <w:r>
        <w:rPr>
          <w:rFonts w:ascii="Times New Roman" w:hAnsi="Times New Roman"/>
          <w:b/>
          <w:color w:val="000000"/>
          <w:sz w:val="26"/>
        </w:rPr>
        <w:t>4</w:t>
      </w:r>
      <w:r>
        <w:rPr>
          <w:rFonts w:ascii="Times New Roman" w:hAnsi="Times New Roman"/>
          <w:b/>
          <w:color w:val="000000"/>
          <w:sz w:val="26"/>
        </w:rPr>
        <w:t>. Trading — Buy Side (User Flow 3)</w:t>
      </w:r>
    </w:p>
    <w:p>
      <w:pPr>
        <w:pStyle w:val="ListNumber"/>
        <w:numPr>
          <w:ilvl w:val="0"/>
          <w:numId w:val="4"/>
        </w:numPr>
        <w:spacing w:before="0" w:after="60"/>
        <w:contextualSpacing/>
        <w:rPr/>
      </w:pPr>
      <w:r>
        <w:rPr>
          <w:rFonts w:ascii="Times New Roman" w:hAnsi="Times New Roman"/>
          <w:b w:val="false"/>
          <w:color w:val="000000"/>
          <w:sz w:val="22"/>
        </w:rPr>
        <w:t>Verified buyer browses the marketplace.</w:t>
      </w:r>
    </w:p>
    <w:p>
      <w:pPr>
        <w:pStyle w:val="ListNumber"/>
        <w:numPr>
          <w:ilvl w:val="0"/>
          <w:numId w:val="4"/>
        </w:numPr>
        <w:spacing w:before="0" w:after="60"/>
        <w:contextualSpacing/>
        <w:rPr/>
      </w:pPr>
      <w:r>
        <w:rPr>
          <w:rFonts w:ascii="Times New Roman" w:hAnsi="Times New Roman"/>
          <w:b w:val="false"/>
          <w:color w:val="000000"/>
          <w:sz w:val="22"/>
        </w:rPr>
        <w:t>Buyer locks a sell order.</w:t>
      </w:r>
    </w:p>
    <w:p>
      <w:pPr>
        <w:pStyle w:val="ListNumber"/>
        <w:numPr>
          <w:ilvl w:val="0"/>
          <w:numId w:val="4"/>
        </w:numPr>
        <w:spacing w:before="0" w:after="60"/>
        <w:contextualSpacing/>
        <w:rPr/>
      </w:pPr>
      <w:r>
        <w:rPr>
          <w:rFonts w:ascii="Times New Roman" w:hAnsi="Times New Roman"/>
          <w:b w:val="false"/>
          <w:color w:val="000000"/>
          <w:sz w:val="22"/>
        </w:rPr>
        <w:t>Trade chat opens with the seller.</w:t>
      </w:r>
    </w:p>
    <w:p>
      <w:pPr>
        <w:pStyle w:val="ListNumber"/>
        <w:numPr>
          <w:ilvl w:val="0"/>
          <w:numId w:val="4"/>
        </w:numPr>
        <w:spacing w:before="0" w:after="60"/>
        <w:contextualSpacing/>
        <w:rPr/>
      </w:pPr>
      <w:r>
        <w:rPr>
          <w:rFonts w:ascii="Times New Roman" w:hAnsi="Times New Roman"/>
          <w:b w:val="false"/>
          <w:color w:val="000000"/>
          <w:sz w:val="22"/>
        </w:rPr>
        <w:t>Buyer transfers INR via bank transfer to the seller.</w:t>
      </w:r>
    </w:p>
    <w:p>
      <w:pPr>
        <w:pStyle w:val="ListNumber"/>
        <w:numPr>
          <w:ilvl w:val="0"/>
          <w:numId w:val="4"/>
        </w:numPr>
        <w:spacing w:before="0" w:after="60"/>
        <w:contextualSpacing/>
        <w:rPr/>
      </w:pPr>
      <w:r>
        <w:rPr>
          <w:rFonts w:ascii="Times New Roman" w:hAnsi="Times New Roman"/>
          <w:b w:val="false"/>
          <w:color w:val="000000"/>
          <w:sz w:val="22"/>
        </w:rPr>
        <w:t>Buyer uploads mandatory payment screenshot and UTR.</w:t>
      </w:r>
    </w:p>
    <w:p>
      <w:pPr>
        <w:pStyle w:val="ListNumber"/>
        <w:numPr>
          <w:ilvl w:val="0"/>
          <w:numId w:val="4"/>
        </w:numPr>
        <w:spacing w:before="0" w:after="60"/>
        <w:contextualSpacing/>
        <w:rPr/>
      </w:pPr>
      <w:r>
        <w:rPr>
          <w:rFonts w:ascii="Times New Roman" w:hAnsi="Times New Roman"/>
          <w:b w:val="false"/>
          <w:color w:val="000000"/>
          <w:sz w:val="22"/>
        </w:rPr>
        <w:t>Seller confirms INR received.</w:t>
      </w:r>
    </w:p>
    <w:p>
      <w:pPr>
        <w:pStyle w:val="ListNumber"/>
        <w:numPr>
          <w:ilvl w:val="0"/>
          <w:numId w:val="4"/>
        </w:numPr>
        <w:spacing w:before="0" w:after="60"/>
        <w:contextualSpacing/>
        <w:rPr/>
      </w:pPr>
      <w:r>
        <w:rPr>
          <w:rFonts w:ascii="Times New Roman" w:hAnsi="Times New Roman"/>
          <w:b w:val="false"/>
          <w:color w:val="000000"/>
          <w:sz w:val="22"/>
        </w:rPr>
        <w:t>USDC is released from escrow to buyer's wallet.</w:t>
      </w:r>
    </w:p>
    <w:p>
      <w:pPr>
        <w:pStyle w:val="Normal"/>
        <w:spacing w:before="280" w:after="80"/>
        <w:rPr/>
      </w:pPr>
      <w:r>
        <w:rPr>
          <w:rFonts w:ascii="Times New Roman" w:hAnsi="Times New Roman"/>
          <w:b/>
          <w:color w:val="000000"/>
          <w:sz w:val="26"/>
        </w:rPr>
        <w:t>5</w:t>
      </w:r>
      <w:r>
        <w:rPr>
          <w:rFonts w:ascii="Times New Roman" w:hAnsi="Times New Roman"/>
          <w:b/>
          <w:color w:val="000000"/>
          <w:sz w:val="26"/>
        </w:rPr>
        <w:t>. Dispute Flow (User Flow 4)</w:t>
      </w:r>
    </w:p>
    <w:p>
      <w:pPr>
        <w:pStyle w:val="ListNumber"/>
        <w:numPr>
          <w:ilvl w:val="0"/>
          <w:numId w:val="4"/>
        </w:numPr>
        <w:spacing w:before="0" w:after="60"/>
        <w:contextualSpacing/>
        <w:rPr/>
      </w:pPr>
      <w:r>
        <w:rPr>
          <w:rFonts w:ascii="Times New Roman" w:hAnsi="Times New Roman"/>
          <w:b w:val="false"/>
          <w:color w:val="000000"/>
          <w:sz w:val="22"/>
        </w:rPr>
        <w:t>If the buyer marks payment as sent but the seller disputes receipt, the order enters DISPUTED status.</w:t>
      </w:r>
    </w:p>
    <w:p>
      <w:pPr>
        <w:pStyle w:val="ListNumber"/>
        <w:numPr>
          <w:ilvl w:val="0"/>
          <w:numId w:val="4"/>
        </w:numPr>
        <w:spacing w:before="0" w:after="60"/>
        <w:contextualSpacing/>
        <w:rPr/>
      </w:pPr>
      <w:r>
        <w:rPr>
          <w:rFonts w:ascii="Times New Roman" w:hAnsi="Times New Roman"/>
          <w:b w:val="false"/>
          <w:color w:val="000000"/>
          <w:sz w:val="22"/>
        </w:rPr>
        <w:t>CryptoBazaar admin team reviews the payment screenshot and UTR submitted by the buyer.</w:t>
      </w:r>
    </w:p>
    <w:p>
      <w:pPr>
        <w:pStyle w:val="ListNumber"/>
        <w:numPr>
          <w:ilvl w:val="0"/>
          <w:numId w:val="4"/>
        </w:numPr>
        <w:spacing w:before="0" w:after="60"/>
        <w:contextualSpacing/>
        <w:rPr/>
      </w:pPr>
      <w:r>
        <w:rPr>
          <w:rFonts w:ascii="Times New Roman" w:hAnsi="Times New Roman"/>
          <w:b w:val="false"/>
          <w:color w:val="000000"/>
          <w:sz w:val="22"/>
        </w:rPr>
        <w:t>Once an order is in BUYER_PAID status, the seller cannot cancel the order or reclaim the escrowed USDC unilaterally — they can only raise a dispute.</w:t>
      </w:r>
    </w:p>
    <w:p>
      <w:pPr>
        <w:pStyle w:val="Normal"/>
        <w:spacing w:before="280" w:after="80"/>
        <w:rPr/>
      </w:pPr>
      <w:r>
        <w:rPr>
          <w:rFonts w:ascii="Times New Roman" w:hAnsi="Times New Roman"/>
          <w:b/>
          <w:color w:val="000000"/>
          <w:sz w:val="26"/>
        </w:rPr>
        <w:t>6</w:t>
      </w:r>
      <w:r>
        <w:rPr>
          <w:rFonts w:ascii="Times New Roman" w:hAnsi="Times New Roman"/>
          <w:b/>
          <w:color w:val="000000"/>
          <w:sz w:val="26"/>
        </w:rPr>
        <w:t>. Member Protection Fund (MPF)</w:t>
      </w:r>
    </w:p>
    <w:p>
      <w:pPr>
        <w:pStyle w:val="Normal"/>
        <w:spacing w:before="0" w:after="80"/>
        <w:rPr/>
      </w:pPr>
      <w:r>
        <w:rPr>
          <w:rFonts w:ascii="Times New Roman" w:hAnsi="Times New Roman"/>
          <w:b w:val="false"/>
          <w:color w:val="000000"/>
          <w:sz w:val="22"/>
        </w:rPr>
        <w:t>The MPF is a contractual service remedy under the Indian Contract Act 1872 (Sections 73–74). It is not insurance and CryptoBazaar makes no representation that it is regulated under the Insurance Act or by IRDAI.</w:t>
      </w:r>
    </w:p>
    <w:p>
      <w:pPr>
        <w:pStyle w:val="Normal"/>
        <w:spacing w:before="0" w:after="80"/>
        <w:rPr/>
      </w:pPr>
      <w:r>
        <w:rPr>
          <w:rFonts w:ascii="Times New Roman" w:hAnsi="Times New Roman"/>
          <w:b w:val="false"/>
          <w:color w:val="000000"/>
          <w:sz w:val="22"/>
        </w:rPr>
        <w:t>Eligibility for a disbursement requires the claimant to demonstrate that:</w:t>
      </w:r>
    </w:p>
    <w:p>
      <w:pPr>
        <w:pStyle w:val="ListBullet"/>
        <w:numPr>
          <w:ilvl w:val="0"/>
          <w:numId w:val="1"/>
        </w:numPr>
        <w:spacing w:before="0" w:after="80"/>
        <w:contextualSpacing/>
        <w:rPr/>
      </w:pPr>
      <w:r>
        <w:rPr>
          <w:rFonts w:ascii="Times New Roman" w:hAnsi="Times New Roman"/>
          <w:b w:val="false"/>
          <w:color w:val="000000"/>
          <w:sz w:val="22"/>
        </w:rPr>
        <w:t>A trade was completed on the platform.</w:t>
      </w:r>
    </w:p>
    <w:p>
      <w:pPr>
        <w:pStyle w:val="ListBullet"/>
        <w:numPr>
          <w:ilvl w:val="0"/>
          <w:numId w:val="1"/>
        </w:numPr>
        <w:spacing w:before="0" w:after="80"/>
        <w:contextualSpacing/>
        <w:rPr/>
      </w:pPr>
      <w:r>
        <w:rPr>
          <w:rFonts w:ascii="Times New Roman" w:hAnsi="Times New Roman"/>
          <w:b w:val="false"/>
          <w:color w:val="000000"/>
          <w:sz w:val="22"/>
        </w:rPr>
        <w:t>Their bank account was frozen or a lien was placed following that trade.</w:t>
      </w:r>
    </w:p>
    <w:p>
      <w:pPr>
        <w:pStyle w:val="ListBullet"/>
        <w:numPr>
          <w:ilvl w:val="0"/>
          <w:numId w:val="1"/>
        </w:numPr>
        <w:spacing w:before="0" w:after="80"/>
        <w:contextualSpacing/>
        <w:rPr/>
      </w:pPr>
      <w:r>
        <w:rPr>
          <w:rFonts w:ascii="Times New Roman" w:hAnsi="Times New Roman"/>
          <w:b w:val="false"/>
          <w:color w:val="000000"/>
          <w:sz w:val="22"/>
        </w:rPr>
        <w:t>The freeze is directly attributable to a failure in CryptoBazaar's vetting process — specifically that the counterparty was admitted to the platform despite posing an identifiable risk that CryptoBazaar's screening process should have detected.</w:t>
      </w:r>
    </w:p>
    <w:p>
      <w:pPr>
        <w:pStyle w:val="ListBullet"/>
        <w:numPr>
          <w:ilvl w:val="0"/>
          <w:numId w:val="1"/>
        </w:numPr>
        <w:spacing w:before="0" w:after="80"/>
        <w:contextualSpacing/>
        <w:rPr/>
      </w:pPr>
      <w:r>
        <w:rPr>
          <w:rFonts w:ascii="Times New Roman" w:hAnsi="Times New Roman"/>
          <w:b w:val="false"/>
          <w:color w:val="000000"/>
          <w:sz w:val="22"/>
        </w:rPr>
        <w:t>The claim is filed within the prescribed window and supported by documentary evidence.</w:t>
      </w:r>
    </w:p>
    <w:p>
      <w:pPr>
        <w:pStyle w:val="ListBullet"/>
        <w:numPr>
          <w:ilvl w:val="0"/>
          <w:numId w:val="1"/>
        </w:numPr>
        <w:spacing w:before="0" w:after="80"/>
        <w:contextualSpacing/>
        <w:rPr/>
      </w:pPr>
      <w:r>
        <w:rPr>
          <w:rFonts w:ascii="Times New Roman" w:hAnsi="Times New Roman"/>
          <w:b w:val="false"/>
          <w:color w:val="000000"/>
          <w:sz w:val="22"/>
        </w:rPr>
        <w:t>The freeze is not attributable to any action or omission by the claimant.</w:t>
      </w:r>
    </w:p>
    <w:p>
      <w:pPr>
        <w:pStyle w:val="Normal"/>
        <w:spacing w:before="0" w:after="80"/>
        <w:rPr/>
      </w:pPr>
      <w:r>
        <w:rPr>
          <w:rFonts w:ascii="Times New Roman" w:hAnsi="Times New Roman"/>
          <w:b w:val="false"/>
          <w:color w:val="000000"/>
          <w:sz w:val="22"/>
        </w:rPr>
        <w:t>The MPF does not cover: freezes from trades on other platforms, user errors, regulatory action against the user personally, or cases where CryptoBazaar's vetting functioned correctly and the risk was undetectable at the time of onboarding.</w:t>
      </w:r>
    </w:p>
    <w:p>
      <w:pPr>
        <w:pStyle w:val="Normal"/>
        <w:spacing w:before="280" w:after="80"/>
        <w:rPr/>
      </w:pPr>
      <w:r>
        <w:rPr>
          <w:rFonts w:ascii="Times New Roman" w:hAnsi="Times New Roman"/>
          <w:b/>
          <w:color w:val="000000"/>
          <w:sz w:val="26"/>
        </w:rPr>
        <w:t>7</w:t>
      </w:r>
      <w:r>
        <w:rPr>
          <w:rFonts w:ascii="Times New Roman" w:hAnsi="Times New Roman"/>
          <w:b/>
          <w:color w:val="000000"/>
          <w:sz w:val="26"/>
        </w:rPr>
        <w:t>. Digital Identity and Data Architecture</w:t>
      </w:r>
    </w:p>
    <w:p>
      <w:pPr>
        <w:pStyle w:val="Normal"/>
        <w:rPr>
          <w:rFonts w:ascii="Times new roman" w:hAnsi="Times new roman"/>
        </w:rPr>
      </w:pPr>
      <w:r>
        <w:rPr>
          <w:rFonts w:ascii="Times new roman" w:hAnsi="Times new roman"/>
        </w:rPr>
        <w:t>Each verified user is issued a Decentralized Identifier (DID) — a unique, blockchain-anchored digital identity managed via Hyperledger Identus. Upon completing each verification step, the user is issued a cryptographically signed Verifiable Credential (VC). Before any trade begins, the system checks that all three VCs are valid and unexpired.</w:t>
      </w:r>
    </w:p>
    <w:p>
      <w:pPr>
        <w:pStyle w:val="Normal"/>
        <w:rPr>
          <w:rFonts w:ascii="Times new roman" w:hAnsi="Times new roman"/>
        </w:rPr>
      </w:pPr>
      <w:r>
        <w:rPr>
          <w:rFonts w:ascii="Times new roman" w:hAnsi="Times new roman"/>
        </w:rPr>
        <w:t>Regarding personal data — where it is stored and by whom:</w:t>
      </w:r>
    </w:p>
    <w:p>
      <w:pPr>
        <w:pStyle w:val="Normal"/>
        <w:numPr>
          <w:ilvl w:val="0"/>
          <w:numId w:val="7"/>
        </w:numPr>
        <w:tabs>
          <w:tab w:val="clear" w:pos="720"/>
          <w:tab w:val="left" w:pos="0" w:leader="none"/>
        </w:tabs>
        <w:ind w:left="709" w:hanging="0"/>
        <w:rPr/>
      </w:pPr>
      <w:r>
        <w:rPr>
          <w:rStyle w:val="StrongEmphasis"/>
          <w:rFonts w:ascii="Times new roman" w:hAnsi="Times new roman"/>
        </w:rPr>
        <w:t>Aadhaar, PAN, and biometric/liveness data</w:t>
      </w:r>
      <w:r>
        <w:rPr>
          <w:rFonts w:ascii="Times new roman" w:hAnsi="Times new roman"/>
        </w:rPr>
        <w:t> — Submitted directly to Didit (third-party KYC provider). Stored and retained on Didit's systems under their data processing policies. CryptoBazaar receives only a pass/fail result and a session reference ID via webhook. The underlying documents are never transmitted to or stored by CryptoBazaar.</w:t>
      </w:r>
    </w:p>
    <w:p>
      <w:pPr>
        <w:pStyle w:val="Normal"/>
        <w:numPr>
          <w:ilvl w:val="0"/>
          <w:numId w:val="7"/>
        </w:numPr>
        <w:tabs>
          <w:tab w:val="clear" w:pos="720"/>
          <w:tab w:val="left" w:pos="0" w:leader="none"/>
        </w:tabs>
        <w:ind w:left="709" w:hanging="0"/>
        <w:rPr/>
      </w:pPr>
      <w:r>
        <w:rPr>
          <w:rStyle w:val="StrongEmphasis"/>
          <w:rFonts w:ascii="Times new roman" w:hAnsi="Times new roman"/>
        </w:rPr>
        <w:t>Bank statements</w:t>
      </w:r>
      <w:r>
        <w:rPr>
          <w:rFonts w:ascii="Times new roman" w:hAnsi="Times new roman"/>
        </w:rPr>
        <w:t> — Uploaded by the user and stored in encrypted cloud storage (Cloudflare R2) under CryptoBazaar's control. An AI model processes the statement to produce a risk score. Both the file and the score are retained for manual review by the CryptoBazaar team.</w:t>
      </w:r>
    </w:p>
    <w:p>
      <w:pPr>
        <w:pStyle w:val="Normal"/>
        <w:numPr>
          <w:ilvl w:val="0"/>
          <w:numId w:val="7"/>
        </w:numPr>
        <w:tabs>
          <w:tab w:val="clear" w:pos="720"/>
          <w:tab w:val="left" w:pos="0" w:leader="none"/>
        </w:tabs>
        <w:ind w:left="709" w:hanging="0"/>
        <w:rPr/>
      </w:pPr>
      <w:r>
        <w:rPr>
          <w:rStyle w:val="StrongEmphasis"/>
          <w:rFonts w:ascii="Times new roman" w:hAnsi="Times new roman"/>
        </w:rPr>
        <w:t>Questionnaire responses</w:t>
      </w:r>
      <w:r>
        <w:rPr>
          <w:rFonts w:ascii="Times new roman" w:hAnsi="Times new roman"/>
        </w:rPr>
        <w:t> — Stored in CryptoBazaar's database as submitted by the user.</w:t>
      </w:r>
    </w:p>
    <w:p>
      <w:pPr>
        <w:pStyle w:val="Normal"/>
        <w:numPr>
          <w:ilvl w:val="0"/>
          <w:numId w:val="7"/>
        </w:numPr>
        <w:tabs>
          <w:tab w:val="clear" w:pos="720"/>
          <w:tab w:val="left" w:pos="0" w:leader="none"/>
        </w:tabs>
        <w:ind w:left="709" w:hanging="0"/>
        <w:rPr/>
      </w:pPr>
      <w:r>
        <w:rPr>
          <w:rStyle w:val="StrongEmphasis"/>
          <w:rFonts w:ascii="Times new roman" w:hAnsi="Times new roman"/>
        </w:rPr>
        <w:t>KYC status and timestamp</w:t>
      </w:r>
      <w:r>
        <w:rPr>
          <w:rFonts w:ascii="Times new roman" w:hAnsi="Times new roman"/>
        </w:rPr>
        <w:t> — Pass/fail outcome and date of verification, stored in CryptoBazaar's database.</w:t>
      </w:r>
    </w:p>
    <w:p>
      <w:pPr>
        <w:pStyle w:val="Normal"/>
        <w:numPr>
          <w:ilvl w:val="0"/>
          <w:numId w:val="7"/>
        </w:numPr>
        <w:tabs>
          <w:tab w:val="clear" w:pos="720"/>
          <w:tab w:val="left" w:pos="0" w:leader="none"/>
        </w:tabs>
        <w:ind w:left="709" w:hanging="0"/>
        <w:rPr/>
      </w:pPr>
      <w:r>
        <w:rPr>
          <w:rStyle w:val="StrongEmphasis"/>
          <w:rFonts w:ascii="Times new roman" w:hAnsi="Times new roman"/>
        </w:rPr>
        <w:t>DID and Verifiable Credential record IDs</w:t>
      </w:r>
      <w:r>
        <w:rPr>
          <w:rFonts w:ascii="Times new roman" w:hAnsi="Times new roman"/>
        </w:rPr>
        <w:t> — Stored in CryptoBazaar's database. No raw personal data is contained within these identifiers.</w:t>
      </w:r>
    </w:p>
    <w:p>
      <w:pPr>
        <w:pStyle w:val="Normal"/>
        <w:numPr>
          <w:ilvl w:val="0"/>
          <w:numId w:val="7"/>
        </w:numPr>
        <w:tabs>
          <w:tab w:val="clear" w:pos="720"/>
          <w:tab w:val="left" w:pos="0" w:leader="none"/>
        </w:tabs>
        <w:ind w:left="709" w:hanging="0"/>
        <w:rPr/>
      </w:pPr>
      <w:r>
        <w:rPr>
          <w:rStyle w:val="StrongEmphasis"/>
          <w:rFonts w:ascii="Times new roman" w:hAnsi="Times new roman"/>
        </w:rPr>
        <w:t>Private keys</w:t>
      </w:r>
      <w:r>
        <w:rPr>
          <w:rFonts w:ascii="Times new roman" w:hAnsi="Times new roman"/>
        </w:rPr>
        <w:t> — Not stored by CryptoBazaar at any point.</w:t>
      </w:r>
    </w:p>
    <w:p>
      <w:pPr>
        <w:pStyle w:val="Normal"/>
        <w:rPr>
          <w:rFonts w:ascii="Times new roman" w:hAnsi="Times new roman"/>
          <w:b/>
          <w:b/>
          <w:bCs/>
        </w:rPr>
      </w:pPr>
      <w:r>
        <w:rPr>
          <w:rFonts w:ascii="Times new roman" w:hAnsi="Times new roman"/>
          <w:b/>
          <w:bCs/>
        </w:rPr>
        <w:t>This architecture is designed for compliance with the Digital Personal Data Protection Act (DPDPA), with the processing of sensitive identity documents delegated to a compliant third-party processor (Didit) under a data processing agreement.</w:t>
      </w:r>
    </w:p>
    <w:p>
      <w:pPr>
        <w:pStyle w:val="TextBody"/>
        <w:rPr/>
      </w:pPr>
      <w:r>
        <w:rPr/>
        <w:br/>
      </w:r>
      <w:r>
        <w:rPr>
          <w:rFonts w:ascii="Times New Roman" w:hAnsi="Times New Roman"/>
          <w:b/>
          <w:color w:val="000000"/>
          <w:sz w:val="26"/>
        </w:rPr>
        <w:t>8</w:t>
      </w:r>
      <w:r>
        <w:rPr>
          <w:rFonts w:ascii="Times New Roman" w:hAnsi="Times New Roman"/>
          <w:b/>
          <w:color w:val="000000"/>
          <w:sz w:val="26"/>
        </w:rPr>
        <w:t>. Data Stored Per User</w:t>
      </w:r>
    </w:p>
    <w:tbl>
      <w:tblPr>
        <w:tblStyle w:val="TableGrid"/>
        <w:tblW w:w="87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92"/>
        <w:gridCol w:w="4391"/>
      </w:tblGrid>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b/>
                <w:kern w:val="0"/>
                <w:sz w:val="20"/>
                <w:szCs w:val="22"/>
                <w:lang w:val="en-US" w:eastAsia="en-US" w:bidi="ar-SA"/>
              </w:rPr>
              <w:t>Field</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b/>
                <w:kern w:val="0"/>
                <w:sz w:val="20"/>
                <w:szCs w:val="22"/>
                <w:lang w:val="en-US" w:eastAsia="en-US" w:bidi="ar-SA"/>
              </w:rPr>
              <w:t>Description</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Name</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From Google account</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Email</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From Google account</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Wallet address</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User's MetaMask public address (not a private key)</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KYC status and timestamp</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Pass/fail result from Didit</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Bank statement file</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Stored in encrypted cloud storage (Cloudflare R2)</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AI risk score</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Numerical score from bank statement analysis</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Questionnaire answers</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All answers as submitted by the user</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DID</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Decentralized identifier (public, blockchain-anchored)</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Credential record IDs</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References to Verifiable Credentials on the Identus agent</w:t>
            </w:r>
          </w:p>
        </w:tc>
      </w:tr>
      <w:tr>
        <w:trPr/>
        <w:tc>
          <w:tcPr>
            <w:tcW w:w="43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Trade history</w:t>
            </w:r>
          </w:p>
        </w:tc>
        <w:tc>
          <w:tcPr>
            <w:tcW w:w="43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Times New Roman" w:hAnsi="Times New Roman"/>
                <w:kern w:val="0"/>
                <w:sz w:val="20"/>
                <w:szCs w:val="22"/>
                <w:lang w:val="en-US" w:eastAsia="en-US" w:bidi="ar-SA"/>
              </w:rPr>
              <w:t>Order IDs, amounts, counterparty names, timestamps</w:t>
            </w:r>
          </w:p>
        </w:tc>
      </w:tr>
    </w:tbl>
    <w:p>
      <w:pPr>
        <w:pStyle w:val="Normal"/>
        <w:spacing w:before="280" w:after="80"/>
        <w:rPr/>
      </w:pPr>
      <w:r>
        <w:rPr>
          <w:rFonts w:ascii="Times New Roman" w:hAnsi="Times New Roman"/>
          <w:b/>
          <w:color w:val="000000"/>
          <w:sz w:val="26"/>
        </w:rPr>
        <w:t>9</w:t>
      </w:r>
      <w:r>
        <w:rPr>
          <w:rFonts w:ascii="Times New Roman" w:hAnsi="Times New Roman"/>
          <w:b/>
          <w:color w:val="000000"/>
          <w:sz w:val="26"/>
        </w:rPr>
        <w:t>. What CryptoBazaar Does Not Do</w:t>
      </w:r>
    </w:p>
    <w:p>
      <w:pPr>
        <w:pStyle w:val="ListBullet"/>
        <w:numPr>
          <w:ilvl w:val="0"/>
          <w:numId w:val="1"/>
        </w:numPr>
        <w:spacing w:before="0" w:after="80"/>
        <w:contextualSpacing/>
        <w:rPr/>
      </w:pPr>
      <w:r>
        <w:rPr>
          <w:rFonts w:ascii="Times New Roman" w:hAnsi="Times New Roman"/>
          <w:b w:val="false"/>
          <w:color w:val="000000"/>
          <w:sz w:val="22"/>
        </w:rPr>
        <w:t>Does not hold, custody, or control user funds at any time.</w:t>
      </w:r>
    </w:p>
    <w:p>
      <w:pPr>
        <w:pStyle w:val="ListBullet"/>
        <w:numPr>
          <w:ilvl w:val="0"/>
          <w:numId w:val="1"/>
        </w:numPr>
        <w:spacing w:before="0" w:after="80"/>
        <w:contextualSpacing/>
        <w:rPr/>
      </w:pPr>
      <w:r>
        <w:rPr>
          <w:rFonts w:ascii="Times New Roman" w:hAnsi="Times New Roman"/>
          <w:b w:val="false"/>
          <w:color w:val="000000"/>
          <w:sz w:val="22"/>
        </w:rPr>
        <w:t>Does not operate as a payment aggregator or payment gateway.</w:t>
      </w:r>
    </w:p>
    <w:p>
      <w:pPr>
        <w:pStyle w:val="ListBullet"/>
        <w:numPr>
          <w:ilvl w:val="0"/>
          <w:numId w:val="1"/>
        </w:numPr>
        <w:spacing w:before="0" w:after="80"/>
        <w:contextualSpacing/>
        <w:rPr/>
      </w:pPr>
      <w:r>
        <w:rPr>
          <w:rFonts w:ascii="Times New Roman" w:hAnsi="Times New Roman"/>
          <w:b w:val="false"/>
          <w:color w:val="000000"/>
          <w:sz w:val="22"/>
        </w:rPr>
        <w:t>Does not facilitate fiat-to-fiat exchange.</w:t>
      </w:r>
    </w:p>
    <w:p>
      <w:pPr>
        <w:pStyle w:val="ListBullet"/>
        <w:numPr>
          <w:ilvl w:val="0"/>
          <w:numId w:val="1"/>
        </w:numPr>
        <w:spacing w:before="0" w:after="80"/>
        <w:contextualSpacing/>
        <w:rPr/>
      </w:pPr>
      <w:r>
        <w:rPr>
          <w:rFonts w:ascii="Times New Roman" w:hAnsi="Times New Roman"/>
          <w:b w:val="false"/>
          <w:color w:val="000000"/>
          <w:sz w:val="22"/>
        </w:rPr>
        <w:t>Does not operate a centralised order book or act as a market maker.</w:t>
      </w:r>
    </w:p>
    <w:p>
      <w:pPr>
        <w:pStyle w:val="ListBullet"/>
        <w:numPr>
          <w:ilvl w:val="0"/>
          <w:numId w:val="1"/>
        </w:numPr>
        <w:spacing w:before="0" w:after="80"/>
        <w:contextualSpacing/>
        <w:rPr/>
      </w:pPr>
      <w:r>
        <w:rPr>
          <w:rFonts w:ascii="Times New Roman" w:hAnsi="Times New Roman"/>
          <w:b w:val="false"/>
          <w:color w:val="000000"/>
          <w:sz w:val="22"/>
        </w:rPr>
        <w:t>Does not store private keys.</w:t>
      </w:r>
    </w:p>
    <w:p>
      <w:pPr>
        <w:pStyle w:val="ListBullet"/>
        <w:numPr>
          <w:ilvl w:val="0"/>
          <w:numId w:val="1"/>
        </w:numPr>
        <w:spacing w:before="0" w:after="80"/>
        <w:contextualSpacing/>
        <w:rPr/>
      </w:pPr>
      <w:r>
        <w:rPr>
          <w:rFonts w:ascii="Times New Roman" w:hAnsi="Times New Roman"/>
          <w:b w:val="false"/>
          <w:color w:val="000000"/>
          <w:sz w:val="22"/>
        </w:rPr>
        <w:t>Does not represent that the MPF is insurance or a guarantee.</w:t>
      </w:r>
    </w:p>
    <w:p>
      <w:pPr>
        <w:pStyle w:val="Normal"/>
        <w:spacing w:before="280" w:after="80"/>
        <w:rPr>
          <w:rFonts w:ascii="Times New Roman" w:hAnsi="Times New Roman"/>
          <w:b/>
          <w:b/>
          <w:color w:val="000000"/>
          <w:sz w:val="26"/>
        </w:rPr>
      </w:pPr>
      <w:r>
        <w:rPr/>
      </w:r>
    </w:p>
    <w:sectPr>
      <w:type w:val="nextPage"/>
      <w:pgSz w:w="12240" w:h="15840"/>
      <w:pgMar w:left="1728" w:right="1728"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Default2">
    <w:name w:val="default2"/>
    <w:basedOn w:val="Normal"/>
    <w:qFormat/>
    <w:pPr>
      <w:spacing w:before="0" w:after="8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3</Pages>
  <Words>1082</Words>
  <Characters>5999</Characters>
  <CharactersWithSpaces>6977</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2026-05-18T18:23:36Z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