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E4FC" w14:textId="41CB813E" w:rsidR="002F2816" w:rsidRPr="008B0163" w:rsidRDefault="00000000" w:rsidP="008B0163">
      <w:pPr>
        <w:spacing w:before="1200"/>
        <w:jc w:val="both"/>
        <w:rPr>
          <w:rFonts w:asciiTheme="majorHAnsi" w:hAnsiTheme="majorHAnsi"/>
          <w:sz w:val="24"/>
          <w:szCs w:val="24"/>
        </w:rPr>
      </w:pPr>
      <w:r w:rsidRPr="008B0163">
        <w:rPr>
          <w:rFonts w:asciiTheme="majorHAnsi" w:hAnsiTheme="majorHAnsi"/>
          <w:b/>
          <w:bCs/>
          <w:color w:val="2E7D6B"/>
          <w:sz w:val="44"/>
          <w:szCs w:val="44"/>
        </w:rPr>
        <w:t>AGROCEL</w:t>
      </w:r>
      <w:r w:rsidR="00DB7415">
        <w:rPr>
          <w:rFonts w:asciiTheme="majorHAnsi" w:hAnsiTheme="majorHAnsi"/>
          <w:b/>
          <w:bCs/>
          <w:color w:val="2E7D6B"/>
          <w:sz w:val="44"/>
          <w:szCs w:val="44"/>
        </w:rPr>
        <w:t xml:space="preserve"> GROUP</w:t>
      </w:r>
    </w:p>
    <w:p w14:paraId="03BC8074" w14:textId="77777777" w:rsidR="002F2816" w:rsidRPr="008B0163" w:rsidRDefault="00000000" w:rsidP="008B0163">
      <w:pPr>
        <w:spacing w:before="200" w:after="100"/>
        <w:jc w:val="both"/>
        <w:rPr>
          <w:rFonts w:asciiTheme="majorHAnsi" w:hAnsiTheme="majorHAnsi"/>
          <w:sz w:val="24"/>
          <w:szCs w:val="24"/>
        </w:rPr>
      </w:pPr>
      <w:r w:rsidRPr="008B0163">
        <w:rPr>
          <w:rFonts w:asciiTheme="majorHAnsi" w:hAnsiTheme="majorHAnsi"/>
          <w:b/>
          <w:bCs/>
          <w:color w:val="1F3B57"/>
          <w:sz w:val="56"/>
          <w:szCs w:val="56"/>
        </w:rPr>
        <w:t>Market Intelligence Platform</w:t>
      </w:r>
    </w:p>
    <w:p w14:paraId="7198861A" w14:textId="77777777" w:rsidR="002F2816" w:rsidRPr="008B0163" w:rsidRDefault="00000000" w:rsidP="008B0163">
      <w:pPr>
        <w:spacing w:after="300"/>
        <w:jc w:val="both"/>
        <w:rPr>
          <w:rFonts w:asciiTheme="majorHAnsi" w:hAnsiTheme="majorHAnsi"/>
          <w:sz w:val="24"/>
          <w:szCs w:val="24"/>
        </w:rPr>
      </w:pPr>
      <w:r w:rsidRPr="008B0163">
        <w:rPr>
          <w:rFonts w:asciiTheme="majorHAnsi" w:hAnsiTheme="majorHAnsi"/>
          <w:color w:val="595959"/>
          <w:sz w:val="32"/>
          <w:szCs w:val="32"/>
        </w:rPr>
        <w:t>Blueprint &amp; Framework — Draft for Leadership Review</w:t>
      </w:r>
    </w:p>
    <w:p w14:paraId="390A0CA3" w14:textId="0B3D36A1" w:rsidR="002F2816" w:rsidRPr="008B0163" w:rsidRDefault="00000000" w:rsidP="008B0163">
      <w:pPr>
        <w:spacing w:after="60"/>
        <w:jc w:val="both"/>
        <w:rPr>
          <w:rFonts w:asciiTheme="majorHAnsi" w:hAnsiTheme="majorHAnsi"/>
          <w:sz w:val="24"/>
          <w:szCs w:val="24"/>
        </w:rPr>
      </w:pPr>
      <w:r w:rsidRPr="008B0163">
        <w:rPr>
          <w:rFonts w:asciiTheme="majorHAnsi" w:hAnsiTheme="majorHAnsi"/>
          <w:color w:val="595959"/>
          <w:sz w:val="24"/>
          <w:szCs w:val="24"/>
        </w:rPr>
        <w:t xml:space="preserve">Prepared by: </w:t>
      </w:r>
      <w:r w:rsidR="00DB7415">
        <w:rPr>
          <w:rFonts w:asciiTheme="majorHAnsi" w:hAnsiTheme="majorHAnsi"/>
          <w:color w:val="595959"/>
          <w:sz w:val="24"/>
          <w:szCs w:val="24"/>
        </w:rPr>
        <w:t>JMD Office</w:t>
      </w:r>
    </w:p>
    <w:p w14:paraId="51939D95" w14:textId="0BC9E895" w:rsidR="002F2816" w:rsidRPr="008B0163" w:rsidRDefault="00000000" w:rsidP="008B0163">
      <w:pPr>
        <w:spacing w:after="60"/>
        <w:jc w:val="both"/>
        <w:rPr>
          <w:rFonts w:asciiTheme="majorHAnsi" w:hAnsiTheme="majorHAnsi"/>
          <w:sz w:val="24"/>
          <w:szCs w:val="24"/>
        </w:rPr>
      </w:pPr>
      <w:r w:rsidRPr="008B0163">
        <w:rPr>
          <w:rFonts w:asciiTheme="majorHAnsi" w:hAnsiTheme="majorHAnsi"/>
          <w:color w:val="595959"/>
          <w:sz w:val="24"/>
          <w:szCs w:val="24"/>
        </w:rPr>
        <w:t xml:space="preserve">August </w:t>
      </w:r>
      <w:r w:rsidR="00DB7415" w:rsidRPr="008B0163">
        <w:rPr>
          <w:rFonts w:asciiTheme="majorHAnsi" w:hAnsiTheme="majorHAnsi"/>
          <w:color w:val="595959"/>
          <w:sz w:val="24"/>
          <w:szCs w:val="24"/>
        </w:rPr>
        <w:t>2026</w:t>
      </w:r>
      <w:r w:rsidR="00DB7415">
        <w:rPr>
          <w:rFonts w:asciiTheme="majorHAnsi" w:hAnsiTheme="majorHAnsi"/>
          <w:color w:val="595959"/>
          <w:sz w:val="24"/>
          <w:szCs w:val="24"/>
        </w:rPr>
        <w:t>:</w:t>
      </w:r>
      <w:r w:rsidRPr="008B0163">
        <w:rPr>
          <w:rFonts w:asciiTheme="majorHAnsi" w:hAnsiTheme="majorHAnsi"/>
          <w:color w:val="595959"/>
          <w:sz w:val="24"/>
          <w:szCs w:val="24"/>
        </w:rPr>
        <w:t xml:space="preserve">  Version 1.0 (Draft)</w:t>
      </w:r>
    </w:p>
    <w:p w14:paraId="5D7EB6D9" w14:textId="77777777" w:rsidR="002F2816" w:rsidRPr="008B0163" w:rsidRDefault="00000000" w:rsidP="008B0163">
      <w:pPr>
        <w:jc w:val="both"/>
        <w:rPr>
          <w:rFonts w:asciiTheme="majorHAnsi" w:hAnsiTheme="majorHAnsi"/>
          <w:sz w:val="24"/>
          <w:szCs w:val="24"/>
        </w:rPr>
      </w:pPr>
      <w:r w:rsidRPr="008B0163">
        <w:rPr>
          <w:rFonts w:asciiTheme="majorHAnsi" w:hAnsiTheme="majorHAnsi"/>
          <w:sz w:val="24"/>
          <w:szCs w:val="24"/>
        </w:rPr>
        <w:br w:type="page"/>
      </w:r>
    </w:p>
    <w:p w14:paraId="61397C12"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lastRenderedPageBreak/>
        <w:t>1. Executive Summary</w:t>
      </w:r>
    </w:p>
    <w:p w14:paraId="7559A530" w14:textId="0B25AA5F" w:rsidR="002F2816" w:rsidRPr="008B0163" w:rsidRDefault="00000000" w:rsidP="008B0163">
      <w:pPr>
        <w:spacing w:after="120"/>
        <w:jc w:val="both"/>
        <w:rPr>
          <w:rFonts w:asciiTheme="majorHAnsi" w:hAnsiTheme="majorHAnsi"/>
          <w:sz w:val="24"/>
          <w:szCs w:val="24"/>
        </w:rPr>
      </w:pPr>
      <w:proofErr w:type="spellStart"/>
      <w:r w:rsidRPr="008B0163">
        <w:rPr>
          <w:rFonts w:asciiTheme="majorHAnsi" w:hAnsiTheme="majorHAnsi"/>
          <w:sz w:val="24"/>
          <w:szCs w:val="24"/>
        </w:rPr>
        <w:t>Agrocel's</w:t>
      </w:r>
      <w:proofErr w:type="spellEnd"/>
      <w:r w:rsidRPr="008B0163">
        <w:rPr>
          <w:rFonts w:asciiTheme="majorHAnsi" w:hAnsiTheme="majorHAnsi"/>
          <w:sz w:val="24"/>
          <w:szCs w:val="24"/>
        </w:rPr>
        <w:t xml:space="preserve"> people are in the market every day — meeting clients, negotiating with suppliers, attending exhibitions, and speaking with advisors and co-players across geographies. Today, the intelligence gathered through these interactions lives in scattered WhatsApp chats, inboxes, visit reports, and individual memory. It is rarely consolidated, rarely graded for reliability, and often lost.</w:t>
      </w:r>
      <w:r w:rsidR="008B0163">
        <w:rPr>
          <w:rFonts w:asciiTheme="majorHAnsi" w:hAnsiTheme="majorHAnsi"/>
          <w:sz w:val="24"/>
          <w:szCs w:val="24"/>
        </w:rPr>
        <w:t xml:space="preserve"> We started using CRM however, not utilizing and capitalizing enough due to ease of use and its own limitations.</w:t>
      </w:r>
    </w:p>
    <w:p w14:paraId="0B231CCD" w14:textId="73B74BAF"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 xml:space="preserve">This blueprint proposes a single, AI-interfaced Market Intelligence (MI) Platform where every relevant team — Sales &amp; Marketing, </w:t>
      </w:r>
      <w:r w:rsidR="008B0163">
        <w:rPr>
          <w:rFonts w:asciiTheme="majorHAnsi" w:hAnsiTheme="majorHAnsi"/>
          <w:sz w:val="24"/>
          <w:szCs w:val="24"/>
        </w:rPr>
        <w:t xml:space="preserve">Business Development, </w:t>
      </w:r>
      <w:r w:rsidRPr="008B0163">
        <w:rPr>
          <w:rFonts w:asciiTheme="majorHAnsi" w:hAnsiTheme="majorHAnsi"/>
          <w:sz w:val="24"/>
          <w:szCs w:val="24"/>
        </w:rPr>
        <w:t xml:space="preserve">Procurement, and Global Advisors (Israel, China, and others) </w:t>
      </w:r>
      <w:r w:rsidR="008B0163">
        <w:rPr>
          <w:rFonts w:asciiTheme="majorHAnsi" w:hAnsiTheme="majorHAnsi"/>
          <w:sz w:val="24"/>
          <w:szCs w:val="24"/>
        </w:rPr>
        <w:t xml:space="preserve">etc. </w:t>
      </w:r>
      <w:r w:rsidRPr="008B0163">
        <w:rPr>
          <w:rFonts w:asciiTheme="majorHAnsi" w:hAnsiTheme="majorHAnsi"/>
          <w:sz w:val="24"/>
          <w:szCs w:val="24"/>
        </w:rPr>
        <w:t>continuously feeds market signals in whatever form is natural to them: a WhatsApp text or voice note, a forwarded email, a meeting or visit report, or notes from a call or conference. The AI layer converts these raw inputs into structured, searchable intelligence, tags them to our products, segments, clients, suppliers, and competitors, grades them by reliability (trusted intel vs. rumour).</w:t>
      </w:r>
    </w:p>
    <w:p w14:paraId="5D148969" w14:textId="2953F8DB"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 xml:space="preserve">In parallel, the platform will automatically monitor approved external sources — industry and competitor websites, </w:t>
      </w:r>
      <w:r w:rsidR="008B0163">
        <w:rPr>
          <w:rFonts w:asciiTheme="majorHAnsi" w:hAnsiTheme="majorHAnsi"/>
          <w:sz w:val="24"/>
          <w:szCs w:val="24"/>
        </w:rPr>
        <w:t xml:space="preserve">Stock exchange updates for annual reports, financials etc., </w:t>
      </w:r>
      <w:r w:rsidRPr="008B0163">
        <w:rPr>
          <w:rFonts w:asciiTheme="majorHAnsi" w:hAnsiTheme="majorHAnsi"/>
          <w:sz w:val="24"/>
          <w:szCs w:val="24"/>
        </w:rPr>
        <w:t>import/export data, and our existing paid subscriptions — so that human intelligence and market data reinforce each other in one place</w:t>
      </w:r>
      <w:r w:rsidR="008B0163">
        <w:rPr>
          <w:rFonts w:asciiTheme="majorHAnsi" w:hAnsiTheme="majorHAnsi"/>
          <w:sz w:val="24"/>
          <w:szCs w:val="24"/>
        </w:rPr>
        <w:t xml:space="preserve"> </w:t>
      </w:r>
      <w:r w:rsidR="008B0163" w:rsidRPr="008B0163">
        <w:rPr>
          <w:rFonts w:asciiTheme="majorHAnsi" w:hAnsiTheme="majorHAnsi"/>
          <w:sz w:val="24"/>
          <w:szCs w:val="24"/>
        </w:rPr>
        <w:t>and presents them on role-based dashboards for decision-makers</w:t>
      </w:r>
    </w:p>
    <w:p w14:paraId="77E87009" w14:textId="77777777" w:rsidR="002F2816" w:rsidRPr="008B0163" w:rsidRDefault="00000000" w:rsidP="008B0163">
      <w:pPr>
        <w:spacing w:after="120"/>
        <w:jc w:val="both"/>
        <w:rPr>
          <w:rFonts w:asciiTheme="majorHAnsi" w:hAnsiTheme="majorHAnsi"/>
          <w:sz w:val="24"/>
          <w:szCs w:val="24"/>
        </w:rPr>
      </w:pPr>
      <w:r w:rsidRPr="008B0163">
        <w:rPr>
          <w:rFonts w:asciiTheme="majorHAnsi" w:hAnsiTheme="majorHAnsi"/>
          <w:i/>
          <w:iCs/>
          <w:sz w:val="24"/>
          <w:szCs w:val="24"/>
        </w:rPr>
        <w:t>The purpose of this document is to secure leadership alignment on the framework, scope, and governance before detailed design and platform development begin.</w:t>
      </w:r>
    </w:p>
    <w:p w14:paraId="2B1F02E1"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t>2. Vision &amp; Objectives</w:t>
      </w:r>
    </w:p>
    <w:p w14:paraId="5FBE4415" w14:textId="77777777" w:rsidR="002F2816" w:rsidRPr="008B0163" w:rsidRDefault="00000000" w:rsidP="008B0163">
      <w:pPr>
        <w:spacing w:after="120"/>
        <w:jc w:val="both"/>
        <w:rPr>
          <w:rFonts w:asciiTheme="majorHAnsi" w:hAnsiTheme="majorHAnsi"/>
          <w:sz w:val="24"/>
          <w:szCs w:val="24"/>
        </w:rPr>
      </w:pPr>
      <w:r w:rsidRPr="008B0163">
        <w:rPr>
          <w:rFonts w:asciiTheme="majorHAnsi" w:hAnsiTheme="majorHAnsi"/>
          <w:b/>
          <w:bCs/>
          <w:sz w:val="24"/>
          <w:szCs w:val="24"/>
        </w:rPr>
        <w:t>Vision: To make market intelligence a continuous, collective, and compounding asset of Agrocel — captured once, structured by AI, and available to every decision-maker who needs it, when they need it.</w:t>
      </w:r>
    </w:p>
    <w:p w14:paraId="2146CB5F" w14:textId="77777777" w:rsidR="002F2816" w:rsidRPr="008B0163" w:rsidRDefault="00000000" w:rsidP="008B0163">
      <w:pPr>
        <w:pStyle w:val="Heading2"/>
        <w:spacing w:before="200" w:after="100"/>
        <w:jc w:val="both"/>
        <w:rPr>
          <w:rFonts w:asciiTheme="majorHAnsi" w:hAnsiTheme="majorHAnsi"/>
          <w:sz w:val="28"/>
          <w:szCs w:val="28"/>
        </w:rPr>
      </w:pPr>
      <w:r w:rsidRPr="008B0163">
        <w:rPr>
          <w:rFonts w:asciiTheme="majorHAnsi" w:hAnsiTheme="majorHAnsi"/>
          <w:sz w:val="28"/>
          <w:szCs w:val="28"/>
        </w:rPr>
        <w:t>Objectives</w:t>
      </w:r>
    </w:p>
    <w:p w14:paraId="33F4CB03"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Capture every valuable signal from the field before it is lost — with near-zero extra effort for the contributor.</w:t>
      </w:r>
    </w:p>
    <w:p w14:paraId="511D0137"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Convert unstructured inputs (voice, chat, email, reports) into structured, tagged, searchable intelligence using AI.</w:t>
      </w:r>
    </w:p>
    <w:p w14:paraId="60C46DA0"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Separate signal from noise by grading each item on source reliability and information credibility (trusted vs. rumour).</w:t>
      </w:r>
    </w:p>
    <w:p w14:paraId="6AAE7A60"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Give leadership and teams live dashboards of what is happening across products, segments, clients, suppliers, and competitors.</w:t>
      </w:r>
    </w:p>
    <w:p w14:paraId="42999A41"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Blend human intel with automated monitoring of external sources (websites, import/export data, subscriptions).</w:t>
      </w:r>
    </w:p>
    <w:p w14:paraId="19BF803D" w14:textId="77777777" w:rsidR="002F2816"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Protect sensitive commercial information through role-based permissions for feeding, viewing, and editing.</w:t>
      </w:r>
    </w:p>
    <w:p w14:paraId="323F0128" w14:textId="77777777" w:rsidR="00DB7415" w:rsidRDefault="00DB7415" w:rsidP="00DB7415">
      <w:pPr>
        <w:pStyle w:val="ListParagraph"/>
        <w:spacing w:after="80"/>
        <w:ind w:left="360"/>
        <w:jc w:val="both"/>
        <w:rPr>
          <w:rFonts w:asciiTheme="majorHAnsi" w:hAnsiTheme="majorHAnsi"/>
          <w:sz w:val="24"/>
          <w:szCs w:val="24"/>
        </w:rPr>
      </w:pPr>
    </w:p>
    <w:p w14:paraId="3B2C30F4" w14:textId="77777777" w:rsidR="008B0163" w:rsidRPr="008B0163" w:rsidRDefault="008B0163" w:rsidP="008B0163">
      <w:pPr>
        <w:pStyle w:val="ListParagraph"/>
        <w:spacing w:after="80"/>
        <w:ind w:left="360"/>
        <w:jc w:val="both"/>
        <w:rPr>
          <w:rFonts w:asciiTheme="majorHAnsi" w:hAnsiTheme="majorHAnsi"/>
          <w:sz w:val="24"/>
          <w:szCs w:val="24"/>
        </w:rPr>
      </w:pPr>
    </w:p>
    <w:p w14:paraId="62A768B8"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lastRenderedPageBreak/>
        <w:t>3. Scope of Intelligence</w:t>
      </w:r>
    </w:p>
    <w:p w14:paraId="4B693C66" w14:textId="77777777"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 xml:space="preserve">The platform covers intelligence relevant — directly or indirectly — to </w:t>
      </w:r>
      <w:proofErr w:type="spellStart"/>
      <w:r w:rsidRPr="008B0163">
        <w:rPr>
          <w:rFonts w:asciiTheme="majorHAnsi" w:hAnsiTheme="majorHAnsi"/>
          <w:sz w:val="24"/>
          <w:szCs w:val="24"/>
        </w:rPr>
        <w:t>Agrocel's</w:t>
      </w:r>
      <w:proofErr w:type="spellEnd"/>
      <w:r w:rsidRPr="008B0163">
        <w:rPr>
          <w:rFonts w:asciiTheme="majorHAnsi" w:hAnsiTheme="majorHAnsi"/>
          <w:sz w:val="24"/>
          <w:szCs w:val="24"/>
        </w:rPr>
        <w:t xml:space="preserve"> business today and its future potential: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00"/>
      </w:tblGrid>
      <w:tr w:rsidR="002F2816" w:rsidRPr="008B0163" w14:paraId="74553FE6" w14:textId="77777777">
        <w:tc>
          <w:tcPr>
            <w:tcW w:w="2300" w:type="dxa"/>
            <w:shd w:val="clear" w:color="auto" w:fill="1F3B57"/>
            <w:tcMar>
              <w:top w:w="60" w:type="dxa"/>
              <w:left w:w="100" w:type="dxa"/>
              <w:bottom w:w="60" w:type="dxa"/>
              <w:right w:w="100" w:type="dxa"/>
            </w:tcMar>
          </w:tcPr>
          <w:p w14:paraId="1F3F01EE"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Dimension</w:t>
            </w:r>
          </w:p>
        </w:tc>
        <w:tc>
          <w:tcPr>
            <w:tcW w:w="7000" w:type="dxa"/>
            <w:shd w:val="clear" w:color="auto" w:fill="1F3B57"/>
            <w:tcMar>
              <w:top w:w="60" w:type="dxa"/>
              <w:left w:w="100" w:type="dxa"/>
              <w:bottom w:w="60" w:type="dxa"/>
              <w:right w:w="100" w:type="dxa"/>
            </w:tcMar>
          </w:tcPr>
          <w:p w14:paraId="4F39B804"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Coverage</w:t>
            </w:r>
          </w:p>
        </w:tc>
      </w:tr>
      <w:tr w:rsidR="002F2816" w:rsidRPr="008B0163" w14:paraId="5C316CFC" w14:textId="77777777" w:rsidTr="000D1AE7">
        <w:tc>
          <w:tcPr>
            <w:tcW w:w="2300" w:type="dxa"/>
            <w:shd w:val="clear" w:color="auto" w:fill="F2F6F9"/>
            <w:tcMar>
              <w:top w:w="60" w:type="dxa"/>
              <w:left w:w="100" w:type="dxa"/>
              <w:bottom w:w="60" w:type="dxa"/>
              <w:right w:w="100" w:type="dxa"/>
            </w:tcMar>
            <w:vAlign w:val="center"/>
          </w:tcPr>
          <w:p w14:paraId="05816194"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Products</w:t>
            </w:r>
          </w:p>
        </w:tc>
        <w:tc>
          <w:tcPr>
            <w:tcW w:w="7000" w:type="dxa"/>
            <w:shd w:val="clear" w:color="auto" w:fill="F2F6F9"/>
            <w:tcMar>
              <w:top w:w="60" w:type="dxa"/>
              <w:left w:w="100" w:type="dxa"/>
              <w:bottom w:w="60" w:type="dxa"/>
              <w:right w:w="100" w:type="dxa"/>
            </w:tcMar>
            <w:vAlign w:val="center"/>
          </w:tcPr>
          <w:p w14:paraId="4F892A87" w14:textId="5DDF5E0F"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Existing product portfolio and future/potential products</w:t>
            </w:r>
          </w:p>
        </w:tc>
      </w:tr>
      <w:tr w:rsidR="002F2816" w:rsidRPr="008B0163" w14:paraId="303AE9D5" w14:textId="77777777" w:rsidTr="000D1AE7">
        <w:tc>
          <w:tcPr>
            <w:tcW w:w="2300" w:type="dxa"/>
            <w:tcMar>
              <w:top w:w="60" w:type="dxa"/>
              <w:left w:w="100" w:type="dxa"/>
              <w:bottom w:w="60" w:type="dxa"/>
              <w:right w:w="100" w:type="dxa"/>
            </w:tcMar>
            <w:vAlign w:val="center"/>
          </w:tcPr>
          <w:p w14:paraId="6F2EE79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Segments &amp; Industries</w:t>
            </w:r>
          </w:p>
        </w:tc>
        <w:tc>
          <w:tcPr>
            <w:tcW w:w="7000" w:type="dxa"/>
            <w:tcMar>
              <w:top w:w="60" w:type="dxa"/>
              <w:left w:w="100" w:type="dxa"/>
              <w:bottom w:w="60" w:type="dxa"/>
              <w:right w:w="100" w:type="dxa"/>
            </w:tcMar>
            <w:vAlign w:val="center"/>
          </w:tcPr>
          <w:p w14:paraId="7578A410" w14:textId="10E3AE80"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Segments and industries relevant to Agrocel directly, or indirectly via our clients</w:t>
            </w:r>
            <w:r w:rsidR="007974B1">
              <w:rPr>
                <w:rFonts w:asciiTheme="majorHAnsi" w:hAnsiTheme="majorHAnsi"/>
              </w:rPr>
              <w:t xml:space="preserve"> and </w:t>
            </w:r>
            <w:r w:rsidR="008B0163">
              <w:rPr>
                <w:rFonts w:asciiTheme="majorHAnsi" w:hAnsiTheme="majorHAnsi"/>
              </w:rPr>
              <w:t>suppliers</w:t>
            </w:r>
            <w:r w:rsidR="007974B1">
              <w:rPr>
                <w:rFonts w:asciiTheme="majorHAnsi" w:hAnsiTheme="majorHAnsi"/>
              </w:rPr>
              <w:t>.</w:t>
            </w:r>
          </w:p>
        </w:tc>
      </w:tr>
      <w:tr w:rsidR="002F2816" w:rsidRPr="008B0163" w14:paraId="41D5FBC6" w14:textId="77777777" w:rsidTr="000D1AE7">
        <w:tc>
          <w:tcPr>
            <w:tcW w:w="2300" w:type="dxa"/>
            <w:shd w:val="clear" w:color="auto" w:fill="F2F6F9"/>
            <w:tcMar>
              <w:top w:w="60" w:type="dxa"/>
              <w:left w:w="100" w:type="dxa"/>
              <w:bottom w:w="60" w:type="dxa"/>
              <w:right w:w="100" w:type="dxa"/>
            </w:tcMar>
            <w:vAlign w:val="center"/>
          </w:tcPr>
          <w:p w14:paraId="5F29592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Clients</w:t>
            </w:r>
          </w:p>
        </w:tc>
        <w:tc>
          <w:tcPr>
            <w:tcW w:w="7000" w:type="dxa"/>
            <w:shd w:val="clear" w:color="auto" w:fill="F2F6F9"/>
            <w:tcMar>
              <w:top w:w="60" w:type="dxa"/>
              <w:left w:w="100" w:type="dxa"/>
              <w:bottom w:w="60" w:type="dxa"/>
              <w:right w:w="100" w:type="dxa"/>
            </w:tcMar>
            <w:vAlign w:val="center"/>
          </w:tcPr>
          <w:p w14:paraId="504D5580" w14:textId="5D320602"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Main clients</w:t>
            </w:r>
            <w:r w:rsidR="00DB7415">
              <w:rPr>
                <w:rFonts w:asciiTheme="majorHAnsi" w:hAnsiTheme="majorHAnsi"/>
              </w:rPr>
              <w:t>,</w:t>
            </w:r>
            <w:r w:rsidRPr="008B0163">
              <w:rPr>
                <w:rFonts w:asciiTheme="majorHAnsi" w:hAnsiTheme="majorHAnsi"/>
              </w:rPr>
              <w:t xml:space="preserve"> their business health, expansions, demand shifts, and their end-markets</w:t>
            </w:r>
          </w:p>
        </w:tc>
      </w:tr>
      <w:tr w:rsidR="002F2816" w:rsidRPr="008B0163" w14:paraId="4FB0D42E" w14:textId="77777777" w:rsidTr="000D1AE7">
        <w:tc>
          <w:tcPr>
            <w:tcW w:w="2300" w:type="dxa"/>
            <w:tcMar>
              <w:top w:w="60" w:type="dxa"/>
              <w:left w:w="100" w:type="dxa"/>
              <w:bottom w:w="60" w:type="dxa"/>
              <w:right w:w="100" w:type="dxa"/>
            </w:tcMar>
            <w:vAlign w:val="center"/>
          </w:tcPr>
          <w:p w14:paraId="4928A077"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Suppliers</w:t>
            </w:r>
          </w:p>
        </w:tc>
        <w:tc>
          <w:tcPr>
            <w:tcW w:w="7000" w:type="dxa"/>
            <w:tcMar>
              <w:top w:w="60" w:type="dxa"/>
              <w:left w:w="100" w:type="dxa"/>
              <w:bottom w:w="60" w:type="dxa"/>
              <w:right w:w="100" w:type="dxa"/>
            </w:tcMar>
            <w:vAlign w:val="center"/>
          </w:tcPr>
          <w:p w14:paraId="36A0BE49"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Main suppliers — capacity, pricing trends, disruptions, new entrants</w:t>
            </w:r>
          </w:p>
        </w:tc>
      </w:tr>
      <w:tr w:rsidR="002F2816" w:rsidRPr="008B0163" w14:paraId="3B7127BD" w14:textId="77777777" w:rsidTr="000D1AE7">
        <w:tc>
          <w:tcPr>
            <w:tcW w:w="2300" w:type="dxa"/>
            <w:shd w:val="clear" w:color="auto" w:fill="F2F6F9"/>
            <w:tcMar>
              <w:top w:w="60" w:type="dxa"/>
              <w:left w:w="100" w:type="dxa"/>
              <w:bottom w:w="60" w:type="dxa"/>
              <w:right w:w="100" w:type="dxa"/>
            </w:tcMar>
            <w:vAlign w:val="center"/>
          </w:tcPr>
          <w:p w14:paraId="4DC8C47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Co-players / Competitors</w:t>
            </w:r>
          </w:p>
        </w:tc>
        <w:tc>
          <w:tcPr>
            <w:tcW w:w="7000" w:type="dxa"/>
            <w:shd w:val="clear" w:color="auto" w:fill="F2F6F9"/>
            <w:tcMar>
              <w:top w:w="60" w:type="dxa"/>
              <w:left w:w="100" w:type="dxa"/>
              <w:bottom w:w="60" w:type="dxa"/>
              <w:right w:w="100" w:type="dxa"/>
            </w:tcMar>
            <w:vAlign w:val="center"/>
          </w:tcPr>
          <w:p w14:paraId="2A272989" w14:textId="767ACD4B"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 xml:space="preserve">Competitor </w:t>
            </w:r>
            <w:r w:rsidR="007974B1" w:rsidRPr="008B0163">
              <w:rPr>
                <w:rFonts w:asciiTheme="majorHAnsi" w:hAnsiTheme="majorHAnsi"/>
              </w:rPr>
              <w:t>moves</w:t>
            </w:r>
            <w:r w:rsidR="007974B1">
              <w:rPr>
                <w:rFonts w:asciiTheme="majorHAnsi" w:hAnsiTheme="majorHAnsi"/>
              </w:rPr>
              <w:t>;</w:t>
            </w:r>
            <w:r w:rsidRPr="008B0163">
              <w:rPr>
                <w:rFonts w:asciiTheme="majorHAnsi" w:hAnsiTheme="majorHAnsi"/>
              </w:rPr>
              <w:t xml:space="preserve"> pricing, capacity, new products, registrations, market entries/exits</w:t>
            </w:r>
          </w:p>
        </w:tc>
      </w:tr>
      <w:tr w:rsidR="002F2816" w:rsidRPr="008B0163" w14:paraId="3250692F" w14:textId="77777777" w:rsidTr="000D1AE7">
        <w:tc>
          <w:tcPr>
            <w:tcW w:w="2300" w:type="dxa"/>
            <w:tcMar>
              <w:top w:w="60" w:type="dxa"/>
              <w:left w:w="100" w:type="dxa"/>
              <w:bottom w:w="60" w:type="dxa"/>
              <w:right w:w="100" w:type="dxa"/>
            </w:tcMar>
            <w:vAlign w:val="center"/>
          </w:tcPr>
          <w:p w14:paraId="7F0E559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Markets &amp; Regulation</w:t>
            </w:r>
          </w:p>
        </w:tc>
        <w:tc>
          <w:tcPr>
            <w:tcW w:w="7000" w:type="dxa"/>
            <w:tcMar>
              <w:top w:w="60" w:type="dxa"/>
              <w:left w:w="100" w:type="dxa"/>
              <w:bottom w:w="60" w:type="dxa"/>
              <w:right w:w="100" w:type="dxa"/>
            </w:tcMar>
            <w:vAlign w:val="center"/>
          </w:tcPr>
          <w:p w14:paraId="63F7BE67" w14:textId="48064C89"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Geographic market trends, import/export</w:t>
            </w:r>
            <w:r w:rsidR="000D1AE7">
              <w:rPr>
                <w:rFonts w:asciiTheme="majorHAnsi" w:hAnsiTheme="majorHAnsi"/>
              </w:rPr>
              <w:t xml:space="preserve"> flows</w:t>
            </w:r>
            <w:r w:rsidRPr="008B0163">
              <w:rPr>
                <w:rFonts w:asciiTheme="majorHAnsi" w:hAnsiTheme="majorHAnsi"/>
              </w:rPr>
              <w:t>, regulatory and policy changes</w:t>
            </w:r>
          </w:p>
        </w:tc>
      </w:tr>
    </w:tbl>
    <w:p w14:paraId="18CF9FDE"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t>4. Intelligence Sources &amp; Input Channels</w:t>
      </w:r>
    </w:p>
    <w:p w14:paraId="7034BE0B" w14:textId="77777777" w:rsidR="002F2816" w:rsidRPr="008B0163" w:rsidRDefault="00000000" w:rsidP="008B0163">
      <w:pPr>
        <w:pStyle w:val="Heading2"/>
        <w:spacing w:before="200" w:after="100"/>
        <w:jc w:val="both"/>
        <w:rPr>
          <w:rFonts w:asciiTheme="majorHAnsi" w:hAnsiTheme="majorHAnsi"/>
          <w:sz w:val="28"/>
          <w:szCs w:val="28"/>
        </w:rPr>
      </w:pPr>
      <w:r w:rsidRPr="008B0163">
        <w:rPr>
          <w:rFonts w:asciiTheme="majorHAnsi" w:hAnsiTheme="majorHAnsi"/>
          <w:sz w:val="28"/>
          <w:szCs w:val="28"/>
        </w:rPr>
        <w:t>A. Human intelligence (pushed by our teams)</w:t>
      </w:r>
    </w:p>
    <w:p w14:paraId="326BA741" w14:textId="4E39D6C0"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Contributors feed intel through the channel most convenient to them; the AI layer does the work:</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F2816" w:rsidRPr="008B0163" w14:paraId="57722D1A" w14:textId="77777777">
        <w:tc>
          <w:tcPr>
            <w:tcW w:w="2600" w:type="dxa"/>
            <w:shd w:val="clear" w:color="auto" w:fill="1F3B57"/>
            <w:tcMar>
              <w:top w:w="60" w:type="dxa"/>
              <w:left w:w="100" w:type="dxa"/>
              <w:bottom w:w="60" w:type="dxa"/>
              <w:right w:w="100" w:type="dxa"/>
            </w:tcMar>
          </w:tcPr>
          <w:p w14:paraId="66FC3AC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Channel</w:t>
            </w:r>
          </w:p>
        </w:tc>
        <w:tc>
          <w:tcPr>
            <w:tcW w:w="6700" w:type="dxa"/>
            <w:shd w:val="clear" w:color="auto" w:fill="1F3B57"/>
            <w:tcMar>
              <w:top w:w="60" w:type="dxa"/>
              <w:left w:w="100" w:type="dxa"/>
              <w:bottom w:w="60" w:type="dxa"/>
              <w:right w:w="100" w:type="dxa"/>
            </w:tcMar>
          </w:tcPr>
          <w:p w14:paraId="7568FB00"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Examples</w:t>
            </w:r>
          </w:p>
        </w:tc>
      </w:tr>
      <w:tr w:rsidR="002F2816" w:rsidRPr="008B0163" w14:paraId="2A126BD5" w14:textId="77777777" w:rsidTr="000D1AE7">
        <w:tc>
          <w:tcPr>
            <w:tcW w:w="2600" w:type="dxa"/>
            <w:shd w:val="clear" w:color="auto" w:fill="F2F6F9"/>
            <w:tcMar>
              <w:top w:w="60" w:type="dxa"/>
              <w:left w:w="100" w:type="dxa"/>
              <w:bottom w:w="60" w:type="dxa"/>
              <w:right w:w="100" w:type="dxa"/>
            </w:tcMar>
            <w:vAlign w:val="center"/>
          </w:tcPr>
          <w:p w14:paraId="5239334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WhatsApp — text</w:t>
            </w:r>
          </w:p>
        </w:tc>
        <w:tc>
          <w:tcPr>
            <w:tcW w:w="6700" w:type="dxa"/>
            <w:shd w:val="clear" w:color="auto" w:fill="F2F6F9"/>
            <w:tcMar>
              <w:top w:w="60" w:type="dxa"/>
              <w:left w:w="100" w:type="dxa"/>
              <w:bottom w:w="60" w:type="dxa"/>
              <w:right w:w="100" w:type="dxa"/>
            </w:tcMar>
            <w:vAlign w:val="center"/>
          </w:tcPr>
          <w:p w14:paraId="77704BA2" w14:textId="78FCD5B5"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 xml:space="preserve">Quick field updates: “Competitor X offering product Y at $Z in </w:t>
            </w:r>
            <w:r w:rsidR="007974B1">
              <w:rPr>
                <w:rFonts w:asciiTheme="majorHAnsi" w:hAnsiTheme="majorHAnsi"/>
              </w:rPr>
              <w:t>China</w:t>
            </w:r>
            <w:r w:rsidRPr="008B0163">
              <w:rPr>
                <w:rFonts w:asciiTheme="majorHAnsi" w:hAnsiTheme="majorHAnsi"/>
              </w:rPr>
              <w:t>”</w:t>
            </w:r>
            <w:r w:rsidR="007974B1">
              <w:rPr>
                <w:rFonts w:asciiTheme="majorHAnsi" w:hAnsiTheme="majorHAnsi"/>
              </w:rPr>
              <w:t xml:space="preserve"> to a dedicated contact</w:t>
            </w:r>
          </w:p>
        </w:tc>
      </w:tr>
      <w:tr w:rsidR="002F2816" w:rsidRPr="008B0163" w14:paraId="32BF8CCC" w14:textId="77777777" w:rsidTr="000D1AE7">
        <w:tc>
          <w:tcPr>
            <w:tcW w:w="2600" w:type="dxa"/>
            <w:tcMar>
              <w:top w:w="60" w:type="dxa"/>
              <w:left w:w="100" w:type="dxa"/>
              <w:bottom w:w="60" w:type="dxa"/>
              <w:right w:w="100" w:type="dxa"/>
            </w:tcMar>
            <w:vAlign w:val="center"/>
          </w:tcPr>
          <w:p w14:paraId="1FBF8619"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WhatsApp — voice note</w:t>
            </w:r>
          </w:p>
        </w:tc>
        <w:tc>
          <w:tcPr>
            <w:tcW w:w="6700" w:type="dxa"/>
            <w:tcMar>
              <w:top w:w="60" w:type="dxa"/>
              <w:left w:w="100" w:type="dxa"/>
              <w:bottom w:w="60" w:type="dxa"/>
              <w:right w:w="100" w:type="dxa"/>
            </w:tcMar>
            <w:vAlign w:val="center"/>
          </w:tcPr>
          <w:p w14:paraId="11883E02" w14:textId="2193D0E4"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Spoken update after a client meeting; AI transcribes, translates if needed, and structures it</w:t>
            </w:r>
            <w:r w:rsidR="007974B1">
              <w:rPr>
                <w:rFonts w:asciiTheme="majorHAnsi" w:hAnsiTheme="majorHAnsi"/>
              </w:rPr>
              <w:t xml:space="preserve"> to a dedicated contact</w:t>
            </w:r>
          </w:p>
        </w:tc>
      </w:tr>
      <w:tr w:rsidR="002F2816" w:rsidRPr="008B0163" w14:paraId="23DB0C89" w14:textId="77777777" w:rsidTr="000D1AE7">
        <w:tc>
          <w:tcPr>
            <w:tcW w:w="2600" w:type="dxa"/>
            <w:shd w:val="clear" w:color="auto" w:fill="F2F6F9"/>
            <w:tcMar>
              <w:top w:w="60" w:type="dxa"/>
              <w:left w:w="100" w:type="dxa"/>
              <w:bottom w:w="60" w:type="dxa"/>
              <w:right w:w="100" w:type="dxa"/>
            </w:tcMar>
            <w:vAlign w:val="center"/>
          </w:tcPr>
          <w:p w14:paraId="79893F2E"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Email forward</w:t>
            </w:r>
          </w:p>
        </w:tc>
        <w:tc>
          <w:tcPr>
            <w:tcW w:w="6700" w:type="dxa"/>
            <w:shd w:val="clear" w:color="auto" w:fill="F2F6F9"/>
            <w:tcMar>
              <w:top w:w="60" w:type="dxa"/>
              <w:left w:w="100" w:type="dxa"/>
              <w:bottom w:w="60" w:type="dxa"/>
              <w:right w:w="100" w:type="dxa"/>
            </w:tcMar>
            <w:vAlign w:val="center"/>
          </w:tcPr>
          <w:p w14:paraId="2149B615" w14:textId="2B0112F2"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Forwarding a received client/supplier email to a dedicated mailbox</w:t>
            </w:r>
          </w:p>
        </w:tc>
      </w:tr>
      <w:tr w:rsidR="002F2816" w:rsidRPr="008B0163" w14:paraId="3903C11F" w14:textId="77777777" w:rsidTr="000D1AE7">
        <w:tc>
          <w:tcPr>
            <w:tcW w:w="2600" w:type="dxa"/>
            <w:tcMar>
              <w:top w:w="60" w:type="dxa"/>
              <w:left w:w="100" w:type="dxa"/>
              <w:bottom w:w="60" w:type="dxa"/>
              <w:right w:w="100" w:type="dxa"/>
            </w:tcMar>
            <w:vAlign w:val="center"/>
          </w:tcPr>
          <w:p w14:paraId="257CB37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Meeting / visit reports</w:t>
            </w:r>
          </w:p>
        </w:tc>
        <w:tc>
          <w:tcPr>
            <w:tcW w:w="6700" w:type="dxa"/>
            <w:tcMar>
              <w:top w:w="60" w:type="dxa"/>
              <w:left w:w="100" w:type="dxa"/>
              <w:bottom w:w="60" w:type="dxa"/>
              <w:right w:w="100" w:type="dxa"/>
            </w:tcMar>
            <w:vAlign w:val="center"/>
          </w:tcPr>
          <w:p w14:paraId="3BFECCCE" w14:textId="5C998E2D" w:rsidR="002F2816" w:rsidRPr="008B0163" w:rsidRDefault="007974B1" w:rsidP="008B0163">
            <w:pPr>
              <w:spacing w:after="40"/>
              <w:jc w:val="both"/>
              <w:rPr>
                <w:rFonts w:asciiTheme="majorHAnsi" w:hAnsiTheme="majorHAnsi"/>
                <w:sz w:val="24"/>
                <w:szCs w:val="24"/>
              </w:rPr>
            </w:pPr>
            <w:r>
              <w:rPr>
                <w:rFonts w:asciiTheme="majorHAnsi" w:hAnsiTheme="majorHAnsi"/>
              </w:rPr>
              <w:t xml:space="preserve">Upload </w:t>
            </w:r>
            <w:r w:rsidRPr="008B0163">
              <w:rPr>
                <w:rFonts w:asciiTheme="majorHAnsi" w:hAnsiTheme="majorHAnsi"/>
              </w:rPr>
              <w:t>Client visit reports, supplier audits, structured trip reports</w:t>
            </w:r>
          </w:p>
        </w:tc>
      </w:tr>
      <w:tr w:rsidR="002F2816" w:rsidRPr="008B0163" w14:paraId="7B30C60E" w14:textId="77777777" w:rsidTr="000D1AE7">
        <w:tc>
          <w:tcPr>
            <w:tcW w:w="2600" w:type="dxa"/>
            <w:shd w:val="clear" w:color="auto" w:fill="F2F6F9"/>
            <w:tcMar>
              <w:top w:w="60" w:type="dxa"/>
              <w:left w:w="100" w:type="dxa"/>
              <w:bottom w:w="60" w:type="dxa"/>
              <w:right w:w="100" w:type="dxa"/>
            </w:tcMar>
            <w:vAlign w:val="center"/>
          </w:tcPr>
          <w:p w14:paraId="60148446"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Call conversation notes</w:t>
            </w:r>
          </w:p>
        </w:tc>
        <w:tc>
          <w:tcPr>
            <w:tcW w:w="6700" w:type="dxa"/>
            <w:shd w:val="clear" w:color="auto" w:fill="F2F6F9"/>
            <w:tcMar>
              <w:top w:w="60" w:type="dxa"/>
              <w:left w:w="100" w:type="dxa"/>
              <w:bottom w:w="60" w:type="dxa"/>
              <w:right w:w="100" w:type="dxa"/>
            </w:tcMar>
            <w:vAlign w:val="center"/>
          </w:tcPr>
          <w:p w14:paraId="0E234C3F" w14:textId="501F5387" w:rsidR="002F2816" w:rsidRPr="008B0163" w:rsidRDefault="007974B1" w:rsidP="008B0163">
            <w:pPr>
              <w:spacing w:after="40"/>
              <w:jc w:val="both"/>
              <w:rPr>
                <w:rFonts w:asciiTheme="majorHAnsi" w:hAnsiTheme="majorHAnsi"/>
                <w:sz w:val="24"/>
                <w:szCs w:val="24"/>
              </w:rPr>
            </w:pPr>
            <w:r>
              <w:rPr>
                <w:rFonts w:asciiTheme="majorHAnsi" w:hAnsiTheme="majorHAnsi"/>
              </w:rPr>
              <w:t xml:space="preserve">Upload </w:t>
            </w:r>
            <w:r w:rsidRPr="008B0163">
              <w:rPr>
                <w:rFonts w:asciiTheme="majorHAnsi" w:hAnsiTheme="majorHAnsi"/>
              </w:rPr>
              <w:t xml:space="preserve">Summary </w:t>
            </w:r>
            <w:r>
              <w:rPr>
                <w:rFonts w:asciiTheme="majorHAnsi" w:hAnsiTheme="majorHAnsi"/>
              </w:rPr>
              <w:t xml:space="preserve">notes </w:t>
            </w:r>
            <w:r w:rsidRPr="008B0163">
              <w:rPr>
                <w:rFonts w:asciiTheme="majorHAnsi" w:hAnsiTheme="majorHAnsi"/>
              </w:rPr>
              <w:t>of phone calls with clients an</w:t>
            </w:r>
            <w:r>
              <w:rPr>
                <w:rFonts w:asciiTheme="majorHAnsi" w:hAnsiTheme="majorHAnsi"/>
              </w:rPr>
              <w:t>d</w:t>
            </w:r>
            <w:r w:rsidRPr="008B0163">
              <w:rPr>
                <w:rFonts w:asciiTheme="majorHAnsi" w:hAnsiTheme="majorHAnsi"/>
              </w:rPr>
              <w:t xml:space="preserve"> co-players</w:t>
            </w:r>
          </w:p>
        </w:tc>
      </w:tr>
      <w:tr w:rsidR="002F2816" w:rsidRPr="008B0163" w14:paraId="37BE3492" w14:textId="77777777" w:rsidTr="000D1AE7">
        <w:tc>
          <w:tcPr>
            <w:tcW w:w="2600" w:type="dxa"/>
            <w:tcMar>
              <w:top w:w="60" w:type="dxa"/>
              <w:left w:w="100" w:type="dxa"/>
              <w:bottom w:w="60" w:type="dxa"/>
              <w:right w:w="100" w:type="dxa"/>
            </w:tcMar>
            <w:vAlign w:val="center"/>
          </w:tcPr>
          <w:p w14:paraId="192AF7A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Exhibitions &amp; conferences</w:t>
            </w:r>
          </w:p>
        </w:tc>
        <w:tc>
          <w:tcPr>
            <w:tcW w:w="6700" w:type="dxa"/>
            <w:tcMar>
              <w:top w:w="60" w:type="dxa"/>
              <w:left w:w="100" w:type="dxa"/>
              <w:bottom w:w="60" w:type="dxa"/>
              <w:right w:w="100" w:type="dxa"/>
            </w:tcMar>
            <w:vAlign w:val="center"/>
          </w:tcPr>
          <w:p w14:paraId="206AAEBC" w14:textId="0D2F6869" w:rsidR="002F2816" w:rsidRPr="008B0163" w:rsidRDefault="007974B1" w:rsidP="008B0163">
            <w:pPr>
              <w:spacing w:after="40"/>
              <w:jc w:val="both"/>
              <w:rPr>
                <w:rFonts w:asciiTheme="majorHAnsi" w:hAnsiTheme="majorHAnsi"/>
                <w:sz w:val="24"/>
                <w:szCs w:val="24"/>
              </w:rPr>
            </w:pPr>
            <w:r>
              <w:rPr>
                <w:rFonts w:asciiTheme="majorHAnsi" w:hAnsiTheme="majorHAnsi"/>
              </w:rPr>
              <w:t xml:space="preserve">Upload </w:t>
            </w:r>
            <w:r w:rsidRPr="008B0163">
              <w:rPr>
                <w:rFonts w:asciiTheme="majorHAnsi" w:hAnsiTheme="majorHAnsi"/>
              </w:rPr>
              <w:t>Observation</w:t>
            </w:r>
            <w:r>
              <w:rPr>
                <w:rFonts w:asciiTheme="majorHAnsi" w:hAnsiTheme="majorHAnsi"/>
              </w:rPr>
              <w:t xml:space="preserve"> reports</w:t>
            </w:r>
            <w:r w:rsidRPr="008B0163">
              <w:rPr>
                <w:rFonts w:asciiTheme="majorHAnsi" w:hAnsiTheme="majorHAnsi"/>
              </w:rPr>
              <w:t>, brochures, competitor stall intel, delegate conversations</w:t>
            </w:r>
          </w:p>
        </w:tc>
      </w:tr>
    </w:tbl>
    <w:p w14:paraId="16F38974" w14:textId="77777777" w:rsidR="002F2816" w:rsidRPr="008B0163" w:rsidRDefault="00000000" w:rsidP="008B0163">
      <w:pPr>
        <w:pStyle w:val="Heading2"/>
        <w:spacing w:before="200" w:after="100"/>
        <w:jc w:val="both"/>
        <w:rPr>
          <w:rFonts w:asciiTheme="majorHAnsi" w:hAnsiTheme="majorHAnsi"/>
          <w:sz w:val="28"/>
          <w:szCs w:val="28"/>
        </w:rPr>
      </w:pPr>
      <w:r w:rsidRPr="008B0163">
        <w:rPr>
          <w:rFonts w:asciiTheme="majorHAnsi" w:hAnsiTheme="majorHAnsi"/>
          <w:sz w:val="28"/>
          <w:szCs w:val="28"/>
        </w:rPr>
        <w:t>B. Automated external intelligence (pulled by AI)</w:t>
      </w:r>
    </w:p>
    <w:p w14:paraId="17ECD466" w14:textId="1A515564"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Listed websites of our industry, clients, suppliers, and co-players (competitors) — monitored for news</w:t>
      </w:r>
      <w:r w:rsidR="007974B1">
        <w:rPr>
          <w:rFonts w:asciiTheme="majorHAnsi" w:hAnsiTheme="majorHAnsi"/>
          <w:sz w:val="24"/>
          <w:szCs w:val="24"/>
        </w:rPr>
        <w:t xml:space="preserve"> articles</w:t>
      </w:r>
      <w:r w:rsidRPr="008B0163">
        <w:rPr>
          <w:rFonts w:asciiTheme="majorHAnsi" w:hAnsiTheme="majorHAnsi"/>
          <w:sz w:val="24"/>
          <w:szCs w:val="24"/>
        </w:rPr>
        <w:t>, product launches, price announcements, and capacity changes.</w:t>
      </w:r>
    </w:p>
    <w:p w14:paraId="739D1BCD"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Import/export and trade data sources relevant to our products and markets.</w:t>
      </w:r>
    </w:p>
    <w:p w14:paraId="4747A91E" w14:textId="77777777" w:rsidR="00DB7415" w:rsidRDefault="00000000" w:rsidP="008B0163">
      <w:pPr>
        <w:pStyle w:val="ListParagraph"/>
        <w:numPr>
          <w:ilvl w:val="0"/>
          <w:numId w:val="2"/>
        </w:numPr>
        <w:spacing w:after="80"/>
        <w:jc w:val="both"/>
        <w:rPr>
          <w:rFonts w:asciiTheme="majorHAnsi" w:hAnsiTheme="majorHAnsi"/>
          <w:sz w:val="24"/>
          <w:szCs w:val="24"/>
        </w:rPr>
      </w:pPr>
      <w:r w:rsidRPr="00DB7415">
        <w:rPr>
          <w:rFonts w:asciiTheme="majorHAnsi" w:hAnsiTheme="majorHAnsi"/>
          <w:sz w:val="24"/>
          <w:szCs w:val="24"/>
        </w:rPr>
        <w:t xml:space="preserve">Already-subscribed reports and databases — ingested so paid intelligence is </w:t>
      </w:r>
      <w:proofErr w:type="gramStart"/>
      <w:r w:rsidRPr="00DB7415">
        <w:rPr>
          <w:rFonts w:asciiTheme="majorHAnsi" w:hAnsiTheme="majorHAnsi"/>
          <w:sz w:val="24"/>
          <w:szCs w:val="24"/>
        </w:rPr>
        <w:t>actually used</w:t>
      </w:r>
      <w:proofErr w:type="gramEnd"/>
      <w:r w:rsidRPr="00DB7415">
        <w:rPr>
          <w:rFonts w:asciiTheme="majorHAnsi" w:hAnsiTheme="majorHAnsi"/>
          <w:sz w:val="24"/>
          <w:szCs w:val="24"/>
        </w:rPr>
        <w:t>, not shelved.</w:t>
      </w:r>
    </w:p>
    <w:p w14:paraId="5F14F001" w14:textId="32677D88" w:rsidR="002F2816" w:rsidRPr="00DB7415" w:rsidRDefault="00000000" w:rsidP="008B0163">
      <w:pPr>
        <w:pStyle w:val="ListParagraph"/>
        <w:numPr>
          <w:ilvl w:val="0"/>
          <w:numId w:val="2"/>
        </w:numPr>
        <w:spacing w:after="80"/>
        <w:jc w:val="both"/>
        <w:rPr>
          <w:rFonts w:asciiTheme="majorHAnsi" w:hAnsiTheme="majorHAnsi"/>
          <w:sz w:val="24"/>
          <w:szCs w:val="24"/>
        </w:rPr>
      </w:pPr>
      <w:r w:rsidRPr="00DB7415">
        <w:rPr>
          <w:rFonts w:asciiTheme="majorHAnsi" w:hAnsiTheme="majorHAnsi"/>
          <w:sz w:val="24"/>
          <w:szCs w:val="24"/>
        </w:rPr>
        <w:t xml:space="preserve">Industry news, association updates, and regulatory notifications from an approved </w:t>
      </w:r>
      <w:r w:rsidR="007974B1" w:rsidRPr="00DB7415">
        <w:rPr>
          <w:rFonts w:asciiTheme="majorHAnsi" w:hAnsiTheme="majorHAnsi"/>
          <w:sz w:val="24"/>
          <w:szCs w:val="24"/>
        </w:rPr>
        <w:t xml:space="preserve">(during detailed design and can be expanded over </w:t>
      </w:r>
      <w:proofErr w:type="gramStart"/>
      <w:r w:rsidR="007974B1" w:rsidRPr="00DB7415">
        <w:rPr>
          <w:rFonts w:asciiTheme="majorHAnsi" w:hAnsiTheme="majorHAnsi"/>
          <w:sz w:val="24"/>
          <w:szCs w:val="24"/>
        </w:rPr>
        <w:t>time )</w:t>
      </w:r>
      <w:proofErr w:type="gramEnd"/>
      <w:r w:rsidR="007974B1" w:rsidRPr="00DB7415">
        <w:rPr>
          <w:rFonts w:asciiTheme="majorHAnsi" w:hAnsiTheme="majorHAnsi"/>
          <w:sz w:val="24"/>
          <w:szCs w:val="24"/>
        </w:rPr>
        <w:t xml:space="preserve"> </w:t>
      </w:r>
      <w:r w:rsidRPr="00DB7415">
        <w:rPr>
          <w:rFonts w:asciiTheme="majorHAnsi" w:hAnsiTheme="majorHAnsi"/>
          <w:sz w:val="24"/>
          <w:szCs w:val="24"/>
        </w:rPr>
        <w:t>source list.</w:t>
      </w:r>
    </w:p>
    <w:p w14:paraId="0CFA63B3"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lastRenderedPageBreak/>
        <w:t>5. The AI Interface — How Raw Input Becomes Intelligence</w:t>
      </w:r>
    </w:p>
    <w:p w14:paraId="7CCF7F26" w14:textId="77777777"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Every input, regardless of channel, passes through the same AI pipeline: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00"/>
      </w:tblGrid>
      <w:tr w:rsidR="002F2816" w:rsidRPr="008B0163" w14:paraId="26295B95" w14:textId="77777777">
        <w:tc>
          <w:tcPr>
            <w:tcW w:w="2000" w:type="dxa"/>
            <w:shd w:val="clear" w:color="auto" w:fill="1F3B57"/>
            <w:tcMar>
              <w:top w:w="60" w:type="dxa"/>
              <w:left w:w="100" w:type="dxa"/>
              <w:bottom w:w="60" w:type="dxa"/>
              <w:right w:w="100" w:type="dxa"/>
            </w:tcMar>
          </w:tcPr>
          <w:p w14:paraId="3F4DCCB1"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Step</w:t>
            </w:r>
          </w:p>
        </w:tc>
        <w:tc>
          <w:tcPr>
            <w:tcW w:w="7300" w:type="dxa"/>
            <w:shd w:val="clear" w:color="auto" w:fill="1F3B57"/>
            <w:tcMar>
              <w:top w:w="60" w:type="dxa"/>
              <w:left w:w="100" w:type="dxa"/>
              <w:bottom w:w="60" w:type="dxa"/>
              <w:right w:w="100" w:type="dxa"/>
            </w:tcMar>
          </w:tcPr>
          <w:p w14:paraId="26B26DC1"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What the AI does</w:t>
            </w:r>
          </w:p>
        </w:tc>
      </w:tr>
      <w:tr w:rsidR="002F2816" w:rsidRPr="008B0163" w14:paraId="05DC9D3F" w14:textId="77777777" w:rsidTr="000D1AE7">
        <w:tc>
          <w:tcPr>
            <w:tcW w:w="2000" w:type="dxa"/>
            <w:shd w:val="clear" w:color="auto" w:fill="F2F6F9"/>
            <w:tcMar>
              <w:top w:w="60" w:type="dxa"/>
              <w:left w:w="100" w:type="dxa"/>
              <w:bottom w:w="60" w:type="dxa"/>
              <w:right w:w="100" w:type="dxa"/>
            </w:tcMar>
            <w:vAlign w:val="center"/>
          </w:tcPr>
          <w:p w14:paraId="1BAB2E2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1. Ingest</w:t>
            </w:r>
          </w:p>
        </w:tc>
        <w:tc>
          <w:tcPr>
            <w:tcW w:w="7300" w:type="dxa"/>
            <w:shd w:val="clear" w:color="auto" w:fill="F2F6F9"/>
            <w:tcMar>
              <w:top w:w="60" w:type="dxa"/>
              <w:left w:w="100" w:type="dxa"/>
              <w:bottom w:w="60" w:type="dxa"/>
              <w:right w:w="100" w:type="dxa"/>
            </w:tcMar>
            <w:vAlign w:val="center"/>
          </w:tcPr>
          <w:p w14:paraId="1115A160"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Receives the WhatsApp message, voice note, email, report, or web content</w:t>
            </w:r>
          </w:p>
        </w:tc>
      </w:tr>
      <w:tr w:rsidR="002F2816" w:rsidRPr="008B0163" w14:paraId="2521C733" w14:textId="77777777" w:rsidTr="000D1AE7">
        <w:tc>
          <w:tcPr>
            <w:tcW w:w="2000" w:type="dxa"/>
            <w:tcMar>
              <w:top w:w="60" w:type="dxa"/>
              <w:left w:w="100" w:type="dxa"/>
              <w:bottom w:w="60" w:type="dxa"/>
              <w:right w:w="100" w:type="dxa"/>
            </w:tcMar>
            <w:vAlign w:val="center"/>
          </w:tcPr>
          <w:p w14:paraId="7B89244B"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2. Convert</w:t>
            </w:r>
          </w:p>
        </w:tc>
        <w:tc>
          <w:tcPr>
            <w:tcW w:w="7300" w:type="dxa"/>
            <w:tcMar>
              <w:top w:w="60" w:type="dxa"/>
              <w:left w:w="100" w:type="dxa"/>
              <w:bottom w:w="60" w:type="dxa"/>
              <w:right w:w="100" w:type="dxa"/>
            </w:tcMar>
            <w:vAlign w:val="center"/>
          </w:tcPr>
          <w:p w14:paraId="57424A1B"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Transcribes voice notes; extracts text from emails, attachments, and documents; translates where needed</w:t>
            </w:r>
          </w:p>
        </w:tc>
      </w:tr>
      <w:tr w:rsidR="002F2816" w:rsidRPr="008B0163" w14:paraId="35D7F0A0" w14:textId="77777777" w:rsidTr="000D1AE7">
        <w:tc>
          <w:tcPr>
            <w:tcW w:w="2000" w:type="dxa"/>
            <w:shd w:val="clear" w:color="auto" w:fill="F2F6F9"/>
            <w:tcMar>
              <w:top w:w="60" w:type="dxa"/>
              <w:left w:w="100" w:type="dxa"/>
              <w:bottom w:w="60" w:type="dxa"/>
              <w:right w:w="100" w:type="dxa"/>
            </w:tcMar>
            <w:vAlign w:val="center"/>
          </w:tcPr>
          <w:p w14:paraId="1BE3BDC1"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3. Structure</w:t>
            </w:r>
          </w:p>
        </w:tc>
        <w:tc>
          <w:tcPr>
            <w:tcW w:w="7300" w:type="dxa"/>
            <w:shd w:val="clear" w:color="auto" w:fill="F2F6F9"/>
            <w:tcMar>
              <w:top w:w="60" w:type="dxa"/>
              <w:left w:w="100" w:type="dxa"/>
              <w:bottom w:w="60" w:type="dxa"/>
              <w:right w:w="100" w:type="dxa"/>
            </w:tcMar>
            <w:vAlign w:val="center"/>
          </w:tcPr>
          <w:p w14:paraId="0AF360D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Identifies the core intel: what happened, who is involved, which product/market, price/quantity figures, dates</w:t>
            </w:r>
          </w:p>
        </w:tc>
      </w:tr>
      <w:tr w:rsidR="002F2816" w:rsidRPr="008B0163" w14:paraId="5D17E687" w14:textId="77777777" w:rsidTr="000D1AE7">
        <w:tc>
          <w:tcPr>
            <w:tcW w:w="2000" w:type="dxa"/>
            <w:tcMar>
              <w:top w:w="60" w:type="dxa"/>
              <w:left w:w="100" w:type="dxa"/>
              <w:bottom w:w="60" w:type="dxa"/>
              <w:right w:w="100" w:type="dxa"/>
            </w:tcMar>
            <w:vAlign w:val="center"/>
          </w:tcPr>
          <w:p w14:paraId="38370B0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4. Tag</w:t>
            </w:r>
          </w:p>
        </w:tc>
        <w:tc>
          <w:tcPr>
            <w:tcW w:w="7300" w:type="dxa"/>
            <w:tcMar>
              <w:top w:w="60" w:type="dxa"/>
              <w:left w:w="100" w:type="dxa"/>
              <w:bottom w:w="60" w:type="dxa"/>
              <w:right w:w="100" w:type="dxa"/>
            </w:tcMar>
            <w:vAlign w:val="center"/>
          </w:tcPr>
          <w:p w14:paraId="32AE203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 xml:space="preserve">Auto-tags to </w:t>
            </w:r>
            <w:proofErr w:type="spellStart"/>
            <w:r w:rsidRPr="008B0163">
              <w:rPr>
                <w:rFonts w:asciiTheme="majorHAnsi" w:hAnsiTheme="majorHAnsi"/>
              </w:rPr>
              <w:t>Agrocel's</w:t>
            </w:r>
            <w:proofErr w:type="spellEnd"/>
            <w:r w:rsidRPr="008B0163">
              <w:rPr>
                <w:rFonts w:asciiTheme="majorHAnsi" w:hAnsiTheme="majorHAnsi"/>
              </w:rPr>
              <w:t xml:space="preserve"> taxonomy: product, segment, industry, client, supplier, competitor, geography</w:t>
            </w:r>
          </w:p>
        </w:tc>
      </w:tr>
      <w:tr w:rsidR="002F2816" w:rsidRPr="008B0163" w14:paraId="4DA295F4" w14:textId="77777777" w:rsidTr="000D1AE7">
        <w:tc>
          <w:tcPr>
            <w:tcW w:w="2000" w:type="dxa"/>
            <w:shd w:val="clear" w:color="auto" w:fill="F2F6F9"/>
            <w:tcMar>
              <w:top w:w="60" w:type="dxa"/>
              <w:left w:w="100" w:type="dxa"/>
              <w:bottom w:w="60" w:type="dxa"/>
              <w:right w:w="100" w:type="dxa"/>
            </w:tcMar>
            <w:vAlign w:val="center"/>
          </w:tcPr>
          <w:p w14:paraId="78F3BA7B"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5. Grade</w:t>
            </w:r>
          </w:p>
        </w:tc>
        <w:tc>
          <w:tcPr>
            <w:tcW w:w="7300" w:type="dxa"/>
            <w:shd w:val="clear" w:color="auto" w:fill="F2F6F9"/>
            <w:tcMar>
              <w:top w:w="60" w:type="dxa"/>
              <w:left w:w="100" w:type="dxa"/>
              <w:bottom w:w="60" w:type="dxa"/>
              <w:right w:w="100" w:type="dxa"/>
            </w:tcMar>
            <w:vAlign w:val="center"/>
          </w:tcPr>
          <w:p w14:paraId="39460109" w14:textId="0BB75278"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Proposes a reliability grade (Section 6); contributor/curator can confirm or adjust</w:t>
            </w:r>
          </w:p>
        </w:tc>
      </w:tr>
      <w:tr w:rsidR="002F2816" w:rsidRPr="008B0163" w14:paraId="73445C09" w14:textId="77777777" w:rsidTr="000D1AE7">
        <w:tc>
          <w:tcPr>
            <w:tcW w:w="2000" w:type="dxa"/>
            <w:tcMar>
              <w:top w:w="60" w:type="dxa"/>
              <w:left w:w="100" w:type="dxa"/>
              <w:bottom w:w="60" w:type="dxa"/>
              <w:right w:w="100" w:type="dxa"/>
            </w:tcMar>
            <w:vAlign w:val="center"/>
          </w:tcPr>
          <w:p w14:paraId="715F89C1"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6. Link</w:t>
            </w:r>
          </w:p>
        </w:tc>
        <w:tc>
          <w:tcPr>
            <w:tcW w:w="7300" w:type="dxa"/>
            <w:tcMar>
              <w:top w:w="60" w:type="dxa"/>
              <w:left w:w="100" w:type="dxa"/>
              <w:bottom w:w="60" w:type="dxa"/>
              <w:right w:w="100" w:type="dxa"/>
            </w:tcMar>
            <w:vAlign w:val="center"/>
          </w:tcPr>
          <w:p w14:paraId="7934A254" w14:textId="3FB685DB"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 xml:space="preserve">Connects related items </w:t>
            </w:r>
            <w:r w:rsidR="000D1AE7">
              <w:rPr>
                <w:rFonts w:asciiTheme="majorHAnsi" w:hAnsiTheme="majorHAnsi"/>
              </w:rPr>
              <w:t>(</w:t>
            </w:r>
            <w:r w:rsidRPr="008B0163">
              <w:rPr>
                <w:rFonts w:asciiTheme="majorHAnsi" w:hAnsiTheme="majorHAnsi"/>
              </w:rPr>
              <w:t xml:space="preserve">e.g., three independent reports of the same </w:t>
            </w:r>
            <w:r w:rsidR="000D1AE7">
              <w:rPr>
                <w:rFonts w:asciiTheme="majorHAnsi" w:hAnsiTheme="majorHAnsi"/>
              </w:rPr>
              <w:t>intel</w:t>
            </w:r>
            <w:r w:rsidRPr="008B0163">
              <w:rPr>
                <w:rFonts w:asciiTheme="majorHAnsi" w:hAnsiTheme="majorHAnsi"/>
              </w:rPr>
              <w:t xml:space="preserve"> strengthen each other</w:t>
            </w:r>
            <w:r w:rsidR="000D1AE7">
              <w:rPr>
                <w:rFonts w:asciiTheme="majorHAnsi" w:hAnsiTheme="majorHAnsi"/>
              </w:rPr>
              <w:t>)</w:t>
            </w:r>
          </w:p>
        </w:tc>
      </w:tr>
      <w:tr w:rsidR="002F2816" w:rsidRPr="008B0163" w14:paraId="763E00FD" w14:textId="77777777" w:rsidTr="000D1AE7">
        <w:tc>
          <w:tcPr>
            <w:tcW w:w="2000" w:type="dxa"/>
            <w:shd w:val="clear" w:color="auto" w:fill="F2F6F9"/>
            <w:tcMar>
              <w:top w:w="60" w:type="dxa"/>
              <w:left w:w="100" w:type="dxa"/>
              <w:bottom w:w="60" w:type="dxa"/>
              <w:right w:w="100" w:type="dxa"/>
            </w:tcMar>
            <w:vAlign w:val="center"/>
          </w:tcPr>
          <w:p w14:paraId="208BB849"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7. Present</w:t>
            </w:r>
          </w:p>
        </w:tc>
        <w:tc>
          <w:tcPr>
            <w:tcW w:w="7300" w:type="dxa"/>
            <w:shd w:val="clear" w:color="auto" w:fill="F2F6F9"/>
            <w:tcMar>
              <w:top w:w="60" w:type="dxa"/>
              <w:left w:w="100" w:type="dxa"/>
              <w:bottom w:w="60" w:type="dxa"/>
              <w:right w:w="100" w:type="dxa"/>
            </w:tcMar>
            <w:vAlign w:val="center"/>
          </w:tcPr>
          <w:p w14:paraId="2B299B77" w14:textId="4664973D"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Feeds dashboards, alerts, and periodic digests; answers questions from users</w:t>
            </w:r>
          </w:p>
        </w:tc>
      </w:tr>
    </w:tbl>
    <w:p w14:paraId="43B8E52B" w14:textId="77777777" w:rsidR="002F2816" w:rsidRPr="008B0163" w:rsidRDefault="002F2816" w:rsidP="008B0163">
      <w:pPr>
        <w:spacing w:after="40"/>
        <w:jc w:val="both"/>
        <w:rPr>
          <w:rFonts w:asciiTheme="majorHAnsi" w:hAnsiTheme="majorHAnsi"/>
          <w:sz w:val="24"/>
          <w:szCs w:val="24"/>
        </w:rPr>
      </w:pPr>
    </w:p>
    <w:p w14:paraId="273C74D2" w14:textId="0465AD43"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 xml:space="preserve">Users can also query the platform conversationally — e.g., “What have we heard about competitor </w:t>
      </w:r>
      <w:r w:rsidR="007974B1">
        <w:rPr>
          <w:rFonts w:asciiTheme="majorHAnsi" w:hAnsiTheme="majorHAnsi"/>
          <w:sz w:val="24"/>
          <w:szCs w:val="24"/>
        </w:rPr>
        <w:t xml:space="preserve">strategy or expansion plans </w:t>
      </w:r>
      <w:r w:rsidRPr="008B0163">
        <w:rPr>
          <w:rFonts w:asciiTheme="majorHAnsi" w:hAnsiTheme="majorHAnsi"/>
          <w:sz w:val="24"/>
          <w:szCs w:val="24"/>
        </w:rPr>
        <w:t>in the last 90 days?” — and receive an answer compiled from graded intel with sources.</w:t>
      </w:r>
    </w:p>
    <w:p w14:paraId="555A59BB"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t>6. Intelligence Classification — Trusted Intel vs. Rumour</w:t>
      </w:r>
    </w:p>
    <w:p w14:paraId="063132AE" w14:textId="722B0AFB"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 xml:space="preserve">Every item carries a reliability </w:t>
      </w:r>
      <w:r w:rsidR="007974B1" w:rsidRPr="008B0163">
        <w:rPr>
          <w:rFonts w:asciiTheme="majorHAnsi" w:hAnsiTheme="majorHAnsi"/>
          <w:sz w:val="24"/>
          <w:szCs w:val="24"/>
        </w:rPr>
        <w:t>grade,</w:t>
      </w:r>
      <w:r w:rsidRPr="008B0163">
        <w:rPr>
          <w:rFonts w:asciiTheme="majorHAnsi" w:hAnsiTheme="majorHAnsi"/>
          <w:sz w:val="24"/>
          <w:szCs w:val="24"/>
        </w:rPr>
        <w:t xml:space="preserve"> so users always know the weight to place on it. Grades combine the source's track record with how well the information is corroborated: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00"/>
      </w:tblGrid>
      <w:tr w:rsidR="002F2816" w:rsidRPr="008B0163" w14:paraId="4CE48004" w14:textId="77777777" w:rsidTr="000D1AE7">
        <w:tc>
          <w:tcPr>
            <w:tcW w:w="1500" w:type="dxa"/>
            <w:shd w:val="clear" w:color="auto" w:fill="1F3B57"/>
            <w:tcMar>
              <w:top w:w="60" w:type="dxa"/>
              <w:left w:w="100" w:type="dxa"/>
              <w:bottom w:w="60" w:type="dxa"/>
              <w:right w:w="100" w:type="dxa"/>
            </w:tcMar>
          </w:tcPr>
          <w:p w14:paraId="2871E539"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Grade</w:t>
            </w:r>
          </w:p>
        </w:tc>
        <w:tc>
          <w:tcPr>
            <w:tcW w:w="3500" w:type="dxa"/>
            <w:shd w:val="clear" w:color="auto" w:fill="1F3B57"/>
            <w:tcMar>
              <w:top w:w="60" w:type="dxa"/>
              <w:left w:w="100" w:type="dxa"/>
              <w:bottom w:w="60" w:type="dxa"/>
              <w:right w:w="100" w:type="dxa"/>
            </w:tcMar>
          </w:tcPr>
          <w:p w14:paraId="34739566"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Label</w:t>
            </w:r>
          </w:p>
        </w:tc>
        <w:tc>
          <w:tcPr>
            <w:tcW w:w="4300" w:type="dxa"/>
            <w:shd w:val="clear" w:color="auto" w:fill="1F3B57"/>
            <w:tcMar>
              <w:top w:w="60" w:type="dxa"/>
              <w:left w:w="100" w:type="dxa"/>
              <w:bottom w:w="60" w:type="dxa"/>
              <w:right w:w="100" w:type="dxa"/>
            </w:tcMar>
          </w:tcPr>
          <w:p w14:paraId="51372DCA"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Meaning</w:t>
            </w:r>
          </w:p>
        </w:tc>
      </w:tr>
      <w:tr w:rsidR="002F2816" w:rsidRPr="008B0163" w14:paraId="0033C28F" w14:textId="77777777" w:rsidTr="000D1AE7">
        <w:tc>
          <w:tcPr>
            <w:tcW w:w="1500" w:type="dxa"/>
            <w:shd w:val="clear" w:color="auto" w:fill="F2F6F9"/>
            <w:tcMar>
              <w:top w:w="60" w:type="dxa"/>
              <w:left w:w="100" w:type="dxa"/>
              <w:bottom w:w="60" w:type="dxa"/>
              <w:right w:w="100" w:type="dxa"/>
            </w:tcMar>
            <w:vAlign w:val="center"/>
          </w:tcPr>
          <w:p w14:paraId="750FE6ED"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A</w:t>
            </w:r>
          </w:p>
        </w:tc>
        <w:tc>
          <w:tcPr>
            <w:tcW w:w="3500" w:type="dxa"/>
            <w:shd w:val="clear" w:color="auto" w:fill="F2F6F9"/>
            <w:tcMar>
              <w:top w:w="60" w:type="dxa"/>
              <w:left w:w="100" w:type="dxa"/>
              <w:bottom w:w="60" w:type="dxa"/>
              <w:right w:w="100" w:type="dxa"/>
            </w:tcMar>
            <w:vAlign w:val="center"/>
          </w:tcPr>
          <w:p w14:paraId="7E1B0B41"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Trusted / Confirmed</w:t>
            </w:r>
          </w:p>
        </w:tc>
        <w:tc>
          <w:tcPr>
            <w:tcW w:w="4300" w:type="dxa"/>
            <w:shd w:val="clear" w:color="auto" w:fill="F2F6F9"/>
            <w:tcMar>
              <w:top w:w="60" w:type="dxa"/>
              <w:left w:w="100" w:type="dxa"/>
              <w:bottom w:w="60" w:type="dxa"/>
              <w:right w:w="100" w:type="dxa"/>
            </w:tcMar>
            <w:vAlign w:val="center"/>
          </w:tcPr>
          <w:p w14:paraId="6E8BB1E0" w14:textId="52922CE3"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From a reliable source and corroborated (</w:t>
            </w:r>
            <w:r w:rsidR="007974B1">
              <w:rPr>
                <w:rFonts w:asciiTheme="majorHAnsi" w:hAnsiTheme="majorHAnsi"/>
              </w:rPr>
              <w:t xml:space="preserve">website </w:t>
            </w:r>
            <w:r w:rsidRPr="008B0163">
              <w:rPr>
                <w:rFonts w:asciiTheme="majorHAnsi" w:hAnsiTheme="majorHAnsi"/>
              </w:rPr>
              <w:t>document, multiple independent reports, or direct first-hand knowledge)</w:t>
            </w:r>
          </w:p>
        </w:tc>
      </w:tr>
      <w:tr w:rsidR="002F2816" w:rsidRPr="008B0163" w14:paraId="7C3424E4" w14:textId="77777777" w:rsidTr="000D1AE7">
        <w:tc>
          <w:tcPr>
            <w:tcW w:w="1500" w:type="dxa"/>
            <w:tcMar>
              <w:top w:w="60" w:type="dxa"/>
              <w:left w:w="100" w:type="dxa"/>
              <w:bottom w:w="60" w:type="dxa"/>
              <w:right w:w="100" w:type="dxa"/>
            </w:tcMar>
            <w:vAlign w:val="center"/>
          </w:tcPr>
          <w:p w14:paraId="5CBB95E1"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B</w:t>
            </w:r>
          </w:p>
        </w:tc>
        <w:tc>
          <w:tcPr>
            <w:tcW w:w="3500" w:type="dxa"/>
            <w:tcMar>
              <w:top w:w="60" w:type="dxa"/>
              <w:left w:w="100" w:type="dxa"/>
              <w:bottom w:w="60" w:type="dxa"/>
              <w:right w:w="100" w:type="dxa"/>
            </w:tcMar>
            <w:vAlign w:val="center"/>
          </w:tcPr>
          <w:p w14:paraId="2371BFD8"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Reliable</w:t>
            </w:r>
          </w:p>
        </w:tc>
        <w:tc>
          <w:tcPr>
            <w:tcW w:w="4300" w:type="dxa"/>
            <w:tcMar>
              <w:top w:w="60" w:type="dxa"/>
              <w:left w:w="100" w:type="dxa"/>
              <w:bottom w:w="60" w:type="dxa"/>
              <w:right w:w="100" w:type="dxa"/>
            </w:tcMar>
            <w:vAlign w:val="center"/>
          </w:tcPr>
          <w:p w14:paraId="5DD980EE"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From a source with a good track record; not yet independently corroborated</w:t>
            </w:r>
          </w:p>
        </w:tc>
      </w:tr>
      <w:tr w:rsidR="002F2816" w:rsidRPr="008B0163" w14:paraId="0E3E0BD7" w14:textId="77777777" w:rsidTr="000D1AE7">
        <w:tc>
          <w:tcPr>
            <w:tcW w:w="1500" w:type="dxa"/>
            <w:shd w:val="clear" w:color="auto" w:fill="F2F6F9"/>
            <w:tcMar>
              <w:top w:w="60" w:type="dxa"/>
              <w:left w:w="100" w:type="dxa"/>
              <w:bottom w:w="60" w:type="dxa"/>
              <w:right w:w="100" w:type="dxa"/>
            </w:tcMar>
            <w:vAlign w:val="center"/>
          </w:tcPr>
          <w:p w14:paraId="7778376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C</w:t>
            </w:r>
          </w:p>
        </w:tc>
        <w:tc>
          <w:tcPr>
            <w:tcW w:w="3500" w:type="dxa"/>
            <w:shd w:val="clear" w:color="auto" w:fill="F2F6F9"/>
            <w:tcMar>
              <w:top w:w="60" w:type="dxa"/>
              <w:left w:w="100" w:type="dxa"/>
              <w:bottom w:w="60" w:type="dxa"/>
              <w:right w:w="100" w:type="dxa"/>
            </w:tcMar>
            <w:vAlign w:val="center"/>
          </w:tcPr>
          <w:p w14:paraId="59F1B4D8"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Unverified</w:t>
            </w:r>
          </w:p>
        </w:tc>
        <w:tc>
          <w:tcPr>
            <w:tcW w:w="4300" w:type="dxa"/>
            <w:shd w:val="clear" w:color="auto" w:fill="F2F6F9"/>
            <w:tcMar>
              <w:top w:w="60" w:type="dxa"/>
              <w:left w:w="100" w:type="dxa"/>
              <w:bottom w:w="60" w:type="dxa"/>
              <w:right w:w="100" w:type="dxa"/>
            </w:tcMar>
            <w:vAlign w:val="center"/>
          </w:tcPr>
          <w:p w14:paraId="28B3A141"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 xml:space="preserve">Plausible but </w:t>
            </w:r>
            <w:proofErr w:type="gramStart"/>
            <w:r w:rsidRPr="008B0163">
              <w:rPr>
                <w:rFonts w:asciiTheme="majorHAnsi" w:hAnsiTheme="majorHAnsi"/>
              </w:rPr>
              <w:t>single-source</w:t>
            </w:r>
            <w:proofErr w:type="gramEnd"/>
            <w:r w:rsidRPr="008B0163">
              <w:rPr>
                <w:rFonts w:asciiTheme="majorHAnsi" w:hAnsiTheme="majorHAnsi"/>
              </w:rPr>
              <w:t>; needs corroboration before acting</w:t>
            </w:r>
          </w:p>
        </w:tc>
      </w:tr>
      <w:tr w:rsidR="002F2816" w:rsidRPr="008B0163" w14:paraId="6982ADB5" w14:textId="77777777" w:rsidTr="000D1AE7">
        <w:tc>
          <w:tcPr>
            <w:tcW w:w="1500" w:type="dxa"/>
            <w:tcMar>
              <w:top w:w="60" w:type="dxa"/>
              <w:left w:w="100" w:type="dxa"/>
              <w:bottom w:w="60" w:type="dxa"/>
              <w:right w:w="100" w:type="dxa"/>
            </w:tcMar>
            <w:vAlign w:val="center"/>
          </w:tcPr>
          <w:p w14:paraId="7D58E6AE"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D</w:t>
            </w:r>
          </w:p>
        </w:tc>
        <w:tc>
          <w:tcPr>
            <w:tcW w:w="3500" w:type="dxa"/>
            <w:tcMar>
              <w:top w:w="60" w:type="dxa"/>
              <w:left w:w="100" w:type="dxa"/>
              <w:bottom w:w="60" w:type="dxa"/>
              <w:right w:w="100" w:type="dxa"/>
            </w:tcMar>
            <w:vAlign w:val="center"/>
          </w:tcPr>
          <w:p w14:paraId="5696AE86"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Rumour</w:t>
            </w:r>
          </w:p>
        </w:tc>
        <w:tc>
          <w:tcPr>
            <w:tcW w:w="4300" w:type="dxa"/>
            <w:tcMar>
              <w:top w:w="60" w:type="dxa"/>
              <w:left w:w="100" w:type="dxa"/>
              <w:bottom w:w="60" w:type="dxa"/>
              <w:right w:w="100" w:type="dxa"/>
            </w:tcMar>
            <w:vAlign w:val="center"/>
          </w:tcPr>
          <w:p w14:paraId="6DB23AB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Market talk / hearsay — logged because rumours matter, but clearly flagged as such</w:t>
            </w:r>
          </w:p>
        </w:tc>
      </w:tr>
    </w:tbl>
    <w:p w14:paraId="554EDA16" w14:textId="77777777" w:rsidR="002F2816" w:rsidRPr="008B0163" w:rsidRDefault="002F2816" w:rsidP="008B0163">
      <w:pPr>
        <w:spacing w:after="40"/>
        <w:jc w:val="both"/>
        <w:rPr>
          <w:rFonts w:asciiTheme="majorHAnsi" w:hAnsiTheme="majorHAnsi"/>
          <w:sz w:val="24"/>
          <w:szCs w:val="24"/>
        </w:rPr>
      </w:pPr>
    </w:p>
    <w:p w14:paraId="4D1155F5"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The AI proposes a grade; designated curators can upgrade/downgrade based on judgement.</w:t>
      </w:r>
    </w:p>
    <w:p w14:paraId="2D1B7B49" w14:textId="79180785"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Grades are dynamic</w:t>
      </w:r>
      <w:r w:rsidR="000D1AE7">
        <w:rPr>
          <w:rFonts w:asciiTheme="majorHAnsi" w:hAnsiTheme="majorHAnsi"/>
          <w:sz w:val="24"/>
          <w:szCs w:val="24"/>
        </w:rPr>
        <w:t>,</w:t>
      </w:r>
      <w:r w:rsidRPr="008B0163">
        <w:rPr>
          <w:rFonts w:asciiTheme="majorHAnsi" w:hAnsiTheme="majorHAnsi"/>
          <w:sz w:val="24"/>
          <w:szCs w:val="24"/>
        </w:rPr>
        <w:t xml:space="preserve"> a rumour corroborated by two later reports is automatically flagged for upgrade.</w:t>
      </w:r>
    </w:p>
    <w:p w14:paraId="12556CD9"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Dashboards weight and visually distinguish intel by grade, so rumours never masquerade as facts.</w:t>
      </w:r>
    </w:p>
    <w:p w14:paraId="723D85B0"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lastRenderedPageBreak/>
        <w:t>7. Dashboards &amp; Outputs</w:t>
      </w:r>
    </w:p>
    <w:p w14:paraId="3D3EAE5E"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b/>
          <w:bCs/>
          <w:sz w:val="24"/>
          <w:szCs w:val="24"/>
        </w:rPr>
        <w:t xml:space="preserve">For CEOs / JMD — </w:t>
      </w:r>
      <w:r w:rsidRPr="008B0163">
        <w:rPr>
          <w:rFonts w:asciiTheme="majorHAnsi" w:hAnsiTheme="majorHAnsi"/>
          <w:sz w:val="24"/>
          <w:szCs w:val="24"/>
        </w:rPr>
        <w:t>Leadership dashboard — cross-business view: key developments, emerging risks and opportunities, competitor moves, high-grade intel of the week.</w:t>
      </w:r>
    </w:p>
    <w:p w14:paraId="28B428B0"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b/>
          <w:bCs/>
          <w:sz w:val="24"/>
          <w:szCs w:val="24"/>
        </w:rPr>
        <w:t xml:space="preserve">For teams — </w:t>
      </w:r>
      <w:r w:rsidRPr="008B0163">
        <w:rPr>
          <w:rFonts w:asciiTheme="majorHAnsi" w:hAnsiTheme="majorHAnsi"/>
          <w:sz w:val="24"/>
          <w:szCs w:val="24"/>
        </w:rPr>
        <w:t>Product &amp; market views — intel filtered by product, segment, client, supplier, competitor, or geography.</w:t>
      </w:r>
    </w:p>
    <w:p w14:paraId="2289A7EE"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b/>
          <w:bCs/>
          <w:sz w:val="24"/>
          <w:szCs w:val="24"/>
        </w:rPr>
        <w:t xml:space="preserve">Real-time — </w:t>
      </w:r>
      <w:r w:rsidRPr="008B0163">
        <w:rPr>
          <w:rFonts w:asciiTheme="majorHAnsi" w:hAnsiTheme="majorHAnsi"/>
          <w:sz w:val="24"/>
          <w:szCs w:val="24"/>
        </w:rPr>
        <w:t>Alerts — immediate notification when high-impact intel arrives (e.g., a major client issue, a competitor price action, a supply disruption).</w:t>
      </w:r>
    </w:p>
    <w:p w14:paraId="15FC0D96"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b/>
          <w:bCs/>
          <w:sz w:val="24"/>
          <w:szCs w:val="24"/>
        </w:rPr>
        <w:t xml:space="preserve">Periodic — </w:t>
      </w:r>
      <w:r w:rsidRPr="008B0163">
        <w:rPr>
          <w:rFonts w:asciiTheme="majorHAnsi" w:hAnsiTheme="majorHAnsi"/>
          <w:sz w:val="24"/>
          <w:szCs w:val="24"/>
        </w:rPr>
        <w:t>Digests — AI-compiled weekly/monthly intelligence summaries per business, emailed automatically.</w:t>
      </w:r>
    </w:p>
    <w:p w14:paraId="01A1E8D8"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b/>
          <w:bCs/>
          <w:sz w:val="24"/>
          <w:szCs w:val="24"/>
        </w:rPr>
        <w:t xml:space="preserve">On demand — </w:t>
      </w:r>
      <w:r w:rsidRPr="008B0163">
        <w:rPr>
          <w:rFonts w:asciiTheme="majorHAnsi" w:hAnsiTheme="majorHAnsi"/>
          <w:sz w:val="24"/>
          <w:szCs w:val="24"/>
        </w:rPr>
        <w:t>Ask-the-platform — natural-language search across the full intel base with cited sources.</w:t>
      </w:r>
    </w:p>
    <w:p w14:paraId="3B6E6688"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t>8. Roles &amp; Permissions</w:t>
      </w:r>
    </w:p>
    <w:p w14:paraId="156054DD" w14:textId="77777777" w:rsidR="002F2816" w:rsidRPr="008B0163" w:rsidRDefault="00000000" w:rsidP="008B0163">
      <w:pPr>
        <w:spacing w:after="120"/>
        <w:jc w:val="both"/>
        <w:rPr>
          <w:rFonts w:asciiTheme="majorHAnsi" w:hAnsiTheme="majorHAnsi"/>
          <w:sz w:val="24"/>
          <w:szCs w:val="24"/>
        </w:rPr>
      </w:pPr>
      <w:r w:rsidRPr="008B0163">
        <w:rPr>
          <w:rFonts w:asciiTheme="majorHAnsi" w:hAnsiTheme="majorHAnsi"/>
          <w:sz w:val="24"/>
          <w:szCs w:val="24"/>
        </w:rPr>
        <w:t>Access is role-based and assigned per business/domain, so people see what is relevant and appropriate to them: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00"/>
      </w:tblGrid>
      <w:tr w:rsidR="002F2816" w:rsidRPr="008B0163" w14:paraId="7CC6C958" w14:textId="77777777">
        <w:tc>
          <w:tcPr>
            <w:tcW w:w="2400" w:type="dxa"/>
            <w:shd w:val="clear" w:color="auto" w:fill="1F3B57"/>
            <w:tcMar>
              <w:top w:w="60" w:type="dxa"/>
              <w:left w:w="100" w:type="dxa"/>
              <w:bottom w:w="60" w:type="dxa"/>
              <w:right w:w="100" w:type="dxa"/>
            </w:tcMar>
          </w:tcPr>
          <w:p w14:paraId="2BA45EFB"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Role</w:t>
            </w:r>
          </w:p>
        </w:tc>
        <w:tc>
          <w:tcPr>
            <w:tcW w:w="4200" w:type="dxa"/>
            <w:shd w:val="clear" w:color="auto" w:fill="1F3B57"/>
            <w:tcMar>
              <w:top w:w="60" w:type="dxa"/>
              <w:left w:w="100" w:type="dxa"/>
              <w:bottom w:w="60" w:type="dxa"/>
              <w:right w:w="100" w:type="dxa"/>
            </w:tcMar>
          </w:tcPr>
          <w:p w14:paraId="5BDC7B9A"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Typical users</w:t>
            </w:r>
          </w:p>
        </w:tc>
        <w:tc>
          <w:tcPr>
            <w:tcW w:w="2700" w:type="dxa"/>
            <w:shd w:val="clear" w:color="auto" w:fill="1F3B57"/>
            <w:tcMar>
              <w:top w:w="60" w:type="dxa"/>
              <w:left w:w="100" w:type="dxa"/>
              <w:bottom w:w="60" w:type="dxa"/>
              <w:right w:w="100" w:type="dxa"/>
            </w:tcMar>
          </w:tcPr>
          <w:p w14:paraId="347EBA88"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b/>
                <w:bCs/>
                <w:color w:val="FFFFFF"/>
              </w:rPr>
              <w:t>Rights</w:t>
            </w:r>
          </w:p>
        </w:tc>
      </w:tr>
      <w:tr w:rsidR="002F2816" w:rsidRPr="008B0163" w14:paraId="2E7A2C99" w14:textId="77777777" w:rsidTr="000D1AE7">
        <w:tc>
          <w:tcPr>
            <w:tcW w:w="2400" w:type="dxa"/>
            <w:shd w:val="clear" w:color="auto" w:fill="F2F6F9"/>
            <w:tcMar>
              <w:top w:w="60" w:type="dxa"/>
              <w:left w:w="100" w:type="dxa"/>
              <w:bottom w:w="60" w:type="dxa"/>
              <w:right w:w="100" w:type="dxa"/>
            </w:tcMar>
            <w:vAlign w:val="center"/>
          </w:tcPr>
          <w:p w14:paraId="71274248" w14:textId="2F71CA73" w:rsidR="002F2816" w:rsidRPr="008B0163" w:rsidRDefault="00CC22D5" w:rsidP="008B0163">
            <w:pPr>
              <w:spacing w:after="40"/>
              <w:jc w:val="both"/>
              <w:rPr>
                <w:rFonts w:asciiTheme="majorHAnsi" w:hAnsiTheme="majorHAnsi"/>
                <w:sz w:val="24"/>
                <w:szCs w:val="24"/>
              </w:rPr>
            </w:pPr>
            <w:r>
              <w:rPr>
                <w:rFonts w:asciiTheme="majorHAnsi" w:hAnsiTheme="majorHAnsi"/>
              </w:rPr>
              <w:t xml:space="preserve">Main </w:t>
            </w:r>
            <w:r w:rsidRPr="008B0163">
              <w:rPr>
                <w:rFonts w:asciiTheme="majorHAnsi" w:hAnsiTheme="majorHAnsi"/>
              </w:rPr>
              <w:t>Contributor</w:t>
            </w:r>
          </w:p>
        </w:tc>
        <w:tc>
          <w:tcPr>
            <w:tcW w:w="4200" w:type="dxa"/>
            <w:shd w:val="clear" w:color="auto" w:fill="F2F6F9"/>
            <w:tcMar>
              <w:top w:w="60" w:type="dxa"/>
              <w:left w:w="100" w:type="dxa"/>
              <w:bottom w:w="60" w:type="dxa"/>
              <w:right w:w="100" w:type="dxa"/>
            </w:tcMar>
            <w:vAlign w:val="center"/>
          </w:tcPr>
          <w:p w14:paraId="0A26B42D" w14:textId="0CF9F9E9"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 xml:space="preserve">Sales &amp; Marketing, </w:t>
            </w:r>
            <w:r w:rsidR="00CC22D5">
              <w:rPr>
                <w:rFonts w:asciiTheme="majorHAnsi" w:hAnsiTheme="majorHAnsi"/>
              </w:rPr>
              <w:t xml:space="preserve">Business Development, </w:t>
            </w:r>
            <w:r w:rsidRPr="008B0163">
              <w:rPr>
                <w:rFonts w:asciiTheme="majorHAnsi" w:hAnsiTheme="majorHAnsi"/>
              </w:rPr>
              <w:t>Procurement, Global Advisors, field teams</w:t>
            </w:r>
          </w:p>
        </w:tc>
        <w:tc>
          <w:tcPr>
            <w:tcW w:w="2700" w:type="dxa"/>
            <w:shd w:val="clear" w:color="auto" w:fill="F2F6F9"/>
            <w:tcMar>
              <w:top w:w="60" w:type="dxa"/>
              <w:left w:w="100" w:type="dxa"/>
              <w:bottom w:w="60" w:type="dxa"/>
              <w:right w:w="100" w:type="dxa"/>
            </w:tcMar>
            <w:vAlign w:val="center"/>
          </w:tcPr>
          <w:p w14:paraId="09DAEB1B"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Feed intel via any channel; view own submissions</w:t>
            </w:r>
          </w:p>
        </w:tc>
      </w:tr>
      <w:tr w:rsidR="002F2816" w:rsidRPr="008B0163" w14:paraId="6BD716C5" w14:textId="77777777" w:rsidTr="000D1AE7">
        <w:tc>
          <w:tcPr>
            <w:tcW w:w="2400" w:type="dxa"/>
            <w:tcMar>
              <w:top w:w="60" w:type="dxa"/>
              <w:left w:w="100" w:type="dxa"/>
              <w:bottom w:w="60" w:type="dxa"/>
              <w:right w:w="100" w:type="dxa"/>
            </w:tcMar>
            <w:vAlign w:val="center"/>
          </w:tcPr>
          <w:p w14:paraId="200DAF7E"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Curator / Analyst</w:t>
            </w:r>
          </w:p>
        </w:tc>
        <w:tc>
          <w:tcPr>
            <w:tcW w:w="4200" w:type="dxa"/>
            <w:tcMar>
              <w:top w:w="60" w:type="dxa"/>
              <w:left w:w="100" w:type="dxa"/>
              <w:bottom w:w="60" w:type="dxa"/>
              <w:right w:w="100" w:type="dxa"/>
            </w:tcMar>
            <w:vAlign w:val="center"/>
          </w:tcPr>
          <w:p w14:paraId="48123A4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Designated MI owners per business</w:t>
            </w:r>
          </w:p>
        </w:tc>
        <w:tc>
          <w:tcPr>
            <w:tcW w:w="2700" w:type="dxa"/>
            <w:tcMar>
              <w:top w:w="60" w:type="dxa"/>
              <w:left w:w="100" w:type="dxa"/>
              <w:bottom w:w="60" w:type="dxa"/>
              <w:right w:w="100" w:type="dxa"/>
            </w:tcMar>
            <w:vAlign w:val="center"/>
          </w:tcPr>
          <w:p w14:paraId="7E53B1C0"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Validate, edit, re-grade, merge, and enrich intel</w:t>
            </w:r>
          </w:p>
        </w:tc>
      </w:tr>
      <w:tr w:rsidR="002F2816" w:rsidRPr="008B0163" w14:paraId="32F4E604" w14:textId="77777777" w:rsidTr="000D1AE7">
        <w:tc>
          <w:tcPr>
            <w:tcW w:w="2400" w:type="dxa"/>
            <w:shd w:val="clear" w:color="auto" w:fill="F2F6F9"/>
            <w:tcMar>
              <w:top w:w="60" w:type="dxa"/>
              <w:left w:w="100" w:type="dxa"/>
              <w:bottom w:w="60" w:type="dxa"/>
              <w:right w:w="100" w:type="dxa"/>
            </w:tcMar>
            <w:vAlign w:val="center"/>
          </w:tcPr>
          <w:p w14:paraId="359185DE"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Viewer</w:t>
            </w:r>
          </w:p>
        </w:tc>
        <w:tc>
          <w:tcPr>
            <w:tcW w:w="4200" w:type="dxa"/>
            <w:shd w:val="clear" w:color="auto" w:fill="F2F6F9"/>
            <w:tcMar>
              <w:top w:w="60" w:type="dxa"/>
              <w:left w:w="100" w:type="dxa"/>
              <w:bottom w:w="60" w:type="dxa"/>
              <w:right w:w="100" w:type="dxa"/>
            </w:tcMar>
            <w:vAlign w:val="center"/>
          </w:tcPr>
          <w:p w14:paraId="2AC96AB2"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Managers and teams as per relevance</w:t>
            </w:r>
          </w:p>
        </w:tc>
        <w:tc>
          <w:tcPr>
            <w:tcW w:w="2700" w:type="dxa"/>
            <w:shd w:val="clear" w:color="auto" w:fill="F2F6F9"/>
            <w:tcMar>
              <w:top w:w="60" w:type="dxa"/>
              <w:left w:w="100" w:type="dxa"/>
              <w:bottom w:w="60" w:type="dxa"/>
              <w:right w:w="100" w:type="dxa"/>
            </w:tcMar>
            <w:vAlign w:val="center"/>
          </w:tcPr>
          <w:p w14:paraId="0C0EE85D"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View dashboards and intel within permitted scope</w:t>
            </w:r>
          </w:p>
        </w:tc>
      </w:tr>
      <w:tr w:rsidR="002F2816" w:rsidRPr="008B0163" w14:paraId="46D85170" w14:textId="77777777" w:rsidTr="000D1AE7">
        <w:tc>
          <w:tcPr>
            <w:tcW w:w="2400" w:type="dxa"/>
            <w:tcMar>
              <w:top w:w="60" w:type="dxa"/>
              <w:left w:w="100" w:type="dxa"/>
              <w:bottom w:w="60" w:type="dxa"/>
              <w:right w:w="100" w:type="dxa"/>
            </w:tcMar>
            <w:vAlign w:val="center"/>
          </w:tcPr>
          <w:p w14:paraId="78290410"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Leadership</w:t>
            </w:r>
          </w:p>
        </w:tc>
        <w:tc>
          <w:tcPr>
            <w:tcW w:w="4200" w:type="dxa"/>
            <w:tcMar>
              <w:top w:w="60" w:type="dxa"/>
              <w:left w:w="100" w:type="dxa"/>
              <w:bottom w:w="60" w:type="dxa"/>
              <w:right w:w="100" w:type="dxa"/>
            </w:tcMar>
            <w:vAlign w:val="center"/>
          </w:tcPr>
          <w:p w14:paraId="588DC722" w14:textId="4BDED77B" w:rsidR="002F2816" w:rsidRPr="008B0163" w:rsidRDefault="00CC22D5" w:rsidP="008B0163">
            <w:pPr>
              <w:spacing w:after="40"/>
              <w:jc w:val="both"/>
              <w:rPr>
                <w:rFonts w:asciiTheme="majorHAnsi" w:hAnsiTheme="majorHAnsi"/>
                <w:sz w:val="24"/>
                <w:szCs w:val="24"/>
              </w:rPr>
            </w:pPr>
            <w:r>
              <w:rPr>
                <w:rFonts w:asciiTheme="majorHAnsi" w:hAnsiTheme="majorHAnsi"/>
              </w:rPr>
              <w:t xml:space="preserve">JMD, </w:t>
            </w:r>
            <w:r w:rsidRPr="008B0163">
              <w:rPr>
                <w:rFonts w:asciiTheme="majorHAnsi" w:hAnsiTheme="majorHAnsi"/>
              </w:rPr>
              <w:t>Business CEOs</w:t>
            </w:r>
          </w:p>
        </w:tc>
        <w:tc>
          <w:tcPr>
            <w:tcW w:w="2700" w:type="dxa"/>
            <w:tcMar>
              <w:top w:w="60" w:type="dxa"/>
              <w:left w:w="100" w:type="dxa"/>
              <w:bottom w:w="60" w:type="dxa"/>
              <w:right w:w="100" w:type="dxa"/>
            </w:tcMar>
            <w:vAlign w:val="center"/>
          </w:tcPr>
          <w:p w14:paraId="521D3DCA"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Full cross-business visibility incl. sensitive intel</w:t>
            </w:r>
          </w:p>
        </w:tc>
      </w:tr>
      <w:tr w:rsidR="002F2816" w:rsidRPr="008B0163" w14:paraId="26DDAE9F" w14:textId="77777777" w:rsidTr="000D1AE7">
        <w:tc>
          <w:tcPr>
            <w:tcW w:w="2400" w:type="dxa"/>
            <w:shd w:val="clear" w:color="auto" w:fill="F2F6F9"/>
            <w:tcMar>
              <w:top w:w="60" w:type="dxa"/>
              <w:left w:w="100" w:type="dxa"/>
              <w:bottom w:w="60" w:type="dxa"/>
              <w:right w:w="100" w:type="dxa"/>
            </w:tcMar>
            <w:vAlign w:val="center"/>
          </w:tcPr>
          <w:p w14:paraId="73B91478"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Administrator</w:t>
            </w:r>
          </w:p>
        </w:tc>
        <w:tc>
          <w:tcPr>
            <w:tcW w:w="4200" w:type="dxa"/>
            <w:shd w:val="clear" w:color="auto" w:fill="F2F6F9"/>
            <w:tcMar>
              <w:top w:w="60" w:type="dxa"/>
              <w:left w:w="100" w:type="dxa"/>
              <w:bottom w:w="60" w:type="dxa"/>
              <w:right w:w="100" w:type="dxa"/>
            </w:tcMar>
            <w:vAlign w:val="center"/>
          </w:tcPr>
          <w:p w14:paraId="1E53372F"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Platform owner / IT</w:t>
            </w:r>
          </w:p>
        </w:tc>
        <w:tc>
          <w:tcPr>
            <w:tcW w:w="2700" w:type="dxa"/>
            <w:shd w:val="clear" w:color="auto" w:fill="F2F6F9"/>
            <w:tcMar>
              <w:top w:w="60" w:type="dxa"/>
              <w:left w:w="100" w:type="dxa"/>
              <w:bottom w:w="60" w:type="dxa"/>
              <w:right w:w="100" w:type="dxa"/>
            </w:tcMar>
            <w:vAlign w:val="center"/>
          </w:tcPr>
          <w:p w14:paraId="7978B5A7" w14:textId="77777777" w:rsidR="002F2816" w:rsidRPr="008B0163" w:rsidRDefault="00000000" w:rsidP="008B0163">
            <w:pPr>
              <w:spacing w:after="40"/>
              <w:jc w:val="both"/>
              <w:rPr>
                <w:rFonts w:asciiTheme="majorHAnsi" w:hAnsiTheme="majorHAnsi"/>
                <w:sz w:val="24"/>
                <w:szCs w:val="24"/>
              </w:rPr>
            </w:pPr>
            <w:r w:rsidRPr="008B0163">
              <w:rPr>
                <w:rFonts w:asciiTheme="majorHAnsi" w:hAnsiTheme="majorHAnsi"/>
              </w:rPr>
              <w:t>User management, source lists, taxonomy, audit logs</w:t>
            </w:r>
          </w:p>
        </w:tc>
      </w:tr>
    </w:tbl>
    <w:p w14:paraId="2180D36B" w14:textId="77777777" w:rsidR="002F2816" w:rsidRPr="008B0163" w:rsidRDefault="002F2816" w:rsidP="008B0163">
      <w:pPr>
        <w:spacing w:after="40"/>
        <w:jc w:val="both"/>
        <w:rPr>
          <w:rFonts w:asciiTheme="majorHAnsi" w:hAnsiTheme="majorHAnsi"/>
          <w:sz w:val="24"/>
          <w:szCs w:val="24"/>
        </w:rPr>
      </w:pPr>
    </w:p>
    <w:p w14:paraId="663B788D"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Sensitive intel (e.g., pricing strategy, M&amp;A talk) can be restricted to defined circles.</w:t>
      </w:r>
    </w:p>
    <w:p w14:paraId="128C9A68"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Every entry retains its contributor, timestamp, and edit history for accountability.</w:t>
      </w:r>
    </w:p>
    <w:p w14:paraId="370C51D0"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t>9. Governance &amp; Confidentiality</w:t>
      </w:r>
    </w:p>
    <w:p w14:paraId="6EAB5DB8" w14:textId="75A019BF"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 xml:space="preserve">A designated </w:t>
      </w:r>
      <w:r w:rsidR="00CC22D5">
        <w:rPr>
          <w:rFonts w:asciiTheme="majorHAnsi" w:hAnsiTheme="majorHAnsi"/>
          <w:sz w:val="24"/>
          <w:szCs w:val="24"/>
        </w:rPr>
        <w:t>Market Intelligence (</w:t>
      </w:r>
      <w:r w:rsidRPr="008B0163">
        <w:rPr>
          <w:rFonts w:asciiTheme="majorHAnsi" w:hAnsiTheme="majorHAnsi"/>
          <w:sz w:val="24"/>
          <w:szCs w:val="24"/>
        </w:rPr>
        <w:t>MI</w:t>
      </w:r>
      <w:r w:rsidR="00CC22D5">
        <w:rPr>
          <w:rFonts w:asciiTheme="majorHAnsi" w:hAnsiTheme="majorHAnsi"/>
          <w:sz w:val="24"/>
          <w:szCs w:val="24"/>
        </w:rPr>
        <w:t>)</w:t>
      </w:r>
      <w:r w:rsidRPr="008B0163">
        <w:rPr>
          <w:rFonts w:asciiTheme="majorHAnsi" w:hAnsiTheme="majorHAnsi"/>
          <w:sz w:val="24"/>
          <w:szCs w:val="24"/>
        </w:rPr>
        <w:t xml:space="preserve"> owner per business drives adoption, curation quality, and source-list expansion.</w:t>
      </w:r>
    </w:p>
    <w:p w14:paraId="3F374EC9"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Clear ground rules on what may be captured, respecting confidentiality obligations to clients and suppliers and applicable data-protection norms.</w:t>
      </w:r>
    </w:p>
    <w:p w14:paraId="47D64112" w14:textId="49B0DA45"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 xml:space="preserve">External web monitoring </w:t>
      </w:r>
      <w:r w:rsidR="000D1AE7">
        <w:rPr>
          <w:rFonts w:asciiTheme="majorHAnsi" w:hAnsiTheme="majorHAnsi"/>
          <w:sz w:val="24"/>
          <w:szCs w:val="24"/>
        </w:rPr>
        <w:t>of</w:t>
      </w:r>
      <w:r w:rsidRPr="008B0163">
        <w:rPr>
          <w:rFonts w:asciiTheme="majorHAnsi" w:hAnsiTheme="majorHAnsi"/>
          <w:sz w:val="24"/>
          <w:szCs w:val="24"/>
        </w:rPr>
        <w:t xml:space="preserve"> approved list of legitimate, public, or </w:t>
      </w:r>
      <w:proofErr w:type="gramStart"/>
      <w:r w:rsidRPr="008B0163">
        <w:rPr>
          <w:rFonts w:asciiTheme="majorHAnsi" w:hAnsiTheme="majorHAnsi"/>
          <w:sz w:val="24"/>
          <w:szCs w:val="24"/>
        </w:rPr>
        <w:t>duly-subscribed</w:t>
      </w:r>
      <w:proofErr w:type="gramEnd"/>
      <w:r w:rsidRPr="008B0163">
        <w:rPr>
          <w:rFonts w:asciiTheme="majorHAnsi" w:hAnsiTheme="majorHAnsi"/>
          <w:sz w:val="24"/>
          <w:szCs w:val="24"/>
        </w:rPr>
        <w:t xml:space="preserve"> sources.</w:t>
      </w:r>
    </w:p>
    <w:p w14:paraId="54D8C7BA" w14:textId="7FAAFE0F" w:rsidR="002F2816" w:rsidRPr="00CC22D5" w:rsidRDefault="00000000" w:rsidP="008B0163">
      <w:pPr>
        <w:pStyle w:val="ListParagraph"/>
        <w:numPr>
          <w:ilvl w:val="0"/>
          <w:numId w:val="2"/>
        </w:numPr>
        <w:spacing w:after="80"/>
        <w:jc w:val="both"/>
        <w:rPr>
          <w:rFonts w:asciiTheme="majorHAnsi" w:hAnsiTheme="majorHAnsi"/>
          <w:sz w:val="24"/>
          <w:szCs w:val="24"/>
        </w:rPr>
      </w:pPr>
      <w:r w:rsidRPr="00CC22D5">
        <w:rPr>
          <w:rFonts w:asciiTheme="majorHAnsi" w:hAnsiTheme="majorHAnsi"/>
          <w:sz w:val="24"/>
          <w:szCs w:val="24"/>
        </w:rPr>
        <w:t>Periodic review (quarterly) of intel quality, contribution levels, and dashboard usefulness by leadership.</w:t>
      </w:r>
      <w:r w:rsidR="00CC22D5">
        <w:rPr>
          <w:rFonts w:asciiTheme="majorHAnsi" w:hAnsiTheme="majorHAnsi"/>
          <w:sz w:val="24"/>
          <w:szCs w:val="24"/>
        </w:rPr>
        <w:t xml:space="preserve"> Present the designed part of Dashboard to Chintan Shivir &amp; IBM level meetings.</w:t>
      </w:r>
    </w:p>
    <w:p w14:paraId="1B730097"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lastRenderedPageBreak/>
        <w:t>10. Phased Roadmap</w:t>
      </w:r>
    </w:p>
    <w:tbl>
      <w:tblPr>
        <w:tblW w:w="9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560"/>
        <w:gridCol w:w="2958"/>
        <w:gridCol w:w="2398"/>
      </w:tblGrid>
      <w:tr w:rsidR="003341E8" w:rsidRPr="008B0163" w14:paraId="10322EA1" w14:textId="1C0F85CD" w:rsidTr="003341E8">
        <w:tc>
          <w:tcPr>
            <w:tcW w:w="1680" w:type="dxa"/>
            <w:shd w:val="clear" w:color="auto" w:fill="1F3B57"/>
            <w:tcMar>
              <w:top w:w="60" w:type="dxa"/>
              <w:left w:w="100" w:type="dxa"/>
              <w:bottom w:w="60" w:type="dxa"/>
              <w:right w:w="100" w:type="dxa"/>
            </w:tcMar>
          </w:tcPr>
          <w:p w14:paraId="25EA73E1"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b/>
                <w:bCs/>
                <w:color w:val="FFFFFF"/>
              </w:rPr>
              <w:t>Phase</w:t>
            </w:r>
          </w:p>
        </w:tc>
        <w:tc>
          <w:tcPr>
            <w:tcW w:w="2560" w:type="dxa"/>
            <w:shd w:val="clear" w:color="auto" w:fill="1F3B57"/>
            <w:tcMar>
              <w:top w:w="60" w:type="dxa"/>
              <w:left w:w="100" w:type="dxa"/>
              <w:bottom w:w="60" w:type="dxa"/>
              <w:right w:w="100" w:type="dxa"/>
            </w:tcMar>
          </w:tcPr>
          <w:p w14:paraId="2E6C3C1B"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b/>
                <w:bCs/>
                <w:color w:val="FFFFFF"/>
              </w:rPr>
              <w:t>Focus</w:t>
            </w:r>
          </w:p>
        </w:tc>
        <w:tc>
          <w:tcPr>
            <w:tcW w:w="2958" w:type="dxa"/>
            <w:shd w:val="clear" w:color="auto" w:fill="1F3B57"/>
            <w:tcMar>
              <w:top w:w="60" w:type="dxa"/>
              <w:left w:w="100" w:type="dxa"/>
              <w:bottom w:w="60" w:type="dxa"/>
              <w:right w:w="100" w:type="dxa"/>
            </w:tcMar>
          </w:tcPr>
          <w:p w14:paraId="094AA896"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b/>
                <w:bCs/>
                <w:color w:val="FFFFFF"/>
              </w:rPr>
              <w:t>Key outcomes</w:t>
            </w:r>
          </w:p>
        </w:tc>
        <w:tc>
          <w:tcPr>
            <w:tcW w:w="2398" w:type="dxa"/>
            <w:shd w:val="clear" w:color="auto" w:fill="1F3B57"/>
          </w:tcPr>
          <w:p w14:paraId="1A8CBE86" w14:textId="4E819AF0" w:rsidR="003341E8" w:rsidRPr="008B0163" w:rsidRDefault="003341E8" w:rsidP="003341E8">
            <w:pPr>
              <w:spacing w:after="40"/>
              <w:jc w:val="center"/>
              <w:rPr>
                <w:rFonts w:asciiTheme="majorHAnsi" w:hAnsiTheme="majorHAnsi"/>
                <w:b/>
                <w:bCs/>
                <w:color w:val="FFFFFF"/>
              </w:rPr>
            </w:pPr>
            <w:r>
              <w:rPr>
                <w:rFonts w:asciiTheme="majorHAnsi" w:hAnsiTheme="majorHAnsi"/>
                <w:b/>
                <w:bCs/>
                <w:color w:val="FFFFFF"/>
              </w:rPr>
              <w:t>Tentative Timeline</w:t>
            </w:r>
          </w:p>
        </w:tc>
      </w:tr>
      <w:tr w:rsidR="003341E8" w:rsidRPr="008B0163" w14:paraId="7E7993DF" w14:textId="2475E53C" w:rsidTr="003341E8">
        <w:tc>
          <w:tcPr>
            <w:tcW w:w="1680" w:type="dxa"/>
            <w:shd w:val="clear" w:color="auto" w:fill="F2F6F9"/>
            <w:tcMar>
              <w:top w:w="60" w:type="dxa"/>
              <w:left w:w="100" w:type="dxa"/>
              <w:bottom w:w="60" w:type="dxa"/>
              <w:right w:w="100" w:type="dxa"/>
            </w:tcMar>
            <w:vAlign w:val="center"/>
          </w:tcPr>
          <w:p w14:paraId="70338970"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Phase 0 — Alignment</w:t>
            </w:r>
          </w:p>
        </w:tc>
        <w:tc>
          <w:tcPr>
            <w:tcW w:w="2560" w:type="dxa"/>
            <w:shd w:val="clear" w:color="auto" w:fill="F2F6F9"/>
            <w:tcMar>
              <w:top w:w="60" w:type="dxa"/>
              <w:left w:w="100" w:type="dxa"/>
              <w:bottom w:w="60" w:type="dxa"/>
              <w:right w:w="100" w:type="dxa"/>
            </w:tcMar>
            <w:vAlign w:val="center"/>
          </w:tcPr>
          <w:p w14:paraId="042C7B50"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This blueprint: leadership review and sign-off</w:t>
            </w:r>
          </w:p>
        </w:tc>
        <w:tc>
          <w:tcPr>
            <w:tcW w:w="2958" w:type="dxa"/>
            <w:shd w:val="clear" w:color="auto" w:fill="F2F6F9"/>
            <w:tcMar>
              <w:top w:w="60" w:type="dxa"/>
              <w:left w:w="100" w:type="dxa"/>
              <w:bottom w:w="60" w:type="dxa"/>
              <w:right w:w="100" w:type="dxa"/>
            </w:tcMar>
            <w:vAlign w:val="center"/>
          </w:tcPr>
          <w:p w14:paraId="398355A6" w14:textId="518E8466"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Approved scope</w:t>
            </w:r>
          </w:p>
        </w:tc>
        <w:tc>
          <w:tcPr>
            <w:tcW w:w="2398" w:type="dxa"/>
            <w:shd w:val="clear" w:color="auto" w:fill="F2F6F9"/>
          </w:tcPr>
          <w:p w14:paraId="78AD429D" w14:textId="13DAE066" w:rsidR="003341E8" w:rsidRDefault="00D36617" w:rsidP="008B0163">
            <w:pPr>
              <w:spacing w:after="40"/>
              <w:jc w:val="both"/>
              <w:rPr>
                <w:rFonts w:asciiTheme="majorHAnsi" w:hAnsiTheme="majorHAnsi"/>
              </w:rPr>
            </w:pPr>
            <w:r>
              <w:rPr>
                <w:rFonts w:asciiTheme="majorHAnsi" w:hAnsiTheme="majorHAnsi"/>
              </w:rPr>
              <w:t>12</w:t>
            </w:r>
            <w:r w:rsidRPr="00D36617">
              <w:rPr>
                <w:rFonts w:asciiTheme="majorHAnsi" w:hAnsiTheme="majorHAnsi"/>
                <w:vertAlign w:val="superscript"/>
              </w:rPr>
              <w:t>th</w:t>
            </w:r>
            <w:r>
              <w:rPr>
                <w:rFonts w:asciiTheme="majorHAnsi" w:hAnsiTheme="majorHAnsi"/>
              </w:rPr>
              <w:t xml:space="preserve"> August-26</w:t>
            </w:r>
          </w:p>
          <w:p w14:paraId="59E7FE5F" w14:textId="77777777" w:rsidR="003341E8" w:rsidRPr="008B0163" w:rsidRDefault="003341E8" w:rsidP="008B0163">
            <w:pPr>
              <w:spacing w:after="40"/>
              <w:jc w:val="both"/>
              <w:rPr>
                <w:rFonts w:asciiTheme="majorHAnsi" w:hAnsiTheme="majorHAnsi"/>
              </w:rPr>
            </w:pPr>
          </w:p>
        </w:tc>
      </w:tr>
      <w:tr w:rsidR="003341E8" w:rsidRPr="008B0163" w14:paraId="297CAA01" w14:textId="3416589B" w:rsidTr="003341E8">
        <w:tc>
          <w:tcPr>
            <w:tcW w:w="1680" w:type="dxa"/>
            <w:tcMar>
              <w:top w:w="60" w:type="dxa"/>
              <w:left w:w="100" w:type="dxa"/>
              <w:bottom w:w="60" w:type="dxa"/>
              <w:right w:w="100" w:type="dxa"/>
            </w:tcMar>
            <w:vAlign w:val="center"/>
          </w:tcPr>
          <w:p w14:paraId="192AD8A9"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Phase 1 — Detailed design</w:t>
            </w:r>
          </w:p>
        </w:tc>
        <w:tc>
          <w:tcPr>
            <w:tcW w:w="2560" w:type="dxa"/>
            <w:tcMar>
              <w:top w:w="60" w:type="dxa"/>
              <w:left w:w="100" w:type="dxa"/>
              <w:bottom w:w="60" w:type="dxa"/>
              <w:right w:w="100" w:type="dxa"/>
            </w:tcMar>
            <w:vAlign w:val="center"/>
          </w:tcPr>
          <w:p w14:paraId="1BC68E9C"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Inputs from businesses; taxonomy, workflows, permission matrix, source lists; platform approach selection</w:t>
            </w:r>
          </w:p>
        </w:tc>
        <w:tc>
          <w:tcPr>
            <w:tcW w:w="2958" w:type="dxa"/>
            <w:tcMar>
              <w:top w:w="60" w:type="dxa"/>
              <w:left w:w="100" w:type="dxa"/>
              <w:bottom w:w="60" w:type="dxa"/>
              <w:right w:w="100" w:type="dxa"/>
            </w:tcMar>
            <w:vAlign w:val="center"/>
          </w:tcPr>
          <w:p w14:paraId="2B59A787"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Approved detailed design and platform decision</w:t>
            </w:r>
          </w:p>
        </w:tc>
        <w:tc>
          <w:tcPr>
            <w:tcW w:w="2398" w:type="dxa"/>
          </w:tcPr>
          <w:p w14:paraId="6904C98D" w14:textId="77777777" w:rsidR="003341E8" w:rsidRDefault="003341E8" w:rsidP="008B0163">
            <w:pPr>
              <w:spacing w:after="40"/>
              <w:jc w:val="both"/>
              <w:rPr>
                <w:rFonts w:asciiTheme="majorHAnsi" w:hAnsiTheme="majorHAnsi"/>
              </w:rPr>
            </w:pPr>
          </w:p>
          <w:p w14:paraId="585200D5" w14:textId="33C98C4F" w:rsidR="00D36617" w:rsidRPr="008B0163" w:rsidRDefault="00D36617" w:rsidP="008B0163">
            <w:pPr>
              <w:spacing w:after="40"/>
              <w:jc w:val="both"/>
              <w:rPr>
                <w:rFonts w:asciiTheme="majorHAnsi" w:hAnsiTheme="majorHAnsi"/>
              </w:rPr>
            </w:pPr>
          </w:p>
        </w:tc>
      </w:tr>
      <w:tr w:rsidR="003341E8" w:rsidRPr="008B0163" w14:paraId="3E2B3C76" w14:textId="5CF6D301" w:rsidTr="003341E8">
        <w:tc>
          <w:tcPr>
            <w:tcW w:w="1680" w:type="dxa"/>
            <w:shd w:val="clear" w:color="auto" w:fill="F2F6F9"/>
            <w:tcMar>
              <w:top w:w="60" w:type="dxa"/>
              <w:left w:w="100" w:type="dxa"/>
              <w:bottom w:w="60" w:type="dxa"/>
              <w:right w:w="100" w:type="dxa"/>
            </w:tcMar>
            <w:vAlign w:val="center"/>
          </w:tcPr>
          <w:p w14:paraId="2E92B88A"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Phase 2 — Pilot</w:t>
            </w:r>
          </w:p>
        </w:tc>
        <w:tc>
          <w:tcPr>
            <w:tcW w:w="2560" w:type="dxa"/>
            <w:shd w:val="clear" w:color="auto" w:fill="F2F6F9"/>
            <w:tcMar>
              <w:top w:w="60" w:type="dxa"/>
              <w:left w:w="100" w:type="dxa"/>
              <w:bottom w:w="60" w:type="dxa"/>
              <w:right w:w="100" w:type="dxa"/>
            </w:tcMar>
            <w:vAlign w:val="center"/>
          </w:tcPr>
          <w:p w14:paraId="4DBE473F" w14:textId="6A845AF2"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 xml:space="preserve">One business, core channels (WhatsApp, email, reports), AI pipeline, first dashboard, </w:t>
            </w:r>
            <w:r>
              <w:rPr>
                <w:rFonts w:asciiTheme="majorHAnsi" w:hAnsiTheme="majorHAnsi"/>
              </w:rPr>
              <w:t>~</w:t>
            </w:r>
            <w:r w:rsidRPr="008B0163">
              <w:rPr>
                <w:rFonts w:asciiTheme="majorHAnsi" w:hAnsiTheme="majorHAnsi"/>
              </w:rPr>
              <w:t>1</w:t>
            </w:r>
            <w:r>
              <w:rPr>
                <w:rFonts w:asciiTheme="majorHAnsi" w:hAnsiTheme="majorHAnsi"/>
              </w:rPr>
              <w:t>0-15</w:t>
            </w:r>
            <w:r w:rsidRPr="008B0163">
              <w:rPr>
                <w:rFonts w:asciiTheme="majorHAnsi" w:hAnsiTheme="majorHAnsi"/>
              </w:rPr>
              <w:t xml:space="preserve"> contributors</w:t>
            </w:r>
          </w:p>
        </w:tc>
        <w:tc>
          <w:tcPr>
            <w:tcW w:w="2958" w:type="dxa"/>
            <w:shd w:val="clear" w:color="auto" w:fill="F2F6F9"/>
            <w:tcMar>
              <w:top w:w="60" w:type="dxa"/>
              <w:left w:w="100" w:type="dxa"/>
              <w:bottom w:w="60" w:type="dxa"/>
              <w:right w:w="100" w:type="dxa"/>
            </w:tcMar>
            <w:vAlign w:val="center"/>
          </w:tcPr>
          <w:p w14:paraId="17C00FCF"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Working pilot; learnings on quality and adoption</w:t>
            </w:r>
          </w:p>
        </w:tc>
        <w:tc>
          <w:tcPr>
            <w:tcW w:w="2398" w:type="dxa"/>
            <w:shd w:val="clear" w:color="auto" w:fill="F2F6F9"/>
          </w:tcPr>
          <w:p w14:paraId="3A7A0C71" w14:textId="77777777" w:rsidR="003341E8" w:rsidRDefault="003341E8" w:rsidP="008B0163">
            <w:pPr>
              <w:spacing w:after="40"/>
              <w:jc w:val="both"/>
              <w:rPr>
                <w:rFonts w:asciiTheme="majorHAnsi" w:hAnsiTheme="majorHAnsi"/>
              </w:rPr>
            </w:pPr>
          </w:p>
          <w:p w14:paraId="0409AF39" w14:textId="77777777" w:rsidR="00D36617" w:rsidRPr="008B0163" w:rsidRDefault="00D36617" w:rsidP="008B0163">
            <w:pPr>
              <w:spacing w:after="40"/>
              <w:jc w:val="both"/>
              <w:rPr>
                <w:rFonts w:asciiTheme="majorHAnsi" w:hAnsiTheme="majorHAnsi"/>
              </w:rPr>
            </w:pPr>
          </w:p>
        </w:tc>
      </w:tr>
      <w:tr w:rsidR="003341E8" w:rsidRPr="008B0163" w14:paraId="11020498" w14:textId="0293D9BB" w:rsidTr="003341E8">
        <w:tc>
          <w:tcPr>
            <w:tcW w:w="1680" w:type="dxa"/>
            <w:tcMar>
              <w:top w:w="60" w:type="dxa"/>
              <w:left w:w="100" w:type="dxa"/>
              <w:bottom w:w="60" w:type="dxa"/>
              <w:right w:w="100" w:type="dxa"/>
            </w:tcMar>
            <w:vAlign w:val="center"/>
          </w:tcPr>
          <w:p w14:paraId="1BBB408E"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Phase 3 — Rollout</w:t>
            </w:r>
          </w:p>
        </w:tc>
        <w:tc>
          <w:tcPr>
            <w:tcW w:w="2560" w:type="dxa"/>
            <w:tcMar>
              <w:top w:w="60" w:type="dxa"/>
              <w:left w:w="100" w:type="dxa"/>
              <w:bottom w:w="60" w:type="dxa"/>
              <w:right w:w="100" w:type="dxa"/>
            </w:tcMar>
            <w:vAlign w:val="center"/>
          </w:tcPr>
          <w:p w14:paraId="79A83836" w14:textId="73CEBB9C"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All businesses network; full dashboards, alerts, digests</w:t>
            </w:r>
          </w:p>
        </w:tc>
        <w:tc>
          <w:tcPr>
            <w:tcW w:w="2958" w:type="dxa"/>
            <w:tcMar>
              <w:top w:w="60" w:type="dxa"/>
              <w:left w:w="100" w:type="dxa"/>
              <w:bottom w:w="60" w:type="dxa"/>
              <w:right w:w="100" w:type="dxa"/>
            </w:tcMar>
            <w:vAlign w:val="center"/>
          </w:tcPr>
          <w:p w14:paraId="45816B66"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Company-wide MI platform in daily use</w:t>
            </w:r>
          </w:p>
        </w:tc>
        <w:tc>
          <w:tcPr>
            <w:tcW w:w="2398" w:type="dxa"/>
          </w:tcPr>
          <w:p w14:paraId="7D147B00" w14:textId="56187862" w:rsidR="003341E8" w:rsidRPr="008B0163" w:rsidRDefault="003341E8" w:rsidP="008B0163">
            <w:pPr>
              <w:spacing w:after="40"/>
              <w:jc w:val="both"/>
              <w:rPr>
                <w:rFonts w:asciiTheme="majorHAnsi" w:hAnsiTheme="majorHAnsi"/>
              </w:rPr>
            </w:pPr>
          </w:p>
        </w:tc>
      </w:tr>
      <w:tr w:rsidR="003341E8" w:rsidRPr="008B0163" w14:paraId="677946F0" w14:textId="15BFA551" w:rsidTr="003341E8">
        <w:tc>
          <w:tcPr>
            <w:tcW w:w="1680" w:type="dxa"/>
            <w:shd w:val="clear" w:color="auto" w:fill="F2F6F9"/>
            <w:tcMar>
              <w:top w:w="60" w:type="dxa"/>
              <w:left w:w="100" w:type="dxa"/>
              <w:bottom w:w="60" w:type="dxa"/>
              <w:right w:w="100" w:type="dxa"/>
            </w:tcMar>
            <w:vAlign w:val="center"/>
          </w:tcPr>
          <w:p w14:paraId="1576FB36"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Phase 4 — Automation+</w:t>
            </w:r>
          </w:p>
        </w:tc>
        <w:tc>
          <w:tcPr>
            <w:tcW w:w="2560" w:type="dxa"/>
            <w:shd w:val="clear" w:color="auto" w:fill="F2F6F9"/>
            <w:tcMar>
              <w:top w:w="60" w:type="dxa"/>
              <w:left w:w="100" w:type="dxa"/>
              <w:bottom w:w="60" w:type="dxa"/>
              <w:right w:w="100" w:type="dxa"/>
            </w:tcMar>
            <w:vAlign w:val="center"/>
          </w:tcPr>
          <w:p w14:paraId="108FFEBE"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Automated web/import-export monitoring at scale; trend detection and predictive signals</w:t>
            </w:r>
          </w:p>
        </w:tc>
        <w:tc>
          <w:tcPr>
            <w:tcW w:w="2958" w:type="dxa"/>
            <w:shd w:val="clear" w:color="auto" w:fill="F2F6F9"/>
            <w:tcMar>
              <w:top w:w="60" w:type="dxa"/>
              <w:left w:w="100" w:type="dxa"/>
              <w:bottom w:w="60" w:type="dxa"/>
              <w:right w:w="100" w:type="dxa"/>
            </w:tcMar>
            <w:vAlign w:val="center"/>
          </w:tcPr>
          <w:p w14:paraId="7F2C745E" w14:textId="77777777" w:rsidR="003341E8" w:rsidRPr="008B0163" w:rsidRDefault="003341E8" w:rsidP="008B0163">
            <w:pPr>
              <w:spacing w:after="40"/>
              <w:jc w:val="both"/>
              <w:rPr>
                <w:rFonts w:asciiTheme="majorHAnsi" w:hAnsiTheme="majorHAnsi"/>
                <w:sz w:val="24"/>
                <w:szCs w:val="24"/>
              </w:rPr>
            </w:pPr>
            <w:r w:rsidRPr="008B0163">
              <w:rPr>
                <w:rFonts w:asciiTheme="majorHAnsi" w:hAnsiTheme="majorHAnsi"/>
              </w:rPr>
              <w:t>Human + machine intelligence, compounding over time</w:t>
            </w:r>
          </w:p>
        </w:tc>
        <w:tc>
          <w:tcPr>
            <w:tcW w:w="2398" w:type="dxa"/>
            <w:shd w:val="clear" w:color="auto" w:fill="F2F6F9"/>
          </w:tcPr>
          <w:p w14:paraId="7435D7A2" w14:textId="77777777" w:rsidR="003341E8" w:rsidRPr="008B0163" w:rsidRDefault="003341E8" w:rsidP="008B0163">
            <w:pPr>
              <w:spacing w:after="40"/>
              <w:jc w:val="both"/>
              <w:rPr>
                <w:rFonts w:asciiTheme="majorHAnsi" w:hAnsiTheme="majorHAnsi"/>
              </w:rPr>
            </w:pPr>
          </w:p>
        </w:tc>
      </w:tr>
    </w:tbl>
    <w:p w14:paraId="32A34AB7" w14:textId="77777777" w:rsidR="002F2816" w:rsidRPr="008B0163" w:rsidRDefault="002F2816" w:rsidP="008B0163">
      <w:pPr>
        <w:spacing w:after="60"/>
        <w:jc w:val="both"/>
        <w:rPr>
          <w:rFonts w:asciiTheme="majorHAnsi" w:hAnsiTheme="majorHAnsi"/>
          <w:sz w:val="24"/>
          <w:szCs w:val="24"/>
        </w:rPr>
      </w:pPr>
    </w:p>
    <w:p w14:paraId="3D762D0A" w14:textId="77777777" w:rsidR="002F2816" w:rsidRPr="008B0163" w:rsidRDefault="00000000" w:rsidP="008B0163">
      <w:pPr>
        <w:spacing w:after="120"/>
        <w:jc w:val="both"/>
        <w:rPr>
          <w:rFonts w:asciiTheme="majorHAnsi" w:hAnsiTheme="majorHAnsi"/>
          <w:sz w:val="24"/>
          <w:szCs w:val="24"/>
        </w:rPr>
      </w:pPr>
      <w:r w:rsidRPr="00DB7415">
        <w:rPr>
          <w:rFonts w:asciiTheme="majorHAnsi" w:hAnsiTheme="majorHAnsi"/>
          <w:i/>
          <w:iCs/>
        </w:rPr>
        <w:t>Technology selection (platform, AI stack, WhatsApp/email integration) will be evaluated in Phase 1 after the framework is approved; this document deliberately remains platform-agnostic</w:t>
      </w:r>
      <w:r w:rsidRPr="008B0163">
        <w:rPr>
          <w:rFonts w:asciiTheme="majorHAnsi" w:hAnsiTheme="majorHAnsi"/>
          <w:i/>
          <w:iCs/>
          <w:color w:val="595959"/>
          <w:sz w:val="24"/>
          <w:szCs w:val="24"/>
        </w:rPr>
        <w:t>.</w:t>
      </w:r>
    </w:p>
    <w:p w14:paraId="79AABB4F" w14:textId="77777777" w:rsidR="002F2816" w:rsidRPr="008B0163" w:rsidRDefault="00000000" w:rsidP="008B0163">
      <w:pPr>
        <w:pStyle w:val="Heading1"/>
        <w:spacing w:before="280" w:after="140"/>
        <w:jc w:val="both"/>
        <w:rPr>
          <w:rFonts w:asciiTheme="majorHAnsi" w:hAnsiTheme="majorHAnsi"/>
          <w:sz w:val="32"/>
          <w:szCs w:val="32"/>
        </w:rPr>
      </w:pPr>
      <w:r w:rsidRPr="008B0163">
        <w:rPr>
          <w:rFonts w:asciiTheme="majorHAnsi" w:hAnsiTheme="majorHAnsi"/>
          <w:sz w:val="32"/>
          <w:szCs w:val="32"/>
        </w:rPr>
        <w:t>11. How We Will Measure Success</w:t>
      </w:r>
    </w:p>
    <w:p w14:paraId="25E0CE5F"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Contribution: number of intel items fed per week, per team, and per channel.</w:t>
      </w:r>
    </w:p>
    <w:p w14:paraId="3C59D1FA" w14:textId="5D00489B"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Coverage: share of key products, clients, suppliers, and competitors with fresh intel.</w:t>
      </w:r>
    </w:p>
    <w:p w14:paraId="5CD937E3"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Quality: proportion of Grade A/B intel; rumours later confirmed or refuted.</w:t>
      </w:r>
    </w:p>
    <w:p w14:paraId="1441F807" w14:textId="77777777" w:rsidR="002F2816" w:rsidRPr="008B0163" w:rsidRDefault="00000000" w:rsidP="008B0163">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Usage: dashboard views, queries asked, digest readership by decision-makers.</w:t>
      </w:r>
    </w:p>
    <w:p w14:paraId="3DB72776" w14:textId="447C38BD" w:rsidR="002F2816" w:rsidRPr="00CC22D5" w:rsidRDefault="00000000" w:rsidP="00CC22D5">
      <w:pPr>
        <w:pStyle w:val="ListParagraph"/>
        <w:numPr>
          <w:ilvl w:val="0"/>
          <w:numId w:val="2"/>
        </w:numPr>
        <w:spacing w:after="80"/>
        <w:jc w:val="both"/>
        <w:rPr>
          <w:rFonts w:asciiTheme="majorHAnsi" w:hAnsiTheme="majorHAnsi"/>
          <w:sz w:val="24"/>
          <w:szCs w:val="24"/>
        </w:rPr>
      </w:pPr>
      <w:r w:rsidRPr="008B0163">
        <w:rPr>
          <w:rFonts w:asciiTheme="majorHAnsi" w:hAnsiTheme="majorHAnsi"/>
          <w:sz w:val="24"/>
          <w:szCs w:val="24"/>
        </w:rPr>
        <w:t>Impact: documented decisions (pricing, sourcing, client actions) influenced by platform intel.</w:t>
      </w:r>
    </w:p>
    <w:sectPr w:rsidR="002F2816" w:rsidRPr="00CC22D5" w:rsidSect="00DB7415">
      <w:footerReference w:type="default" r:id="rId7"/>
      <w:pgSz w:w="11906" w:h="16838"/>
      <w:pgMar w:top="709" w:right="1150" w:bottom="568" w:left="1150" w:header="708" w:footer="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19BDD" w14:textId="77777777" w:rsidR="008B40E6" w:rsidRDefault="008B40E6" w:rsidP="00DB7415">
      <w:pPr>
        <w:spacing w:line="240" w:lineRule="auto"/>
      </w:pPr>
      <w:r>
        <w:separator/>
      </w:r>
    </w:p>
  </w:endnote>
  <w:endnote w:type="continuationSeparator" w:id="0">
    <w:p w14:paraId="2188DA85" w14:textId="77777777" w:rsidR="008B40E6" w:rsidRDefault="008B40E6" w:rsidP="00DB74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B3F5" w14:textId="078A00B1" w:rsidR="00DB7415" w:rsidRPr="00DB7415" w:rsidRDefault="00DB7415" w:rsidP="00DB7415">
    <w:pPr>
      <w:spacing w:before="300"/>
      <w:jc w:val="both"/>
      <w:rPr>
        <w:rFonts w:asciiTheme="majorHAnsi" w:hAnsiTheme="majorHAnsi"/>
        <w:sz w:val="20"/>
        <w:szCs w:val="20"/>
      </w:rPr>
    </w:pPr>
    <w:r w:rsidRPr="00DB7415">
      <w:rPr>
        <w:rFonts w:asciiTheme="majorHAnsi" w:hAnsiTheme="majorHAnsi"/>
        <w:i/>
        <w:iCs/>
        <w:color w:val="595959"/>
        <w:sz w:val="18"/>
        <w:szCs w:val="18"/>
      </w:rPr>
      <w:t>Confidential — For internal review only</w:t>
    </w:r>
  </w:p>
  <w:p w14:paraId="5343A3C8" w14:textId="77777777" w:rsidR="00DB7415" w:rsidRDefault="00DB7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2A856" w14:textId="77777777" w:rsidR="008B40E6" w:rsidRDefault="008B40E6" w:rsidP="00DB7415">
      <w:pPr>
        <w:spacing w:line="240" w:lineRule="auto"/>
      </w:pPr>
      <w:r>
        <w:separator/>
      </w:r>
    </w:p>
  </w:footnote>
  <w:footnote w:type="continuationSeparator" w:id="0">
    <w:p w14:paraId="27B0A036" w14:textId="77777777" w:rsidR="008B40E6" w:rsidRDefault="008B40E6" w:rsidP="00DB74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D3F71"/>
    <w:multiLevelType w:val="hybridMultilevel"/>
    <w:tmpl w:val="49501804"/>
    <w:lvl w:ilvl="0" w:tplc="C8DAD87E">
      <w:start w:val="1"/>
      <w:numFmt w:val="bullet"/>
      <w:lvlText w:val="•"/>
      <w:lvlJc w:val="left"/>
      <w:pPr>
        <w:ind w:left="360" w:hanging="200"/>
      </w:pPr>
    </w:lvl>
    <w:lvl w:ilvl="1" w:tplc="ECE21B76">
      <w:numFmt w:val="decimal"/>
      <w:lvlText w:val=""/>
      <w:lvlJc w:val="left"/>
    </w:lvl>
    <w:lvl w:ilvl="2" w:tplc="FC866DC2">
      <w:numFmt w:val="decimal"/>
      <w:lvlText w:val=""/>
      <w:lvlJc w:val="left"/>
    </w:lvl>
    <w:lvl w:ilvl="3" w:tplc="26783F4E">
      <w:numFmt w:val="decimal"/>
      <w:lvlText w:val=""/>
      <w:lvlJc w:val="left"/>
    </w:lvl>
    <w:lvl w:ilvl="4" w:tplc="0B0C116C">
      <w:numFmt w:val="decimal"/>
      <w:lvlText w:val=""/>
      <w:lvlJc w:val="left"/>
    </w:lvl>
    <w:lvl w:ilvl="5" w:tplc="BFFCBCBA">
      <w:numFmt w:val="decimal"/>
      <w:lvlText w:val=""/>
      <w:lvlJc w:val="left"/>
    </w:lvl>
    <w:lvl w:ilvl="6" w:tplc="D1BCBCD4">
      <w:numFmt w:val="decimal"/>
      <w:lvlText w:val=""/>
      <w:lvlJc w:val="left"/>
    </w:lvl>
    <w:lvl w:ilvl="7" w:tplc="A50AE898">
      <w:numFmt w:val="decimal"/>
      <w:lvlText w:val=""/>
      <w:lvlJc w:val="left"/>
    </w:lvl>
    <w:lvl w:ilvl="8" w:tplc="C8ECB966">
      <w:numFmt w:val="decimal"/>
      <w:lvlText w:val=""/>
      <w:lvlJc w:val="left"/>
    </w:lvl>
  </w:abstractNum>
  <w:abstractNum w:abstractNumId="1" w15:restartNumberingAfterBreak="0">
    <w:nsid w:val="719663BF"/>
    <w:multiLevelType w:val="hybridMultilevel"/>
    <w:tmpl w:val="457C0EC2"/>
    <w:lvl w:ilvl="0" w:tplc="7A242658">
      <w:start w:val="1"/>
      <w:numFmt w:val="bullet"/>
      <w:lvlText w:val="●"/>
      <w:lvlJc w:val="left"/>
      <w:pPr>
        <w:ind w:left="720" w:hanging="360"/>
      </w:pPr>
    </w:lvl>
    <w:lvl w:ilvl="1" w:tplc="5206FFB0">
      <w:start w:val="1"/>
      <w:numFmt w:val="bullet"/>
      <w:lvlText w:val="○"/>
      <w:lvlJc w:val="left"/>
      <w:pPr>
        <w:ind w:left="1440" w:hanging="360"/>
      </w:pPr>
    </w:lvl>
    <w:lvl w:ilvl="2" w:tplc="BB786CCA">
      <w:start w:val="1"/>
      <w:numFmt w:val="bullet"/>
      <w:lvlText w:val="■"/>
      <w:lvlJc w:val="left"/>
      <w:pPr>
        <w:ind w:left="2160" w:hanging="360"/>
      </w:pPr>
    </w:lvl>
    <w:lvl w:ilvl="3" w:tplc="1A020456">
      <w:start w:val="1"/>
      <w:numFmt w:val="bullet"/>
      <w:lvlText w:val="●"/>
      <w:lvlJc w:val="left"/>
      <w:pPr>
        <w:ind w:left="2880" w:hanging="360"/>
      </w:pPr>
    </w:lvl>
    <w:lvl w:ilvl="4" w:tplc="A91C4AE4">
      <w:start w:val="1"/>
      <w:numFmt w:val="bullet"/>
      <w:lvlText w:val="○"/>
      <w:lvlJc w:val="left"/>
      <w:pPr>
        <w:ind w:left="3600" w:hanging="360"/>
      </w:pPr>
    </w:lvl>
    <w:lvl w:ilvl="5" w:tplc="8DB27B0C">
      <w:start w:val="1"/>
      <w:numFmt w:val="bullet"/>
      <w:lvlText w:val="■"/>
      <w:lvlJc w:val="left"/>
      <w:pPr>
        <w:ind w:left="4320" w:hanging="360"/>
      </w:pPr>
    </w:lvl>
    <w:lvl w:ilvl="6" w:tplc="2042CDC0">
      <w:start w:val="1"/>
      <w:numFmt w:val="bullet"/>
      <w:lvlText w:val="●"/>
      <w:lvlJc w:val="left"/>
      <w:pPr>
        <w:ind w:left="5040" w:hanging="360"/>
      </w:pPr>
    </w:lvl>
    <w:lvl w:ilvl="7" w:tplc="EFF2DFBA">
      <w:start w:val="1"/>
      <w:numFmt w:val="bullet"/>
      <w:lvlText w:val="●"/>
      <w:lvlJc w:val="left"/>
      <w:pPr>
        <w:ind w:left="5760" w:hanging="360"/>
      </w:pPr>
    </w:lvl>
    <w:lvl w:ilvl="8" w:tplc="A13E4678">
      <w:start w:val="1"/>
      <w:numFmt w:val="bullet"/>
      <w:lvlText w:val="●"/>
      <w:lvlJc w:val="left"/>
      <w:pPr>
        <w:ind w:left="6480" w:hanging="360"/>
      </w:pPr>
    </w:lvl>
  </w:abstractNum>
  <w:num w:numId="1" w16cid:durableId="600527321">
    <w:abstractNumId w:val="1"/>
    <w:lvlOverride w:ilvl="0">
      <w:startOverride w:val="1"/>
    </w:lvlOverride>
  </w:num>
  <w:num w:numId="2" w16cid:durableId="1709985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16"/>
    <w:rsid w:val="000D1AE7"/>
    <w:rsid w:val="002F2816"/>
    <w:rsid w:val="002F773F"/>
    <w:rsid w:val="003341E8"/>
    <w:rsid w:val="006037F3"/>
    <w:rsid w:val="0071583A"/>
    <w:rsid w:val="007974B1"/>
    <w:rsid w:val="008B0163"/>
    <w:rsid w:val="008B40E6"/>
    <w:rsid w:val="00CC22D5"/>
    <w:rsid w:val="00D36617"/>
    <w:rsid w:val="00DB7415"/>
    <w:rsid w:val="00EE0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2DD2D"/>
  <w15:docId w15:val="{0F526DBB-786E-46B4-BF55-871BBC11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B57"/>
      <w:sz w:val="28"/>
      <w:szCs w:val="28"/>
    </w:rPr>
  </w:style>
  <w:style w:type="paragraph" w:styleId="Heading2">
    <w:name w:val="heading 2"/>
    <w:uiPriority w:val="9"/>
    <w:unhideWhenUsed/>
    <w:qFormat/>
    <w:pPr>
      <w:outlineLvl w:val="1"/>
    </w:pPr>
    <w:rPr>
      <w:b/>
      <w:bCs/>
      <w:color w:val="2E7D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7415"/>
    <w:pPr>
      <w:tabs>
        <w:tab w:val="center" w:pos="4513"/>
        <w:tab w:val="right" w:pos="9026"/>
      </w:tabs>
      <w:spacing w:line="240" w:lineRule="auto"/>
    </w:pPr>
  </w:style>
  <w:style w:type="character" w:customStyle="1" w:styleId="HeaderChar">
    <w:name w:val="Header Char"/>
    <w:basedOn w:val="DefaultParagraphFont"/>
    <w:link w:val="Header"/>
    <w:uiPriority w:val="99"/>
    <w:rsid w:val="00DB7415"/>
  </w:style>
  <w:style w:type="paragraph" w:styleId="Footer">
    <w:name w:val="footer"/>
    <w:basedOn w:val="Normal"/>
    <w:link w:val="FooterChar"/>
    <w:uiPriority w:val="99"/>
    <w:unhideWhenUsed/>
    <w:rsid w:val="00DB7415"/>
    <w:pPr>
      <w:tabs>
        <w:tab w:val="center" w:pos="4513"/>
        <w:tab w:val="right" w:pos="9026"/>
      </w:tabs>
      <w:spacing w:line="240" w:lineRule="auto"/>
    </w:pPr>
  </w:style>
  <w:style w:type="character" w:customStyle="1" w:styleId="FooterChar">
    <w:name w:val="Footer Char"/>
    <w:basedOn w:val="DefaultParagraphFont"/>
    <w:link w:val="Footer"/>
    <w:uiPriority w:val="99"/>
    <w:rsid w:val="00DB7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Swikar Vaidya</cp:lastModifiedBy>
  <cp:revision>6</cp:revision>
  <dcterms:created xsi:type="dcterms:W3CDTF">2026-08-04T14:22:00Z</dcterms:created>
  <dcterms:modified xsi:type="dcterms:W3CDTF">2026-08-06T11:33:00Z</dcterms:modified>
</cp:coreProperties>
</file>