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rPr>
          <w:rFonts w:hint="default"/>
          <w:lang w:val="en"/>
        </w:rPr>
      </w:pPr>
      <w:r>
        <w:rPr>
          <w:rFonts w:hint="default"/>
          <w:lang w:val="en"/>
        </w:rPr>
        <w:t>1 Introduction</w:t>
      </w:r>
    </w:p>
    <w:p>
      <w:pPr>
        <w:rPr>
          <w:rFonts w:hint="default"/>
          <w:lang w:val="en"/>
        </w:rPr>
      </w:pPr>
      <w:r>
        <w:rPr>
          <w:rFonts w:hint="default"/>
          <w:lang w:val="en"/>
        </w:rPr>
        <w:t>Musculoskeletal models have been useful for a variaty of tasks, including ...</w:t>
      </w:r>
    </w:p>
    <w:p>
      <w:pPr>
        <w:ind w:firstLine="420" w:firstLineChars="0"/>
        <w:rPr>
          <w:rFonts w:hint="default"/>
          <w:lang w:val="en"/>
        </w:rPr>
      </w:pPr>
      <w:r>
        <w:rPr>
          <w:rFonts w:hint="default"/>
          <w:lang w:val="en"/>
        </w:rPr>
        <w:t>BUilding a musculoskeletal model requires availability of anatomical geometries from medical images or other source, to which apply techniques to build a skeletal kinematic and kinetic model adn finally,mostly through mapping technique, musculo-tendon actuators are mapped onto these skeletal models and used to run muscle-driven simulations.</w:t>
      </w:r>
    </w:p>
    <w:p>
      <w:pPr>
        <w:ind w:firstLine="420" w:firstLineChars="0"/>
        <w:rPr>
          <w:rFonts w:hint="default"/>
          <w:lang w:val="en"/>
        </w:rPr>
      </w:pPr>
      <w:r>
        <w:rPr>
          <w:rFonts w:hint="default"/>
          <w:lang w:val="en"/>
        </w:rPr>
        <w:t>However, despite the availability of specific tools (NMSBuilder) and codified procedures (Modenese) subject-specific models have not been used in any routine clinical scenario yet. Assemblying the models from the anatomical geometries is still a procedure requiring specialised operators, and requires a time that exceeds the 10h, making impossible to use this technology in a large cohorts.</w:t>
      </w:r>
    </w:p>
    <w:p>
      <w:pPr>
        <w:rPr>
          <w:rFonts w:hint="default"/>
          <w:lang w:val="en"/>
        </w:rPr>
      </w:pPr>
    </w:p>
    <w:p>
      <w:pPr>
        <w:rPr>
          <w:rFonts w:hint="default"/>
          <w:lang w:val="en"/>
        </w:rPr>
      </w:pPr>
      <w:r>
        <w:rPr>
          <w:rFonts w:hint="default"/>
          <w:lang w:val="en"/>
        </w:rPr>
        <w:t>Aim of this paper is presenting an approach to create skeletal models from bone geometries in a completely automated way. These models can than be used as baselines for kinematics and kinetics evaluation of patients or more further processing towards the construction of complete musculoskeletal models.</w:t>
      </w:r>
    </w:p>
    <w:p>
      <w:pPr>
        <w:rPr>
          <w:rFonts w:hint="default"/>
          <w:lang w:val="en"/>
        </w:rPr>
      </w:pPr>
    </w:p>
    <w:p>
      <w:pPr>
        <w:pStyle w:val="3"/>
        <w:bidi w:val="0"/>
        <w:rPr>
          <w:rFonts w:hint="default"/>
          <w:lang w:val="en"/>
        </w:rPr>
      </w:pPr>
      <w:r>
        <w:rPr>
          <w:rFonts w:hint="default"/>
          <w:lang w:val="en"/>
        </w:rPr>
        <w:t>2 Methods</w:t>
      </w:r>
    </w:p>
    <w:p>
      <w:pPr>
        <w:pStyle w:val="4"/>
        <w:bidi w:val="0"/>
        <w:rPr>
          <w:rFonts w:hint="default"/>
          <w:lang w:val="en"/>
        </w:rPr>
      </w:pPr>
      <w:r>
        <w:rPr>
          <w:rFonts w:hint="default"/>
          <w:lang w:val="en"/>
        </w:rPr>
        <w:t>2.1 Anatomical datasets</w:t>
      </w:r>
    </w:p>
    <w:p>
      <w:pPr>
        <w:rPr>
          <w:rFonts w:hint="default"/>
          <w:lang w:val="en"/>
        </w:rPr>
      </w:pPr>
      <w:r>
        <w:rPr>
          <w:rFonts w:hint="default"/>
          <w:lang w:val="en"/>
        </w:rPr>
        <w:t>X anatomical dataset were employed the study, aiming to represent a variaty of individual and variability of bones.</w:t>
      </w:r>
    </w:p>
    <w:p>
      <w:pPr>
        <w:rPr>
          <w:rFonts w:hint="default"/>
          <w:lang w:val="e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67"/>
        <w:gridCol w:w="710"/>
        <w:gridCol w:w="1734"/>
        <w:gridCol w:w="1931"/>
        <w:gridCol w:w="738"/>
        <w:gridCol w:w="1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7" w:type="dxa"/>
          </w:tcPr>
          <w:p>
            <w:pPr>
              <w:rPr>
                <w:rFonts w:hint="default"/>
                <w:vertAlign w:val="baseline"/>
                <w:lang w:val="en"/>
              </w:rPr>
            </w:pPr>
            <w:r>
              <w:rPr>
                <w:rFonts w:hint="default"/>
                <w:vertAlign w:val="baseline"/>
                <w:lang w:val="en"/>
              </w:rPr>
              <w:t>Dataset</w:t>
            </w:r>
          </w:p>
        </w:tc>
        <w:tc>
          <w:tcPr>
            <w:tcW w:w="710" w:type="dxa"/>
          </w:tcPr>
          <w:p>
            <w:pPr>
              <w:rPr>
                <w:rFonts w:hint="default"/>
                <w:vertAlign w:val="baseline"/>
                <w:lang w:val="en"/>
              </w:rPr>
            </w:pPr>
          </w:p>
        </w:tc>
        <w:tc>
          <w:tcPr>
            <w:tcW w:w="1734" w:type="dxa"/>
          </w:tcPr>
          <w:p>
            <w:pPr>
              <w:rPr>
                <w:rFonts w:hint="default"/>
                <w:vertAlign w:val="baseline"/>
                <w:lang w:val="en"/>
              </w:rPr>
            </w:pPr>
            <w:r>
              <w:rPr>
                <w:rFonts w:hint="default"/>
                <w:vertAlign w:val="baseline"/>
                <w:lang w:val="en"/>
              </w:rPr>
              <w:t>MSK conditions</w:t>
            </w:r>
          </w:p>
        </w:tc>
        <w:tc>
          <w:tcPr>
            <w:tcW w:w="1931" w:type="dxa"/>
          </w:tcPr>
          <w:p>
            <w:pPr>
              <w:rPr>
                <w:rFonts w:hint="default"/>
                <w:vertAlign w:val="baseline"/>
                <w:lang w:val="en"/>
              </w:rPr>
            </w:pPr>
          </w:p>
        </w:tc>
        <w:tc>
          <w:tcPr>
            <w:tcW w:w="738" w:type="dxa"/>
          </w:tcPr>
          <w:p>
            <w:pPr>
              <w:rPr>
                <w:rFonts w:hint="default"/>
                <w:vertAlign w:val="baseline"/>
                <w:lang w:val="en"/>
              </w:rPr>
            </w:pPr>
          </w:p>
        </w:tc>
        <w:tc>
          <w:tcPr>
            <w:tcW w:w="1442" w:type="dxa"/>
          </w:tcPr>
          <w:p>
            <w:pPr>
              <w:rPr>
                <w:rFonts w:hint="default"/>
                <w:vertAlign w:val="baseline"/>
                <w:lang w:val="en"/>
              </w:rPr>
            </w:pPr>
            <w:r>
              <w:rPr>
                <w:rFonts w:hint="default"/>
                <w:vertAlign w:val="baseline"/>
                <w:lang w:val="en"/>
              </w:rPr>
              <w:t>Geom Quality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7" w:type="dxa"/>
          </w:tcPr>
          <w:p>
            <w:pPr>
              <w:rPr>
                <w:rFonts w:hint="default"/>
                <w:vertAlign w:val="baseline"/>
                <w:lang w:val="en"/>
              </w:rPr>
            </w:pPr>
            <w:r>
              <w:rPr>
                <w:rFonts w:hint="default"/>
                <w:vertAlign w:val="baseline"/>
                <w:lang w:val="en"/>
              </w:rPr>
              <w:t>In vivo</w:t>
            </w:r>
          </w:p>
        </w:tc>
        <w:tc>
          <w:tcPr>
            <w:tcW w:w="710" w:type="dxa"/>
          </w:tcPr>
          <w:p>
            <w:pPr>
              <w:rPr>
                <w:rFonts w:hint="default"/>
                <w:vertAlign w:val="baseline"/>
                <w:lang w:val="en"/>
              </w:rPr>
            </w:pPr>
            <w:r>
              <w:rPr>
                <w:rFonts w:hint="default"/>
                <w:vertAlign w:val="baseline"/>
                <w:lang w:val="en"/>
              </w:rPr>
              <w:t>M</w:t>
            </w:r>
          </w:p>
        </w:tc>
        <w:tc>
          <w:tcPr>
            <w:tcW w:w="1734" w:type="dxa"/>
          </w:tcPr>
          <w:p>
            <w:pPr>
              <w:rPr>
                <w:rFonts w:hint="default"/>
                <w:vertAlign w:val="baseline"/>
                <w:lang w:val="en"/>
              </w:rPr>
            </w:pPr>
            <w:r>
              <w:rPr>
                <w:rFonts w:hint="default"/>
                <w:vertAlign w:val="baseline"/>
                <w:lang w:val="en"/>
              </w:rPr>
              <w:t>No</w:t>
            </w:r>
          </w:p>
        </w:tc>
        <w:tc>
          <w:tcPr>
            <w:tcW w:w="1931" w:type="dxa"/>
          </w:tcPr>
          <w:p>
            <w:pPr>
              <w:rPr>
                <w:rFonts w:hint="default"/>
                <w:vertAlign w:val="baseline"/>
                <w:lang w:val="en"/>
              </w:rPr>
            </w:pPr>
            <w:r>
              <w:rPr>
                <w:rFonts w:hint="default"/>
                <w:vertAlign w:val="baseline"/>
                <w:lang w:val="en"/>
              </w:rPr>
              <w:t>Adult male</w:t>
            </w:r>
          </w:p>
        </w:tc>
        <w:tc>
          <w:tcPr>
            <w:tcW w:w="738" w:type="dxa"/>
          </w:tcPr>
          <w:p>
            <w:pPr>
              <w:rPr>
                <w:rFonts w:hint="default"/>
                <w:vertAlign w:val="baseline"/>
                <w:lang w:val="en"/>
              </w:rPr>
            </w:pPr>
          </w:p>
        </w:tc>
        <w:tc>
          <w:tcPr>
            <w:tcW w:w="1442" w:type="dxa"/>
          </w:tcPr>
          <w:p>
            <w:pPr>
              <w:rPr>
                <w:rFonts w:hint="default"/>
                <w:vertAlign w:val="baseline"/>
                <w:lang w:val="en"/>
              </w:rPr>
            </w:pPr>
            <w:r>
              <w:rPr>
                <w:rFonts w:hint="default"/>
                <w:vertAlign w:val="baseline"/>
                <w:lang w:val="en"/>
              </w:rPr>
              <w:t>Good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7" w:type="dxa"/>
          </w:tcPr>
          <w:p>
            <w:pPr>
              <w:rPr>
                <w:rFonts w:hint="default"/>
                <w:vertAlign w:val="baseline"/>
                <w:lang w:val="en"/>
              </w:rPr>
            </w:pPr>
            <w:r>
              <w:rPr>
                <w:rFonts w:hint="default"/>
                <w:vertAlign w:val="baseline"/>
                <w:lang w:val="en"/>
              </w:rPr>
              <w:t>LHDL</w:t>
            </w:r>
          </w:p>
        </w:tc>
        <w:tc>
          <w:tcPr>
            <w:tcW w:w="710" w:type="dxa"/>
          </w:tcPr>
          <w:p>
            <w:pPr>
              <w:rPr>
                <w:rFonts w:hint="default"/>
                <w:vertAlign w:val="baseline"/>
                <w:lang w:val="en"/>
              </w:rPr>
            </w:pPr>
            <w:r>
              <w:rPr>
                <w:rFonts w:hint="default"/>
                <w:vertAlign w:val="baseline"/>
                <w:lang w:val="en"/>
              </w:rPr>
              <w:t>F</w:t>
            </w:r>
          </w:p>
        </w:tc>
        <w:tc>
          <w:tcPr>
            <w:tcW w:w="1734" w:type="dxa"/>
          </w:tcPr>
          <w:p>
            <w:pPr>
              <w:rPr>
                <w:rFonts w:hint="default"/>
                <w:vertAlign w:val="baseline"/>
                <w:lang w:val="en"/>
              </w:rPr>
            </w:pPr>
            <w:r>
              <w:rPr>
                <w:rFonts w:hint="default"/>
                <w:vertAlign w:val="baseline"/>
                <w:lang w:val="en"/>
              </w:rPr>
              <w:t>No</w:t>
            </w:r>
          </w:p>
        </w:tc>
        <w:tc>
          <w:tcPr>
            <w:tcW w:w="1931" w:type="dxa"/>
          </w:tcPr>
          <w:p>
            <w:pPr>
              <w:rPr>
                <w:rFonts w:hint="default"/>
                <w:vertAlign w:val="baseline"/>
                <w:lang w:val="en"/>
              </w:rPr>
            </w:pPr>
            <w:r>
              <w:rPr>
                <w:rFonts w:hint="default"/>
                <w:vertAlign w:val="baseline"/>
                <w:lang w:val="en"/>
              </w:rPr>
              <w:t>Elderly</w:t>
            </w:r>
          </w:p>
        </w:tc>
        <w:tc>
          <w:tcPr>
            <w:tcW w:w="738" w:type="dxa"/>
          </w:tcPr>
          <w:p>
            <w:pPr>
              <w:rPr>
                <w:rFonts w:hint="default"/>
                <w:vertAlign w:val="baseline"/>
                <w:lang w:val="en"/>
              </w:rPr>
            </w:pPr>
            <w:r>
              <w:rPr>
                <w:rFonts w:hint="default"/>
                <w:vertAlign w:val="baseline"/>
                <w:lang w:val="en"/>
              </w:rPr>
              <w:t>CT</w:t>
            </w:r>
          </w:p>
        </w:tc>
        <w:tc>
          <w:tcPr>
            <w:tcW w:w="1442" w:type="dxa"/>
          </w:tcPr>
          <w:p>
            <w:pPr>
              <w:rPr>
                <w:rFonts w:hint="default"/>
                <w:vertAlign w:val="baseline"/>
                <w:lang w:val="en"/>
              </w:rPr>
            </w:pPr>
            <w:r>
              <w:rPr>
                <w:rFonts w:hint="default"/>
                <w:vertAlign w:val="baseline"/>
                <w:lang w:val="en"/>
              </w:rPr>
              <w:t>Excellent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7" w:type="dxa"/>
          </w:tcPr>
          <w:p>
            <w:pPr>
              <w:rPr>
                <w:rFonts w:hint="default"/>
                <w:vertAlign w:val="baseline"/>
                <w:lang w:val="en"/>
              </w:rPr>
            </w:pPr>
            <w:r>
              <w:rPr>
                <w:rFonts w:hint="default"/>
                <w:vertAlign w:val="baseline"/>
                <w:lang w:val="en"/>
              </w:rPr>
              <w:t>TLEM2</w:t>
            </w:r>
          </w:p>
        </w:tc>
        <w:tc>
          <w:tcPr>
            <w:tcW w:w="710" w:type="dxa"/>
          </w:tcPr>
          <w:p>
            <w:pPr>
              <w:rPr>
                <w:rFonts w:hint="default"/>
                <w:vertAlign w:val="baseline"/>
                <w:lang w:val="en"/>
              </w:rPr>
            </w:pPr>
            <w:r>
              <w:rPr>
                <w:rFonts w:hint="default"/>
                <w:vertAlign w:val="baseline"/>
                <w:lang w:val="en"/>
              </w:rPr>
              <w:t>M</w:t>
            </w:r>
          </w:p>
        </w:tc>
        <w:tc>
          <w:tcPr>
            <w:tcW w:w="1734" w:type="dxa"/>
          </w:tcPr>
          <w:p>
            <w:pPr>
              <w:rPr>
                <w:rFonts w:hint="default"/>
                <w:vertAlign w:val="baseline"/>
                <w:lang w:val="en"/>
              </w:rPr>
            </w:pPr>
            <w:r>
              <w:rPr>
                <w:rFonts w:hint="default"/>
                <w:vertAlign w:val="baseline"/>
                <w:lang w:val="en"/>
              </w:rPr>
              <w:t>No</w:t>
            </w:r>
          </w:p>
        </w:tc>
        <w:tc>
          <w:tcPr>
            <w:tcW w:w="1931" w:type="dxa"/>
          </w:tcPr>
          <w:p>
            <w:pPr>
              <w:rPr>
                <w:rFonts w:hint="default"/>
                <w:vertAlign w:val="baseline"/>
                <w:lang w:val="en"/>
              </w:rPr>
            </w:pPr>
            <w:r>
              <w:rPr>
                <w:rFonts w:hint="default"/>
                <w:vertAlign w:val="baseline"/>
                <w:lang w:val="en"/>
              </w:rPr>
              <w:t>Elderly</w:t>
            </w:r>
          </w:p>
        </w:tc>
        <w:tc>
          <w:tcPr>
            <w:tcW w:w="738" w:type="dxa"/>
          </w:tcPr>
          <w:p>
            <w:pPr>
              <w:rPr>
                <w:rFonts w:hint="default"/>
                <w:vertAlign w:val="baseline"/>
                <w:lang w:val="en"/>
              </w:rPr>
            </w:pPr>
            <w:r>
              <w:rPr>
                <w:rFonts w:hint="default"/>
                <w:vertAlign w:val="baseline"/>
                <w:lang w:val="en"/>
              </w:rPr>
              <w:t>CT</w:t>
            </w:r>
          </w:p>
        </w:tc>
        <w:tc>
          <w:tcPr>
            <w:tcW w:w="1442" w:type="dxa"/>
          </w:tcPr>
          <w:p>
            <w:pPr>
              <w:rPr>
                <w:rFonts w:hint="default"/>
                <w:vertAlign w:val="baseline"/>
                <w:lang w:val="en"/>
              </w:rPr>
            </w:pPr>
            <w:r>
              <w:rPr>
                <w:rFonts w:hint="default"/>
                <w:vertAlign w:val="baseline"/>
                <w:lang w:val="en"/>
              </w:rPr>
              <w:t>Excellent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7" w:type="dxa"/>
          </w:tcPr>
          <w:p>
            <w:pPr>
              <w:rPr>
                <w:rFonts w:hint="default"/>
                <w:vertAlign w:val="baseline"/>
                <w:lang w:val="en"/>
              </w:rPr>
            </w:pPr>
          </w:p>
        </w:tc>
        <w:tc>
          <w:tcPr>
            <w:tcW w:w="710" w:type="dxa"/>
          </w:tcPr>
          <w:p>
            <w:pPr>
              <w:rPr>
                <w:rFonts w:hint="default"/>
                <w:vertAlign w:val="baseline"/>
                <w:lang w:val="en"/>
              </w:rPr>
            </w:pPr>
          </w:p>
        </w:tc>
        <w:tc>
          <w:tcPr>
            <w:tcW w:w="1734" w:type="dxa"/>
          </w:tcPr>
          <w:p>
            <w:pPr>
              <w:rPr>
                <w:rFonts w:hint="default"/>
                <w:vertAlign w:val="baseline"/>
                <w:lang w:val="en"/>
              </w:rPr>
            </w:pPr>
          </w:p>
        </w:tc>
        <w:tc>
          <w:tcPr>
            <w:tcW w:w="1931" w:type="dxa"/>
          </w:tcPr>
          <w:p>
            <w:pPr>
              <w:rPr>
                <w:rFonts w:hint="default"/>
                <w:vertAlign w:val="baseline"/>
                <w:lang w:val="en"/>
              </w:rPr>
            </w:pPr>
          </w:p>
        </w:tc>
        <w:tc>
          <w:tcPr>
            <w:tcW w:w="738" w:type="dxa"/>
          </w:tcPr>
          <w:p>
            <w:pPr>
              <w:rPr>
                <w:rFonts w:hint="default"/>
                <w:vertAlign w:val="baseline"/>
                <w:lang w:val="en"/>
              </w:rPr>
            </w:pPr>
            <w:r>
              <w:rPr>
                <w:rFonts w:hint="default"/>
                <w:vertAlign w:val="baseline"/>
                <w:lang w:val="en"/>
              </w:rPr>
              <w:t>MRI</w:t>
            </w:r>
          </w:p>
        </w:tc>
        <w:tc>
          <w:tcPr>
            <w:tcW w:w="1442" w:type="dxa"/>
          </w:tcPr>
          <w:p>
            <w:pPr>
              <w:rPr>
                <w:rFonts w:hint="default"/>
                <w:vertAlign w:val="baseline"/>
                <w:lang w:val="en"/>
              </w:rPr>
            </w:pPr>
            <w:r>
              <w:rPr>
                <w:rFonts w:hint="default"/>
                <w:vertAlign w:val="baseline"/>
                <w:lang w:val="en"/>
              </w:rPr>
              <w:t>Good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7" w:type="dxa"/>
          </w:tcPr>
          <w:p>
            <w:pPr>
              <w:rPr>
                <w:rFonts w:hint="default"/>
                <w:vertAlign w:val="baseline"/>
                <w:lang w:val="en"/>
              </w:rPr>
            </w:pPr>
            <w:r>
              <w:rPr>
                <w:rFonts w:hint="default"/>
                <w:vertAlign w:val="baseline"/>
                <w:lang w:val="en"/>
              </w:rPr>
              <w:t>JIA</w:t>
            </w:r>
          </w:p>
        </w:tc>
        <w:tc>
          <w:tcPr>
            <w:tcW w:w="710" w:type="dxa"/>
          </w:tcPr>
          <w:p>
            <w:pPr>
              <w:rPr>
                <w:rFonts w:hint="default"/>
                <w:vertAlign w:val="baseline"/>
                <w:lang w:val="en"/>
              </w:rPr>
            </w:pPr>
            <w:r>
              <w:rPr>
                <w:rFonts w:hint="default"/>
                <w:vertAlign w:val="baseline"/>
                <w:lang w:val="en"/>
              </w:rPr>
              <w:t>?</w:t>
            </w:r>
          </w:p>
        </w:tc>
        <w:tc>
          <w:tcPr>
            <w:tcW w:w="1734" w:type="dxa"/>
          </w:tcPr>
          <w:p>
            <w:pPr>
              <w:rPr>
                <w:rFonts w:hint="default"/>
                <w:vertAlign w:val="baseline"/>
                <w:lang w:val="en"/>
              </w:rPr>
            </w:pPr>
            <w:r>
              <w:rPr>
                <w:rFonts w:hint="default"/>
                <w:vertAlign w:val="baseline"/>
                <w:lang w:val="en"/>
              </w:rPr>
              <w:t>JIA</w:t>
            </w:r>
          </w:p>
        </w:tc>
        <w:tc>
          <w:tcPr>
            <w:tcW w:w="1931" w:type="dxa"/>
          </w:tcPr>
          <w:p>
            <w:pPr>
              <w:rPr>
                <w:rFonts w:hint="default"/>
                <w:vertAlign w:val="baseline"/>
                <w:lang w:val="en"/>
              </w:rPr>
            </w:pPr>
            <w:r>
              <w:rPr>
                <w:rFonts w:hint="default"/>
                <w:vertAlign w:val="baseline"/>
                <w:lang w:val="en"/>
              </w:rPr>
              <w:t>Juvenile</w:t>
            </w:r>
          </w:p>
        </w:tc>
        <w:tc>
          <w:tcPr>
            <w:tcW w:w="738" w:type="dxa"/>
          </w:tcPr>
          <w:p>
            <w:pPr>
              <w:rPr>
                <w:rFonts w:hint="default"/>
                <w:vertAlign w:val="baseline"/>
                <w:lang w:val="en"/>
              </w:rPr>
            </w:pPr>
            <w:r>
              <w:rPr>
                <w:rFonts w:hint="default"/>
                <w:vertAlign w:val="baseline"/>
                <w:lang w:val="en"/>
              </w:rPr>
              <w:t>MRI</w:t>
            </w:r>
          </w:p>
        </w:tc>
        <w:tc>
          <w:tcPr>
            <w:tcW w:w="1442" w:type="dxa"/>
          </w:tcPr>
          <w:p>
            <w:pPr>
              <w:rPr>
                <w:rFonts w:hint="default"/>
                <w:vertAlign w:val="baseline"/>
                <w:lang w:val="en"/>
              </w:rPr>
            </w:pPr>
            <w:r>
              <w:rPr>
                <w:rFonts w:hint="default"/>
                <w:vertAlign w:val="baseline"/>
                <w:lang w:val="en"/>
              </w:rPr>
              <w:t>Scarse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7" w:type="dxa"/>
          </w:tcPr>
          <w:p>
            <w:pPr>
              <w:rPr>
                <w:rFonts w:hint="default"/>
                <w:vertAlign w:val="baseline"/>
                <w:lang w:val="en"/>
              </w:rPr>
            </w:pPr>
            <w:r>
              <w:rPr>
                <w:rFonts w:hint="default"/>
                <w:vertAlign w:val="baseline"/>
                <w:lang w:val="en"/>
              </w:rPr>
              <w:t>CP</w:t>
            </w:r>
          </w:p>
        </w:tc>
        <w:tc>
          <w:tcPr>
            <w:tcW w:w="710" w:type="dxa"/>
          </w:tcPr>
          <w:p>
            <w:pPr>
              <w:rPr>
                <w:rFonts w:hint="default"/>
                <w:vertAlign w:val="baseline"/>
                <w:lang w:val="en"/>
              </w:rPr>
            </w:pPr>
            <w:r>
              <w:rPr>
                <w:rFonts w:hint="default"/>
                <w:vertAlign w:val="baseline"/>
                <w:lang w:val="en"/>
              </w:rPr>
              <w:t>?</w:t>
            </w:r>
          </w:p>
        </w:tc>
        <w:tc>
          <w:tcPr>
            <w:tcW w:w="1734" w:type="dxa"/>
          </w:tcPr>
          <w:p>
            <w:pPr>
              <w:rPr>
                <w:rFonts w:hint="default"/>
                <w:vertAlign w:val="baseline"/>
                <w:lang w:val="en"/>
              </w:rPr>
            </w:pPr>
            <w:r>
              <w:rPr>
                <w:rFonts w:hint="default"/>
                <w:vertAlign w:val="baseline"/>
                <w:lang w:val="en"/>
              </w:rPr>
              <w:t>JIA</w:t>
            </w:r>
          </w:p>
        </w:tc>
        <w:tc>
          <w:tcPr>
            <w:tcW w:w="1931" w:type="dxa"/>
          </w:tcPr>
          <w:p>
            <w:pPr>
              <w:rPr>
                <w:rFonts w:hint="default"/>
                <w:vertAlign w:val="baseline"/>
                <w:lang w:val="en"/>
              </w:rPr>
            </w:pPr>
            <w:r>
              <w:rPr>
                <w:rFonts w:hint="default"/>
                <w:vertAlign w:val="baseline"/>
                <w:lang w:val="en"/>
              </w:rPr>
              <w:t>Paediatric</w:t>
            </w:r>
          </w:p>
        </w:tc>
        <w:tc>
          <w:tcPr>
            <w:tcW w:w="738" w:type="dxa"/>
          </w:tcPr>
          <w:p>
            <w:pPr>
              <w:rPr>
                <w:rFonts w:hint="default"/>
                <w:vertAlign w:val="baseline"/>
                <w:lang w:val="en"/>
              </w:rPr>
            </w:pPr>
            <w:r>
              <w:rPr>
                <w:rFonts w:hint="default"/>
                <w:vertAlign w:val="baseline"/>
                <w:lang w:val="en"/>
              </w:rPr>
              <w:t>MRI</w:t>
            </w:r>
          </w:p>
        </w:tc>
        <w:tc>
          <w:tcPr>
            <w:tcW w:w="1442" w:type="dxa"/>
          </w:tcPr>
          <w:p>
            <w:pPr>
              <w:rPr>
                <w:rFonts w:hint="default"/>
                <w:vertAlign w:val="baseline"/>
                <w:lang w:val="en"/>
              </w:rPr>
            </w:pPr>
            <w:r>
              <w:rPr>
                <w:rFonts w:hint="default"/>
                <w:vertAlign w:val="baseline"/>
                <w:lang w:val="en"/>
              </w:rPr>
              <w:t>Scarse</w:t>
            </w:r>
          </w:p>
        </w:tc>
      </w:tr>
    </w:tbl>
    <w:p>
      <w:pPr>
        <w:rPr>
          <w:rFonts w:hint="default"/>
          <w:lang w:val="en"/>
        </w:rPr>
      </w:pPr>
    </w:p>
    <w:p>
      <w:pPr>
        <w:rPr>
          <w:rFonts w:hint="default"/>
          <w:lang w:val="en"/>
        </w:rPr>
      </w:pPr>
      <w:r>
        <w:rPr>
          <w:rFonts w:hint="default"/>
          <w:lang w:val="en"/>
        </w:rPr>
        <w:t>For all models,</w:t>
      </w:r>
    </w:p>
    <w:p>
      <w:pPr>
        <w:rPr>
          <w:rFonts w:hint="default"/>
          <w:lang w:val="en"/>
        </w:rPr>
      </w:pPr>
    </w:p>
    <w:p>
      <w:pPr>
        <w:pStyle w:val="4"/>
        <w:bidi w:val="0"/>
        <w:rPr>
          <w:rFonts w:hint="default"/>
          <w:lang w:val="en"/>
        </w:rPr>
      </w:pPr>
      <w:r>
        <w:rPr>
          <w:rFonts w:hint="default"/>
          <w:lang w:val="en"/>
        </w:rPr>
        <w:t>2.2 Manual models</w:t>
      </w:r>
    </w:p>
    <w:p>
      <w:pPr>
        <w:rPr>
          <w:rFonts w:hint="default"/>
          <w:lang w:val="en"/>
        </w:rPr>
      </w:pPr>
      <w:r>
        <w:rPr>
          <w:rFonts w:hint="default"/>
          <w:lang w:val="en"/>
        </w:rPr>
        <w:t xml:space="preserve">Each of the datasets was employed to create a subject-specific model following the procedure of Modenese et al. (2018). For the published dataset, </w:t>
      </w:r>
    </w:p>
    <w:p>
      <w:pPr>
        <w:rPr>
          <w:rFonts w:hint="default"/>
          <w:lang w:val="en"/>
        </w:rPr>
      </w:pPr>
    </w:p>
    <w:p>
      <w:pPr>
        <w:pStyle w:val="4"/>
        <w:bidi w:val="0"/>
        <w:rPr>
          <w:rFonts w:hint="default"/>
          <w:lang w:val="en"/>
        </w:rPr>
      </w:pPr>
      <w:r>
        <w:rPr>
          <w:rFonts w:hint="default"/>
          <w:lang w:val="en"/>
        </w:rPr>
        <w:t>2.3 Automated procedure</w:t>
      </w:r>
    </w:p>
    <w:p>
      <w:pPr>
        <w:rPr>
          <w:rFonts w:hint="default"/>
          <w:lang w:val="en"/>
        </w:rPr>
      </w:pPr>
      <w:r>
        <w:rPr>
          <w:rFonts w:hint="default"/>
          <w:lang w:val="en"/>
        </w:rPr>
        <w:t>The proposed automateed procedure consists on building reference system employing the geometry of each bone of the lower limb and then use these reference system to:</w:t>
      </w:r>
    </w:p>
    <w:p>
      <w:pPr>
        <w:numPr>
          <w:ilvl w:val="0"/>
          <w:numId w:val="1"/>
        </w:numPr>
        <w:rPr>
          <w:rFonts w:hint="default"/>
          <w:lang w:val="en"/>
        </w:rPr>
      </w:pPr>
      <w:r>
        <w:rPr>
          <w:rFonts w:hint="default"/>
          <w:lang w:val="en"/>
        </w:rPr>
        <w:t>Identify joint parameters to build the model</w:t>
      </w:r>
    </w:p>
    <w:p>
      <w:pPr>
        <w:numPr>
          <w:ilvl w:val="0"/>
          <w:numId w:val="1"/>
        </w:numPr>
        <w:rPr>
          <w:rFonts w:hint="default"/>
          <w:lang w:val="en-US"/>
        </w:rPr>
      </w:pPr>
      <w:r>
        <w:rPr>
          <w:rFonts w:hint="default"/>
          <w:lang w:val="en"/>
        </w:rPr>
        <w:t>Identify bony landmarks for registration in the kinematics and kinetics simulations</w:t>
      </w:r>
    </w:p>
    <w:p>
      <w:pPr>
        <w:rPr>
          <w:rFonts w:hint="default"/>
          <w:lang w:val="en"/>
        </w:rPr>
      </w:pPr>
    </w:p>
    <w:p>
      <w:pPr>
        <w:rPr>
          <w:rFonts w:hint="default"/>
          <w:lang w:val="en"/>
        </w:rPr>
      </w:pPr>
      <w:r>
        <w:rPr>
          <w:rFonts w:hint="default"/>
          <w:lang w:val="en"/>
        </w:rPr>
        <w:t>Pelvis</w:t>
      </w:r>
    </w:p>
    <w:p>
      <w:pPr>
        <w:rPr>
          <w:rFonts w:hint="default"/>
          <w:lang w:val="en"/>
        </w:rPr>
      </w:pPr>
      <w:r>
        <w:rPr>
          <w:rFonts w:hint="default"/>
          <w:lang w:val="en"/>
        </w:rPr>
        <w:t>The pelvis bones are processed accounting only for the iliac wings. The sacrum has been negletted because it si a challenging bone to segment from MRI scans, and that worsens the quality of the data. Given the triangular geometry of the pelvis, the inertial axes are calculated (REF) and used to define a provisional reference system centred at the centre of mass of the geometry. The most distal and proximal points are then identified as ASIS and PSIS, depending on their location and relative distance. The ISB reference system is then defined from these landmarks.</w:t>
      </w:r>
    </w:p>
    <w:p>
      <w:pPr>
        <w:rPr>
          <w:rFonts w:hint="default"/>
          <w:lang w:val="en"/>
        </w:rPr>
      </w:pPr>
    </w:p>
    <w:p>
      <w:pPr>
        <w:rPr>
          <w:rFonts w:hint="default"/>
          <w:lang w:val="en"/>
        </w:rPr>
      </w:pPr>
      <w:r>
        <w:rPr>
          <w:rFonts w:hint="default"/>
          <w:lang w:val="en"/>
        </w:rPr>
        <w:t>Femur</w:t>
      </w:r>
    </w:p>
    <w:p>
      <w:pPr>
        <w:rPr>
          <w:rFonts w:hint="default"/>
          <w:lang w:val="en"/>
        </w:rPr>
      </w:pPr>
      <w:r>
        <w:rPr>
          <w:rFonts w:hint="default"/>
          <w:lang w:val="en"/>
        </w:rPr>
        <w:t>Several approaches are available in the literature for processing the femoral bone.</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43"/>
        <w:gridCol w:w="2243"/>
        <w:gridCol w:w="4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3" w:type="dxa"/>
          </w:tcPr>
          <w:p>
            <w:pPr>
              <w:rPr>
                <w:rFonts w:hint="default"/>
                <w:vertAlign w:val="baseline"/>
                <w:lang w:val="en"/>
              </w:rPr>
            </w:pPr>
            <w:r>
              <w:rPr>
                <w:rFonts w:hint="default"/>
                <w:vertAlign w:val="baseline"/>
                <w:lang w:val="en"/>
              </w:rPr>
              <w:t>Bone</w:t>
            </w:r>
          </w:p>
        </w:tc>
        <w:tc>
          <w:tcPr>
            <w:tcW w:w="2243" w:type="dxa"/>
          </w:tcPr>
          <w:p>
            <w:pPr>
              <w:rPr>
                <w:rFonts w:hint="default"/>
                <w:vertAlign w:val="baseline"/>
                <w:lang w:val="en"/>
              </w:rPr>
            </w:pPr>
            <w:r>
              <w:rPr>
                <w:rFonts w:hint="default"/>
                <w:vertAlign w:val="baseline"/>
                <w:lang w:val="en"/>
              </w:rPr>
              <w:t>Approach</w:t>
            </w:r>
          </w:p>
        </w:tc>
        <w:tc>
          <w:tcPr>
            <w:tcW w:w="4036" w:type="dxa"/>
          </w:tcPr>
          <w:p>
            <w:pPr>
              <w:rPr>
                <w:rFonts w:hint="default"/>
                <w:vertAlign w:val="baseline"/>
                <w:lang w:val="en"/>
              </w:rPr>
            </w:pPr>
            <w:r>
              <w:rPr>
                <w:rFonts w:hint="default"/>
                <w:vertAlign w:val="baseline"/>
                <w:lang w:val="e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3" w:type="dxa"/>
          </w:tcPr>
          <w:p>
            <w:pPr>
              <w:rPr>
                <w:rFonts w:hint="default"/>
                <w:vertAlign w:val="baseline"/>
                <w:lang w:val="en"/>
              </w:rPr>
            </w:pPr>
            <w:r>
              <w:rPr>
                <w:rFonts w:hint="default"/>
                <w:vertAlign w:val="baseline"/>
                <w:lang w:val="en"/>
              </w:rPr>
              <w:t>Pelvis</w:t>
            </w:r>
          </w:p>
        </w:tc>
        <w:tc>
          <w:tcPr>
            <w:tcW w:w="2243" w:type="dxa"/>
          </w:tcPr>
          <w:p>
            <w:pPr>
              <w:rPr>
                <w:rFonts w:hint="default"/>
                <w:vertAlign w:val="baseline"/>
                <w:lang w:val="en"/>
              </w:rPr>
            </w:pPr>
            <w:r>
              <w:rPr>
                <w:rFonts w:hint="default"/>
                <w:vertAlign w:val="baseline"/>
                <w:lang w:val="en"/>
              </w:rPr>
              <w:t>Kai et al</w:t>
            </w:r>
          </w:p>
        </w:tc>
        <w:tc>
          <w:tcPr>
            <w:tcW w:w="4036" w:type="dxa"/>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3" w:type="dxa"/>
          </w:tcPr>
          <w:p>
            <w:pPr>
              <w:rPr>
                <w:rFonts w:hint="default"/>
                <w:vertAlign w:val="baseline"/>
                <w:lang w:val="en"/>
              </w:rPr>
            </w:pPr>
          </w:p>
        </w:tc>
        <w:tc>
          <w:tcPr>
            <w:tcW w:w="2243" w:type="dxa"/>
          </w:tcPr>
          <w:p>
            <w:pPr>
              <w:rPr>
                <w:rFonts w:hint="default"/>
                <w:vertAlign w:val="baseline"/>
                <w:lang w:val="en"/>
              </w:rPr>
            </w:pPr>
            <w:r>
              <w:rPr>
                <w:rFonts w:hint="default"/>
                <w:vertAlign w:val="baseline"/>
                <w:lang w:val="en"/>
              </w:rPr>
              <w:t>This study</w:t>
            </w:r>
          </w:p>
        </w:tc>
        <w:tc>
          <w:tcPr>
            <w:tcW w:w="4036" w:type="dxa"/>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3" w:type="dxa"/>
          </w:tcPr>
          <w:p>
            <w:pPr>
              <w:rPr>
                <w:rFonts w:hint="default"/>
                <w:vertAlign w:val="baseline"/>
                <w:lang w:val="en"/>
              </w:rPr>
            </w:pPr>
            <w:r>
              <w:rPr>
                <w:rFonts w:hint="default"/>
                <w:vertAlign w:val="baseline"/>
                <w:lang w:val="en"/>
              </w:rPr>
              <w:t>Femur</w:t>
            </w:r>
          </w:p>
        </w:tc>
        <w:tc>
          <w:tcPr>
            <w:tcW w:w="2243" w:type="dxa"/>
          </w:tcPr>
          <w:p>
            <w:pPr>
              <w:rPr>
                <w:rFonts w:hint="default"/>
                <w:vertAlign w:val="baseline"/>
                <w:lang w:val="en"/>
              </w:rPr>
            </w:pPr>
            <w:r>
              <w:rPr>
                <w:rFonts w:hint="default"/>
                <w:vertAlign w:val="baseline"/>
                <w:lang w:val="en"/>
              </w:rPr>
              <w:t>Kai et al</w:t>
            </w:r>
          </w:p>
        </w:tc>
        <w:tc>
          <w:tcPr>
            <w:tcW w:w="4036" w:type="dxa"/>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3" w:type="dxa"/>
          </w:tcPr>
          <w:p>
            <w:pPr>
              <w:rPr>
                <w:rFonts w:hint="default"/>
                <w:vertAlign w:val="baseline"/>
                <w:lang w:val="en"/>
              </w:rPr>
            </w:pPr>
          </w:p>
        </w:tc>
        <w:tc>
          <w:tcPr>
            <w:tcW w:w="2243" w:type="dxa"/>
          </w:tcPr>
          <w:p>
            <w:pPr>
              <w:rPr>
                <w:rFonts w:hint="default"/>
                <w:vertAlign w:val="baseline"/>
                <w:lang w:val="en"/>
              </w:rPr>
            </w:pPr>
            <w:r>
              <w:rPr>
                <w:rFonts w:hint="default"/>
                <w:vertAlign w:val="baseline"/>
                <w:lang w:val="en"/>
              </w:rPr>
              <w:t>Miranda et al</w:t>
            </w:r>
          </w:p>
        </w:tc>
        <w:tc>
          <w:tcPr>
            <w:tcW w:w="4036" w:type="dxa"/>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3" w:type="dxa"/>
          </w:tcPr>
          <w:p>
            <w:pPr>
              <w:rPr>
                <w:rFonts w:hint="default"/>
                <w:vertAlign w:val="baseline"/>
                <w:lang w:val="en"/>
              </w:rPr>
            </w:pPr>
          </w:p>
        </w:tc>
        <w:tc>
          <w:tcPr>
            <w:tcW w:w="2243" w:type="dxa"/>
          </w:tcPr>
          <w:p>
            <w:pPr>
              <w:rPr>
                <w:rFonts w:hint="default"/>
                <w:vertAlign w:val="baseline"/>
                <w:lang w:val="en"/>
              </w:rPr>
            </w:pPr>
            <w:r>
              <w:rPr>
                <w:rFonts w:hint="default"/>
                <w:vertAlign w:val="baseline"/>
                <w:lang w:val="en"/>
              </w:rPr>
              <w:t>Renault et al.</w:t>
            </w:r>
          </w:p>
        </w:tc>
        <w:tc>
          <w:tcPr>
            <w:tcW w:w="4036" w:type="dxa"/>
            <w:vAlign w:val="top"/>
          </w:tcPr>
          <w:p>
            <w:pPr>
              <w:rPr>
                <w:rFonts w:hint="default"/>
                <w:vertAlign w:val="baseline"/>
                <w:lang w:val="en"/>
              </w:rPr>
            </w:pPr>
            <w:r>
              <w:rPr>
                <w:rFonts w:hint="default"/>
                <w:vertAlign w:val="baseline"/>
                <w:lang w:val="en"/>
              </w:rPr>
              <w:t>ellipsoid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3" w:type="dxa"/>
          </w:tcPr>
          <w:p>
            <w:pPr>
              <w:rPr>
                <w:rFonts w:hint="default"/>
                <w:vertAlign w:val="baseline"/>
                <w:lang w:val="en"/>
              </w:rPr>
            </w:pPr>
          </w:p>
        </w:tc>
        <w:tc>
          <w:tcPr>
            <w:tcW w:w="2243" w:type="dxa"/>
          </w:tcPr>
          <w:p>
            <w:pPr>
              <w:rPr>
                <w:rFonts w:hint="default"/>
                <w:vertAlign w:val="baseline"/>
                <w:lang w:val="en"/>
              </w:rPr>
            </w:pPr>
          </w:p>
        </w:tc>
        <w:tc>
          <w:tcPr>
            <w:tcW w:w="4036" w:type="dxa"/>
            <w:vAlign w:val="top"/>
          </w:tcPr>
          <w:p>
            <w:pPr>
              <w:rPr>
                <w:rFonts w:hint="default"/>
                <w:vertAlign w:val="baseline"/>
                <w:lang w:val="en"/>
              </w:rPr>
            </w:pPr>
            <w:r>
              <w:rPr>
                <w:rFonts w:hint="default"/>
                <w:vertAlign w:val="baseline"/>
                <w:lang w:val="en"/>
              </w:rPr>
              <w:t>cylinder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3" w:type="dxa"/>
          </w:tcPr>
          <w:p>
            <w:pPr>
              <w:rPr>
                <w:rFonts w:hint="default"/>
                <w:vertAlign w:val="baseline"/>
                <w:lang w:val="en"/>
              </w:rPr>
            </w:pPr>
          </w:p>
        </w:tc>
        <w:tc>
          <w:tcPr>
            <w:tcW w:w="2243" w:type="dxa"/>
          </w:tcPr>
          <w:p>
            <w:pPr>
              <w:rPr>
                <w:rFonts w:hint="default"/>
                <w:vertAlign w:val="baseline"/>
                <w:lang w:val="en"/>
              </w:rPr>
            </w:pPr>
          </w:p>
        </w:tc>
        <w:tc>
          <w:tcPr>
            <w:tcW w:w="4036" w:type="dxa"/>
          </w:tcPr>
          <w:p>
            <w:pPr>
              <w:rPr>
                <w:rFonts w:hint="default"/>
                <w:vertAlign w:val="baseline"/>
                <w:lang w:val="en"/>
              </w:rPr>
            </w:pPr>
            <w:r>
              <w:rPr>
                <w:rFonts w:hint="default"/>
                <w:vertAlign w:val="baseline"/>
                <w:lang w:val="en"/>
              </w:rPr>
              <w:t>sphere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3" w:type="dxa"/>
          </w:tcPr>
          <w:p>
            <w:pPr>
              <w:rPr>
                <w:rFonts w:hint="default"/>
                <w:vertAlign w:val="baseline"/>
                <w:lang w:val="en"/>
              </w:rPr>
            </w:pPr>
          </w:p>
        </w:tc>
        <w:tc>
          <w:tcPr>
            <w:tcW w:w="2243" w:type="dxa"/>
          </w:tcPr>
          <w:p>
            <w:pPr>
              <w:rPr>
                <w:rFonts w:hint="default"/>
                <w:vertAlign w:val="baseline"/>
                <w:lang w:val="en"/>
              </w:rPr>
            </w:pPr>
          </w:p>
        </w:tc>
        <w:tc>
          <w:tcPr>
            <w:tcW w:w="4036" w:type="dxa"/>
          </w:tcPr>
          <w:p>
            <w:pPr>
              <w:rPr>
                <w:rFonts w:hint="default"/>
                <w:vertAlign w:val="baseline"/>
                <w:lang w:val="en"/>
              </w:rPr>
            </w:pPr>
            <w:r>
              <w:rPr>
                <w:rFonts w:hint="default"/>
                <w:vertAlign w:val="baseline"/>
                <w:lang w:val="en"/>
              </w:rPr>
              <w:t>Artic surfaces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3" w:type="dxa"/>
          </w:tcPr>
          <w:p>
            <w:pPr>
              <w:rPr>
                <w:rFonts w:hint="default"/>
                <w:vertAlign w:val="baseline"/>
                <w:lang w:val="en"/>
              </w:rPr>
            </w:pPr>
            <w:r>
              <w:rPr>
                <w:rFonts w:hint="default"/>
                <w:vertAlign w:val="baseline"/>
                <w:lang w:val="en"/>
              </w:rPr>
              <w:t xml:space="preserve">Tibia </w:t>
            </w:r>
          </w:p>
        </w:tc>
        <w:tc>
          <w:tcPr>
            <w:tcW w:w="2243" w:type="dxa"/>
          </w:tcPr>
          <w:p>
            <w:pPr>
              <w:rPr>
                <w:rFonts w:hint="default"/>
                <w:vertAlign w:val="baseline"/>
                <w:lang w:val="en"/>
              </w:rPr>
            </w:pPr>
            <w:r>
              <w:rPr>
                <w:rFonts w:hint="default"/>
                <w:vertAlign w:val="baseline"/>
                <w:lang w:val="en"/>
              </w:rPr>
              <w:t>Kai et al</w:t>
            </w:r>
          </w:p>
        </w:tc>
        <w:tc>
          <w:tcPr>
            <w:tcW w:w="4036" w:type="dxa"/>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3" w:type="dxa"/>
          </w:tcPr>
          <w:p>
            <w:pPr>
              <w:rPr>
                <w:rFonts w:hint="default"/>
                <w:vertAlign w:val="baseline"/>
                <w:lang w:val="en"/>
              </w:rPr>
            </w:pPr>
          </w:p>
        </w:tc>
        <w:tc>
          <w:tcPr>
            <w:tcW w:w="2243" w:type="dxa"/>
          </w:tcPr>
          <w:p>
            <w:pPr>
              <w:rPr>
                <w:rFonts w:hint="default"/>
                <w:vertAlign w:val="baseline"/>
                <w:lang w:val="en"/>
              </w:rPr>
            </w:pPr>
            <w:r>
              <w:rPr>
                <w:rFonts w:hint="default"/>
                <w:vertAlign w:val="baseline"/>
                <w:lang w:val="en"/>
              </w:rPr>
              <w:t>Miranda</w:t>
            </w:r>
          </w:p>
        </w:tc>
        <w:tc>
          <w:tcPr>
            <w:tcW w:w="4036" w:type="dxa"/>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3" w:type="dxa"/>
          </w:tcPr>
          <w:p>
            <w:pPr>
              <w:rPr>
                <w:rFonts w:hint="default"/>
                <w:vertAlign w:val="baseline"/>
                <w:lang w:val="en"/>
              </w:rPr>
            </w:pPr>
          </w:p>
        </w:tc>
        <w:tc>
          <w:tcPr>
            <w:tcW w:w="2243" w:type="dxa"/>
          </w:tcPr>
          <w:p>
            <w:pPr>
              <w:rPr>
                <w:rFonts w:hint="default"/>
                <w:vertAlign w:val="baseline"/>
                <w:lang w:val="en"/>
              </w:rPr>
            </w:pPr>
            <w:r>
              <w:rPr>
                <w:rFonts w:hint="default"/>
                <w:vertAlign w:val="baseline"/>
                <w:lang w:val="en"/>
              </w:rPr>
              <w:t>Renault et al</w:t>
            </w:r>
          </w:p>
        </w:tc>
        <w:tc>
          <w:tcPr>
            <w:tcW w:w="4036" w:type="dxa"/>
          </w:tcPr>
          <w:p>
            <w:pPr>
              <w:rPr>
                <w:rFonts w:hint="default"/>
                <w:vertAlign w:val="baseline"/>
                <w:lang w:val="en"/>
              </w:rPr>
            </w:pPr>
            <w:r>
              <w:rPr>
                <w:rFonts w:hint="default"/>
                <w:vertAlign w:val="baseline"/>
                <w:lang w:val="en"/>
              </w:rPr>
              <w:t>Cond centroids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3" w:type="dxa"/>
          </w:tcPr>
          <w:p>
            <w:pPr>
              <w:rPr>
                <w:rFonts w:hint="default"/>
                <w:vertAlign w:val="baseline"/>
                <w:lang w:val="en"/>
              </w:rPr>
            </w:pPr>
          </w:p>
        </w:tc>
        <w:tc>
          <w:tcPr>
            <w:tcW w:w="2243" w:type="dxa"/>
          </w:tcPr>
          <w:p>
            <w:pPr>
              <w:rPr>
                <w:rFonts w:hint="default"/>
                <w:vertAlign w:val="baseline"/>
                <w:lang w:val="en"/>
              </w:rPr>
            </w:pPr>
          </w:p>
        </w:tc>
        <w:tc>
          <w:tcPr>
            <w:tcW w:w="4036" w:type="dxa"/>
          </w:tcPr>
          <w:p>
            <w:pPr>
              <w:rPr>
                <w:rFonts w:hint="default"/>
                <w:vertAlign w:val="baseline"/>
                <w:lang w:val="en"/>
              </w:rPr>
            </w:pPr>
            <w:r>
              <w:rPr>
                <w:rFonts w:hint="default"/>
                <w:vertAlign w:val="baseline"/>
                <w:lang w:val="en"/>
              </w:rPr>
              <w:t>Ellipse on AS layer (from prox art surf)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3" w:type="dxa"/>
          </w:tcPr>
          <w:p>
            <w:pPr>
              <w:rPr>
                <w:rFonts w:hint="default"/>
                <w:vertAlign w:val="baseline"/>
                <w:lang w:val="en"/>
              </w:rPr>
            </w:pPr>
          </w:p>
        </w:tc>
        <w:tc>
          <w:tcPr>
            <w:tcW w:w="2243" w:type="dxa"/>
          </w:tcPr>
          <w:p>
            <w:pPr>
              <w:rPr>
                <w:rFonts w:hint="default"/>
                <w:vertAlign w:val="baseline"/>
                <w:lang w:val="en"/>
              </w:rPr>
            </w:pPr>
          </w:p>
        </w:tc>
        <w:tc>
          <w:tcPr>
            <w:tcW w:w="4036" w:type="dxa"/>
          </w:tcPr>
          <w:p>
            <w:pPr>
              <w:rPr>
                <w:rFonts w:hint="default"/>
                <w:vertAlign w:val="baseline"/>
                <w:lang w:val="en"/>
              </w:rPr>
            </w:pPr>
            <w:r>
              <w:rPr>
                <w:rFonts w:hint="default"/>
                <w:vertAlign w:val="baseline"/>
                <w:lang w:val="en"/>
              </w:rPr>
              <w:t>PIA on AS 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3" w:type="dxa"/>
          </w:tcPr>
          <w:p>
            <w:pPr>
              <w:rPr>
                <w:rFonts w:hint="default"/>
                <w:vertAlign w:val="baseline"/>
                <w:lang w:val="en"/>
              </w:rPr>
            </w:pPr>
            <w:r>
              <w:rPr>
                <w:rFonts w:hint="default"/>
                <w:vertAlign w:val="baseline"/>
                <w:lang w:val="en"/>
              </w:rPr>
              <w:t>Patella</w:t>
            </w:r>
          </w:p>
        </w:tc>
        <w:tc>
          <w:tcPr>
            <w:tcW w:w="2243" w:type="dxa"/>
          </w:tcPr>
          <w:p>
            <w:pPr>
              <w:rPr>
                <w:rFonts w:hint="default"/>
                <w:vertAlign w:val="baseline"/>
                <w:lang w:val="en"/>
              </w:rPr>
            </w:pPr>
            <w:r>
              <w:rPr>
                <w:rFonts w:hint="default"/>
                <w:vertAlign w:val="baseline"/>
                <w:lang w:val="en"/>
              </w:rPr>
              <w:t>Rainbow</w:t>
            </w:r>
          </w:p>
        </w:tc>
        <w:tc>
          <w:tcPr>
            <w:tcW w:w="4036" w:type="dxa"/>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3" w:type="dxa"/>
          </w:tcPr>
          <w:p>
            <w:pPr>
              <w:rPr>
                <w:rFonts w:hint="default"/>
                <w:vertAlign w:val="baseline"/>
                <w:lang w:val="en"/>
              </w:rPr>
            </w:pPr>
          </w:p>
        </w:tc>
        <w:tc>
          <w:tcPr>
            <w:tcW w:w="2243" w:type="dxa"/>
          </w:tcPr>
          <w:p>
            <w:pPr>
              <w:rPr>
                <w:rFonts w:hint="default"/>
                <w:vertAlign w:val="baseline"/>
                <w:lang w:val="en"/>
              </w:rPr>
            </w:pPr>
            <w:r>
              <w:rPr>
                <w:rFonts w:hint="default"/>
                <w:vertAlign w:val="baseline"/>
                <w:lang w:val="en"/>
              </w:rPr>
              <w:t>Renault et al</w:t>
            </w:r>
            <w:bookmarkStart w:id="0" w:name="_GoBack"/>
            <w:bookmarkEnd w:id="0"/>
          </w:p>
        </w:tc>
        <w:tc>
          <w:tcPr>
            <w:tcW w:w="4036" w:type="dxa"/>
            <w:vAlign w:val="top"/>
          </w:tcPr>
          <w:p>
            <w:pPr>
              <w:rPr>
                <w:rFonts w:hint="default"/>
                <w:vertAlign w:val="baseline"/>
                <w:lang w:val="en"/>
              </w:rPr>
            </w:pPr>
            <w:r>
              <w:rPr>
                <w:rFonts w:hint="default"/>
                <w:vertAlign w:val="baseline"/>
                <w:lang w:val="en"/>
              </w:rPr>
              <w:t>Volume ridge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3" w:type="dxa"/>
          </w:tcPr>
          <w:p>
            <w:pPr>
              <w:rPr>
                <w:rFonts w:hint="default"/>
                <w:vertAlign w:val="baseline"/>
                <w:lang w:val="en"/>
              </w:rPr>
            </w:pPr>
          </w:p>
        </w:tc>
        <w:tc>
          <w:tcPr>
            <w:tcW w:w="2243" w:type="dxa"/>
          </w:tcPr>
          <w:p>
            <w:pPr>
              <w:rPr>
                <w:rFonts w:hint="default"/>
                <w:vertAlign w:val="baseline"/>
                <w:lang w:val="en"/>
              </w:rPr>
            </w:pPr>
          </w:p>
        </w:tc>
        <w:tc>
          <w:tcPr>
            <w:tcW w:w="4036" w:type="dxa"/>
          </w:tcPr>
          <w:p>
            <w:pPr>
              <w:rPr>
                <w:rFonts w:hint="default"/>
                <w:vertAlign w:val="baseline"/>
                <w:lang w:val="en"/>
              </w:rPr>
            </w:pPr>
            <w:r>
              <w:rPr>
                <w:rFonts w:hint="default"/>
                <w:vertAlign w:val="baseline"/>
                <w:lang w:val="en"/>
              </w:rPr>
              <w:t>Ridge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3" w:type="dxa"/>
          </w:tcPr>
          <w:p>
            <w:pPr>
              <w:rPr>
                <w:rFonts w:hint="default"/>
                <w:vertAlign w:val="baseline"/>
                <w:lang w:val="en"/>
              </w:rPr>
            </w:pPr>
          </w:p>
        </w:tc>
        <w:tc>
          <w:tcPr>
            <w:tcW w:w="2243" w:type="dxa"/>
          </w:tcPr>
          <w:p>
            <w:pPr>
              <w:rPr>
                <w:rFonts w:hint="default"/>
                <w:vertAlign w:val="baseline"/>
                <w:lang w:val="en"/>
              </w:rPr>
            </w:pPr>
          </w:p>
        </w:tc>
        <w:tc>
          <w:tcPr>
            <w:tcW w:w="4036" w:type="dxa"/>
          </w:tcPr>
          <w:p>
            <w:pPr>
              <w:rPr>
                <w:rFonts w:hint="default"/>
                <w:vertAlign w:val="baseline"/>
                <w:lang w:val="en"/>
              </w:rPr>
            </w:pPr>
            <w:r>
              <w:rPr>
                <w:rFonts w:hint="default"/>
                <w:vertAlign w:val="baseline"/>
                <w:lang w:val="en"/>
              </w:rPr>
              <w:t>PIA of articular surfaces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3" w:type="dxa"/>
          </w:tcPr>
          <w:p>
            <w:pPr>
              <w:rPr>
                <w:rFonts w:hint="default"/>
                <w:vertAlign w:val="baseline"/>
                <w:lang w:val="en"/>
              </w:rPr>
            </w:pPr>
            <w:r>
              <w:rPr>
                <w:rFonts w:hint="default"/>
                <w:vertAlign w:val="baseline"/>
                <w:lang w:val="en"/>
              </w:rPr>
              <w:t>Talus (talocrural)</w:t>
            </w:r>
          </w:p>
        </w:tc>
        <w:tc>
          <w:tcPr>
            <w:tcW w:w="2243" w:type="dxa"/>
          </w:tcPr>
          <w:p>
            <w:pPr>
              <w:rPr>
                <w:rFonts w:hint="default"/>
                <w:vertAlign w:val="baseline"/>
                <w:lang w:val="en"/>
              </w:rPr>
            </w:pPr>
            <w:r>
              <w:rPr>
                <w:rFonts w:hint="default"/>
                <w:vertAlign w:val="baseline"/>
                <w:lang w:val="en"/>
              </w:rPr>
              <w:t>Parr</w:t>
            </w:r>
          </w:p>
        </w:tc>
        <w:tc>
          <w:tcPr>
            <w:tcW w:w="4036" w:type="dxa"/>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3" w:type="dxa"/>
          </w:tcPr>
          <w:p>
            <w:pPr>
              <w:rPr>
                <w:rFonts w:hint="default"/>
                <w:vertAlign w:val="baseline"/>
                <w:lang w:val="en"/>
              </w:rPr>
            </w:pPr>
            <w:r>
              <w:rPr>
                <w:rFonts w:hint="default"/>
                <w:vertAlign w:val="baseline"/>
                <w:lang w:val="en"/>
              </w:rPr>
              <w:t>Talus (subtalar)</w:t>
            </w:r>
          </w:p>
        </w:tc>
        <w:tc>
          <w:tcPr>
            <w:tcW w:w="2243" w:type="dxa"/>
          </w:tcPr>
          <w:p>
            <w:pPr>
              <w:rPr>
                <w:rFonts w:hint="default"/>
                <w:vertAlign w:val="baseline"/>
                <w:lang w:val="en"/>
              </w:rPr>
            </w:pPr>
            <w:r>
              <w:rPr>
                <w:rFonts w:hint="default"/>
                <w:vertAlign w:val="baseline"/>
                <w:lang w:val="en"/>
              </w:rPr>
              <w:t>Parr</w:t>
            </w:r>
          </w:p>
        </w:tc>
        <w:tc>
          <w:tcPr>
            <w:tcW w:w="4036" w:type="dxa"/>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3" w:type="dxa"/>
            <w:vAlign w:val="top"/>
          </w:tcPr>
          <w:p>
            <w:pPr>
              <w:rPr>
                <w:rFonts w:hint="default"/>
                <w:vertAlign w:val="baseline"/>
                <w:lang w:val="en"/>
              </w:rPr>
            </w:pPr>
            <w:r>
              <w:rPr>
                <w:rFonts w:hint="default"/>
                <w:vertAlign w:val="baseline"/>
                <w:lang w:val="en"/>
              </w:rPr>
              <w:t>Foot</w:t>
            </w:r>
          </w:p>
        </w:tc>
        <w:tc>
          <w:tcPr>
            <w:tcW w:w="2243" w:type="dxa"/>
            <w:vAlign w:val="top"/>
          </w:tcPr>
          <w:p>
            <w:pPr>
              <w:rPr>
                <w:rFonts w:hint="default"/>
                <w:vertAlign w:val="baseline"/>
                <w:lang w:val="en"/>
              </w:rPr>
            </w:pPr>
          </w:p>
        </w:tc>
        <w:tc>
          <w:tcPr>
            <w:tcW w:w="4036" w:type="dxa"/>
          </w:tcPr>
          <w:p>
            <w:pPr>
              <w:rPr>
                <w:rFonts w:hint="default"/>
                <w:vertAlign w:val="baseline"/>
                <w:lang w:val="en"/>
              </w:rPr>
            </w:pPr>
          </w:p>
        </w:tc>
      </w:tr>
    </w:tbl>
    <w:p>
      <w:pPr>
        <w:rPr>
          <w:rFonts w:hint="default"/>
          <w:lang w:val="en"/>
        </w:rPr>
      </w:pPr>
    </w:p>
    <w:p>
      <w:pPr>
        <w:rPr>
          <w:rFonts w:hint="default"/>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7B35D"/>
    <w:multiLevelType w:val="singleLevel"/>
    <w:tmpl w:val="5BE7B35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BD82992"/>
    <w:rsid w:val="4A1947CF"/>
    <w:rsid w:val="776FE5DB"/>
    <w:rsid w:val="AD3FEF8C"/>
    <w:rsid w:val="CAFBAC55"/>
    <w:rsid w:val="D5F74FDC"/>
    <w:rsid w:val="DB9FA46D"/>
    <w:rsid w:val="F7F33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2018-07-11T08:11:00Z</dcterms:created>
  <dc:creator>d</dc:creator>
  <cp:lastModifiedBy>luca</cp:lastModifiedBy>
  <dcterms:modified xsi:type="dcterms:W3CDTF">2020-02-15T16:17:08Z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