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A83" w:rsidRDefault="00E508F3">
      <w:r w:rsidRPr="00E508F3">
        <w:t>El territorio Nodo Tláhuac-Xico tiene una naturaleza rural-urbana al Sur Oriente de la Ciudad de México, donde se encuentra uno de los reductos lacustres que comprende la zona chinampera y el lago Tláhuac Xico, que contrasta como una de las alcaldías con más escasez de agua después de Milpa Alta. Exportadora de agua y sobreexplotados sus pozos Tláhuac sufre de hundimientos diferenciados con un hundimiento anual de aproximadamente 30 cms y aumento de Asentamiento Humanos Irregulares en Suelos de Conservación tanto en la parte lacustre como en la Sierra de Santa Catarina.</w:t>
      </w:r>
    </w:p>
    <w:sectPr w:rsidR="00316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F3"/>
    <w:rsid w:val="000C14A3"/>
    <w:rsid w:val="00316A83"/>
    <w:rsid w:val="00E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706FA7-5575-0049-B324-BF9DADEC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2024-06-18T01:55:00Z</dcterms:created>
  <dcterms:modified xsi:type="dcterms:W3CDTF">2024-06-18T02:12:00Z</dcterms:modified>
</cp:coreProperties>
</file>