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6B45"/>
          <w:sz w:val="56"/>
          <w:szCs w:val="56"/>
        </w:rPr>
        <w:t xml:space="preserve">Leaf Decomposition Study</w:t>
      </w:r>
    </w:p>
    <w:p>
      <w:pPr>
        <w:spacing w:before="0" w:after="60"/>
        <w:jc w:val="center"/>
      </w:pPr>
      <w:r>
        <w:rPr>
          <w:rFonts w:ascii="Arial" w:cs="Arial" w:eastAsia="Arial" w:hAnsi="Arial"/>
          <w:i/>
          <w:iCs/>
          <w:color w:val="2E8B57"/>
          <w:sz w:val="28"/>
          <w:szCs w:val="28"/>
        </w:rPr>
        <w:t xml:space="preserve">Step-by-Step Guide: From Excel Data Collection to R Analysis</w:t>
      </w:r>
    </w:p>
    <w:p>
      <w:pPr>
        <w:spacing w:before="0" w:after="480"/>
        <w:jc w:val="center"/>
      </w:pPr>
      <w:r>
        <w:rPr>
          <w:rFonts w:ascii="Arial" w:cs="Arial" w:eastAsia="Arial" w:hAnsi="Arial"/>
          <w:color w:val="888888"/>
          <w:sz w:val="21"/>
          <w:szCs w:val="21"/>
        </w:rPr>
        <w:t xml:space="preserve">Based on Schreiner et al. (2023) — Env. Toxicology and Chemistry</w:t>
      </w:r>
    </w:p>
    <w:p>
      <w:pPr>
        <w:pStyle w:val="Heading1"/>
        <w:spacing w:before="360" w:after="120"/>
      </w:pPr>
      <w:r>
        <w:rPr>
          <w:rFonts w:ascii="Arial" w:cs="Arial" w:eastAsia="Arial" w:hAnsi="Arial"/>
          <w:b/>
          <w:bCs/>
          <w:color w:val="1F6B45"/>
          <w:sz w:val="32"/>
          <w:szCs w:val="32"/>
        </w:rPr>
        <w:t xml:space="preserve">Overview and Workflow</w:t>
      </w:r>
    </w:p>
    <w:p>
      <w:pPr>
        <w:spacing w:before="60" w:after="120"/>
      </w:pPr>
      <w:r>
        <w:rPr>
          <w:rFonts w:ascii="Arial" w:cs="Arial" w:eastAsia="Arial" w:hAnsi="Arial"/>
          <w:color w:val="1A1A1A"/>
          <w:sz w:val="22"/>
          <w:szCs w:val="22"/>
        </w:rPr>
        <w:t xml:space="preserve">This guide explains exactly how to collect your field and lab data, structure it in Excel, import it into R, and run the full analysis for a single-substrate leaf decomposition study. Every step mirrors the approach used in the Schreiner et al. (2023) publication, simplified to natural leaves only.</w:t>
      </w:r>
    </w:p>
    <w:p>
      <w:pPr>
        <w:spacing w:before="80" w:after="80"/>
      </w:pPr>
    </w:p>
    <w:p>
      <w:pPr>
        <w:spacing w:before="60" w:after="120"/>
      </w:pPr>
      <w:r>
        <w:rPr>
          <w:rFonts w:ascii="Arial" w:cs="Arial" w:eastAsia="Arial" w:hAnsi="Arial"/>
          <w:b/>
          <w:bCs/>
          <w:color w:val="1A1A1A"/>
          <w:sz w:val="22"/>
          <w:szCs w:val="22"/>
        </w:rPr>
        <w:t xml:space="preserve">The core scientific question: </w:t>
      </w:r>
      <w:r>
        <w:rPr>
          <w:rFonts w:ascii="Arial" w:cs="Arial" w:eastAsia="Arial" w:hAnsi="Arial"/>
          <w:color w:val="1A1A1A"/>
          <w:sz w:val="22"/>
          <w:szCs w:val="22"/>
        </w:rPr>
        <w:t xml:space="preserve">What environmental variables in the stream catchment (nutrients, metals, pesticides, land use, physical conditions) best explain variation in organic matter decomposition rates across your study sites?</w:t>
      </w:r>
    </w:p>
    <w:p>
      <w:pPr>
        <w:spacing w:before="80" w:after="80"/>
      </w:pPr>
    </w:p>
    <w:p>
      <w:pPr>
        <w:spacing w:before="60" w:after="120"/>
      </w:pPr>
      <w:r>
        <w:rPr>
          <w:rFonts w:ascii="Arial" w:cs="Arial" w:eastAsia="Arial" w:hAnsi="Arial"/>
          <w:b/>
          <w:bCs/>
          <w:color w:val="1A1A1A"/>
          <w:sz w:val="22"/>
          <w:szCs w:val="22"/>
        </w:rPr>
        <w:t xml:space="preserve">The core metric: </w:t>
      </w:r>
      <w:r>
        <w:rPr>
          <w:rFonts w:ascii="Arial" w:cs="Arial" w:eastAsia="Arial" w:hAnsi="Arial"/>
          <w:color w:val="1A1A1A"/>
          <w:sz w:val="22"/>
          <w:szCs w:val="22"/>
        </w:rPr>
        <w:t xml:space="preserve">DSM (Decomposed Substrate Mass) — % leaf mass lost per degree-day. Normalizing by temperature × days removes the confounding effect of temperature differences between sites.</w:t>
      </w:r>
    </w:p>
    <w:p>
      <w:pPr>
        <w:spacing w:before="80" w:after="80"/>
      </w:pPr>
    </w:p>
    <w:p>
      <w:pPr>
        <w:spacing w:before="60" w:after="120"/>
      </w:pPr>
      <w:r>
        <w:rPr>
          <w:rFonts w:ascii="Arial" w:cs="Arial" w:eastAsia="Arial" w:hAnsi="Arial"/>
          <w:color w:val="1A1A1A"/>
          <w:sz w:val="22"/>
          <w:szCs w:val="22"/>
        </w:rPr>
        <w:t xml:space="preserve">Full workflow at a glance: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3880"/>
        <w:gridCol w:w="3000"/>
      </w:tblGrid>
      <w:tr>
        <w:tc>
          <w:tcPr>
            <w:tcW w:type="dxa" w:w="48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0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388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0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4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1</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Data Collection &amp; Excel Entry</w:t>
            </w:r>
          </w:p>
        </w:tc>
        <w:tc>
          <w:tcPr>
            <w:tcW w:type="dxa" w:w="38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Enter raw field/lab data into the 5 Excel files described in Part 1</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5 Excel files filled, saved as semicolon-delimited .csv</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Load Data into R</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Read all CSVs, format dates, compute exposure duration</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All dataframes loaded without errors</w:t>
            </w:r>
          </w:p>
        </w:tc>
      </w:tr>
      <w:tr>
        <w:tc>
          <w:tcPr>
            <w:tcW w:type="dxa" w:w="4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3</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Compute AFDM End</w:t>
            </w:r>
          </w:p>
        </w:tc>
        <w:tc>
          <w:tcPr>
            <w:tcW w:type="dxa" w:w="38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Calculate ash-free dry mass from 60°C and 500°C weights</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afdm_end column created</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Compute AFDM Start</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Use transport controls to calculate initial AFDM</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afdm_start column created</w:t>
            </w:r>
          </w:p>
        </w:tc>
      </w:tr>
      <w:tr>
        <w:tc>
          <w:tcPr>
            <w:tcW w:type="dxa" w:w="4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5</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Compute DSM</w:t>
            </w:r>
          </w:p>
        </w:tc>
        <w:tc>
          <w:tcPr>
            <w:tcW w:type="dxa" w:w="38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Apply the degree-day normalization formula</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DSM column created, negative values removed</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Prepare Explanatory Variables</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Log-transform skewed variables, check collinearity, run VIF</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Clean exp_var dataframe, no VIF &gt; 10</w:t>
            </w:r>
          </w:p>
        </w:tc>
      </w:tr>
      <w:tr>
        <w:tc>
          <w:tcPr>
            <w:tcW w:type="dxa" w:w="4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7</w:t>
            </w:r>
          </w:p>
        </w:tc>
        <w:tc>
          <w:tcPr>
            <w:tcW w:type="dxa" w:w="2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Stability Selection</w:t>
            </w:r>
          </w:p>
        </w:tc>
        <w:tc>
          <w:tcPr>
            <w:tcW w:type="dxa" w:w="38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Run stabsel for each substrate to identify key drivers</w:t>
            </w:r>
          </w:p>
        </w:tc>
        <w:tc>
          <w:tcPr>
            <w:tcW w:type="dxa" w:w="3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Selected variables list</w:t>
            </w:r>
          </w:p>
        </w:tc>
      </w:tr>
      <w:tr>
        <w:tc>
          <w:tcPr>
            <w:tcW w:type="dxa" w:w="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Effect Direction Plots</w:t>
            </w:r>
          </w:p>
        </w:tc>
        <w:tc>
          <w:tcPr>
            <w:tcW w:type="dxa" w:w="3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Fit linear model, plot ggpredict for selected variables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Figure showing direction and magnitude of effects</w:t>
            </w:r>
          </w:p>
        </w:tc>
      </w:tr>
    </w:tbl>
    <w:p>
      <w:pPr>
        <w:spacing w:before="80" w:after="80"/>
      </w:pPr>
    </w:p>
    <w:p>
      <w:pPr>
        <w:pStyle w:val="Heading1"/>
        <w:spacing w:before="360" w:after="120"/>
      </w:pPr>
      <w:r>
        <w:rPr>
          <w:rFonts w:ascii="Arial" w:cs="Arial" w:eastAsia="Arial" w:hAnsi="Arial"/>
          <w:b/>
          <w:bCs/>
          <w:color w:val="1F6B45"/>
          <w:sz w:val="32"/>
          <w:szCs w:val="32"/>
        </w:rPr>
        <w:t xml:space="preserve">Part 1: Setting Up Your Excel Files</w:t>
      </w:r>
    </w:p>
    <w:p>
      <w:pPr>
        <w:spacing w:before="60" w:after="120"/>
      </w:pPr>
      <w:r>
        <w:rPr>
          <w:rFonts w:ascii="Arial" w:cs="Arial" w:eastAsia="Arial" w:hAnsi="Arial"/>
          <w:color w:val="1A1A1A"/>
          <w:sz w:val="22"/>
          <w:szCs w:val="22"/>
        </w:rPr>
        <w:t xml:space="preserve">You need exactly 5 CSV/Excel files. Every file uses a semicolon (;) as the column separator when saved as CSV, to match the R read.table() calls. Save each sheet as its own .csv file. Use NA or leave blank for missing values — never use 0 for a missing value.</w:t>
      </w: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siteID must be spelled identically in every file. A typo in one file will cause a merge failure in R. Use simple codes like S1, S2, S3 consistently.</w:t>
      </w:r>
    </w:p>
    <w:p>
      <w:pPr>
        <w:pStyle w:val="Heading2"/>
        <w:spacing w:before="240" w:after="80"/>
      </w:pPr>
      <w:r>
        <w:rPr>
          <w:rFonts w:ascii="Arial" w:cs="Arial" w:eastAsia="Arial" w:hAnsi="Arial"/>
          <w:b/>
          <w:bCs/>
          <w:color w:val="2E8B57"/>
          <w:sz w:val="26"/>
          <w:szCs w:val="26"/>
        </w:rPr>
        <w:t xml:space="preserve">File 1a: Deployment and Retrieval Dates  (1_in_out.csv)</w:t>
      </w:r>
    </w:p>
    <w:p>
      <w:pPr>
        <w:spacing w:before="60" w:after="120"/>
      </w:pPr>
      <w:r>
        <w:rPr>
          <w:rFonts w:ascii="Arial" w:cs="Arial" w:eastAsia="Arial" w:hAnsi="Arial"/>
          <w:color w:val="1A1A1A"/>
          <w:sz w:val="22"/>
          <w:szCs w:val="22"/>
        </w:rPr>
        <w:t xml:space="preserve">One row per leaf bag deployed. This file records when each bag went in and came out. You need this to calculate exposure duration (number of days in the stream).</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440"/>
        <w:gridCol w:w="2880"/>
      </w:tblGrid>
      <w:tr>
        <w:tc>
          <w:tcPr>
            <w:tcW w:type="dxa" w:w="14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siteID</w:t>
            </w:r>
          </w:p>
        </w:tc>
        <w:tc>
          <w:tcPr>
            <w:tcW w:type="dxa" w:w="18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dateOUT</w:t>
            </w:r>
          </w:p>
        </w:tc>
        <w:tc>
          <w:tcPr>
            <w:tcW w:type="dxa" w:w="18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dateIN</w:t>
            </w:r>
          </w:p>
        </w:tc>
        <w:tc>
          <w:tcPr>
            <w:tcW w:type="dxa" w:w="14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bagNr</w:t>
            </w:r>
          </w:p>
        </w:tc>
        <w:tc>
          <w:tcPr>
            <w:tcW w:type="dxa" w:w="288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comments</w:t>
            </w:r>
          </w:p>
        </w:tc>
      </w:tr>
      <w:tr>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S1</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11.06.2025</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01.07.2025</w:t>
            </w:r>
          </w:p>
        </w:tc>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B01</w:t>
            </w:r>
          </w:p>
        </w:tc>
        <w:tc>
          <w:tcPr>
            <w:tcW w:type="dxa" w:w="28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11.06.2025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01.07.2025</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B02</w:t>
            </w:r>
          </w:p>
        </w:tc>
        <w:tc>
          <w:tcPr>
            <w:tcW w:type="dxa" w:w="28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w:r>
          </w:p>
        </w:tc>
      </w:tr>
      <w:tr>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S2</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11.06.2025</w:t>
            </w:r>
          </w:p>
        </w:tc>
        <w:tc>
          <w:tcPr>
            <w:tcW w:type="dxa" w:w="18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01.07.2025</w:t>
            </w:r>
          </w:p>
        </w:tc>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B04</w:t>
            </w:r>
          </w:p>
        </w:tc>
        <w:tc>
          <w:tcPr>
            <w:tcW w:type="dxa" w:w="28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dried out</w:t>
            </w:r>
          </w:p>
        </w:tc>
      </w:tr>
    </w:tbl>
    <w:p>
      <w:pPr>
        <w:spacing w:before="80" w:after="80"/>
      </w:pPr>
    </w:p>
    <w:p>
      <w:pPr>
        <w:spacing w:before="60" w:after="120"/>
      </w:pPr>
      <w:r>
        <w:rPr>
          <w:rFonts w:ascii="Arial" w:cs="Arial" w:eastAsia="Arial" w:hAnsi="Arial"/>
          <w:b/>
          <w:bCs/>
          <w:color w:val="1A1A1A"/>
          <w:sz w:val="22"/>
          <w:szCs w:val="22"/>
        </w:rPr>
        <w:t xml:space="preserve">dateOUT: </w:t>
      </w:r>
      <w:r>
        <w:rPr>
          <w:rFonts w:ascii="Arial" w:cs="Arial" w:eastAsia="Arial" w:hAnsi="Arial"/>
          <w:color w:val="1A1A1A"/>
          <w:sz w:val="22"/>
          <w:szCs w:val="22"/>
        </w:rPr>
        <w:t xml:space="preserve">date the bag was placed in the stream. dateIN: date the bag was retrieved. Format: DD.MM.YYYY. bagNr: unique ID for each individual bag — this links to File 1b. comments: use 'dried out' if the stream dried up during deployment — these rows will be removed in R.</w:t>
      </w:r>
    </w:p>
    <w:p>
      <w:pPr>
        <w:pStyle w:val="Heading2"/>
        <w:spacing w:before="240" w:after="80"/>
      </w:pPr>
      <w:r>
        <w:rPr>
          <w:rFonts w:ascii="Arial" w:cs="Arial" w:eastAsia="Arial" w:hAnsi="Arial"/>
          <w:b/>
          <w:bCs/>
          <w:color w:val="2E8B57"/>
          <w:sz w:val="26"/>
          <w:szCs w:val="26"/>
        </w:rPr>
        <w:t xml:space="preserve">File 1b: Final Leaf Bag Weights After Retrieval  (1_Leaf_weights.csv)</w:t>
      </w:r>
    </w:p>
    <w:p>
      <w:pPr>
        <w:spacing w:before="60" w:after="120"/>
      </w:pPr>
      <w:r>
        <w:rPr>
          <w:rFonts w:ascii="Arial" w:cs="Arial" w:eastAsia="Arial" w:hAnsi="Arial"/>
          <w:color w:val="1A1A1A"/>
          <w:sz w:val="22"/>
          <w:szCs w:val="22"/>
        </w:rPr>
        <w:t xml:space="preserve">One row per leaf bag. These are the key measurements from your lab work after retrieval. You dry at 60°C to get dry mass (organic + inorganic) and combust at 500°C (muffle furnace) to get ash mass (inorganic only). AFDM = 60°C weight − 500°C weight.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760"/>
        <w:gridCol w:w="1680"/>
        <w:gridCol w:w="1680"/>
        <w:gridCol w:w="1360"/>
      </w:tblGrid>
      <w:tr>
        <w:tc>
          <w:tcPr>
            <w:tcW w:type="dxa" w:w="14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siteID</w:t>
            </w:r>
          </w:p>
        </w:tc>
        <w:tc>
          <w:tcPr>
            <w:tcW w:type="dxa" w:w="14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rep_number</w:t>
            </w:r>
          </w:p>
        </w:tc>
        <w:tc>
          <w:tcPr>
            <w:tcW w:type="dxa" w:w="176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leaf_bag_number</w:t>
            </w:r>
          </w:p>
        </w:tc>
        <w:tc>
          <w:tcPr>
            <w:tcW w:type="dxa" w:w="168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rest_weight_60</w:t>
            </w:r>
          </w:p>
        </w:tc>
        <w:tc>
          <w:tcPr>
            <w:tcW w:type="dxa" w:w="168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rest_weight_500</w:t>
            </w:r>
          </w:p>
        </w:tc>
        <w:tc>
          <w:tcPr>
            <w:tcW w:type="dxa" w:w="136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number_disks</w:t>
            </w:r>
          </w:p>
        </w:tc>
      </w:tr>
      <w:tr>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S1</w:t>
            </w:r>
          </w:p>
        </w:tc>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1</w:t>
            </w:r>
          </w:p>
        </w:tc>
        <w:tc>
          <w:tcPr>
            <w:tcW w:type="dxa" w:w="1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B01</w:t>
            </w:r>
          </w:p>
        </w:tc>
        <w:tc>
          <w:tcPr>
            <w:tcW w:type="dxa" w:w="16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5.07</w:t>
            </w:r>
          </w:p>
        </w:tc>
        <w:tc>
          <w:tcPr>
            <w:tcW w:type="dxa" w:w="16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0.93</w:t>
            </w:r>
          </w:p>
        </w:tc>
        <w:tc>
          <w:tcPr>
            <w:tcW w:type="dxa" w:w="13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r>
      <w:tr>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S1</w:t>
            </w:r>
          </w:p>
        </w:tc>
        <w:tc>
          <w:tcPr>
            <w:tcW w:type="dxa" w:w="14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B02</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6.88</w:t>
            </w:r>
          </w:p>
        </w:tc>
        <w:tc>
          <w:tcPr>
            <w:tcW w:type="dxa" w:w="1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2.02</w:t>
            </w:r>
          </w:p>
        </w:tc>
        <w:tc>
          <w:tcPr>
            <w:tcW w:type="dxa" w:w="1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r>
      <w:tr>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S2</w:t>
            </w:r>
          </w:p>
        </w:tc>
        <w:tc>
          <w:tcPr>
            <w:tcW w:type="dxa" w:w="14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1</w:t>
            </w:r>
          </w:p>
        </w:tc>
        <w:tc>
          <w:tcPr>
            <w:tcW w:type="dxa" w:w="1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B04</w:t>
            </w:r>
          </w:p>
        </w:tc>
        <w:tc>
          <w:tcPr>
            <w:tcW w:type="dxa" w:w="16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5.39</w:t>
            </w:r>
          </w:p>
        </w:tc>
        <w:tc>
          <w:tcPr>
            <w:tcW w:type="dxa" w:w="168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1.03</w:t>
            </w:r>
          </w:p>
        </w:tc>
        <w:tc>
          <w:tcPr>
            <w:tcW w:type="dxa" w:w="13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w:t>
            </w:r>
          </w:p>
        </w:tc>
      </w:tr>
    </w:tbl>
    <w:p>
      <w:pPr>
        <w:spacing w:before="80" w:after="80"/>
      </w:pPr>
    </w:p>
    <w:p>
      <w:pPr>
        <w:spacing w:before="60" w:after="120"/>
      </w:pPr>
      <w:r>
        <w:rPr>
          <w:rFonts w:ascii="Arial" w:cs="Arial" w:eastAsia="Arial" w:hAnsi="Arial"/>
          <w:b/>
          <w:bCs/>
          <w:color w:val="1A1A1A"/>
          <w:sz w:val="22"/>
          <w:szCs w:val="22"/>
        </w:rPr>
        <w:t xml:space="preserve">rest_weight_60: </w:t>
      </w:r>
      <w:r>
        <w:rPr>
          <w:rFonts w:ascii="Arial" w:cs="Arial" w:eastAsia="Arial" w:hAnsi="Arial"/>
          <w:color w:val="1A1A1A"/>
          <w:sz w:val="22"/>
          <w:szCs w:val="22"/>
        </w:rPr>
        <w:t xml:space="preserve">weight of remaining leaf material after drying at 60°C (grams). </w:t>
      </w:r>
      <w:r>
        <w:rPr>
          <w:rFonts w:ascii="Arial" w:cs="Arial" w:eastAsia="Arial" w:hAnsi="Arial"/>
          <w:b/>
          <w:bCs/>
          <w:color w:val="1A1A1A"/>
          <w:sz w:val="22"/>
          <w:szCs w:val="22"/>
        </w:rPr>
        <w:t xml:space="preserve">rest_weight_500: </w:t>
      </w:r>
      <w:r>
        <w:rPr>
          <w:rFonts w:ascii="Arial" w:cs="Arial" w:eastAsia="Arial" w:hAnsi="Arial"/>
          <w:color w:val="1A1A1A"/>
          <w:sz w:val="22"/>
          <w:szCs w:val="22"/>
        </w:rPr>
        <w:t xml:space="preserve">weight of the same material after combustion at 500°C (grams — the inorganic ash). </w:t>
      </w:r>
      <w:r>
        <w:rPr>
          <w:rFonts w:ascii="Arial" w:cs="Arial" w:eastAsia="Arial" w:hAnsi="Arial"/>
          <w:b/>
          <w:bCs/>
          <w:color w:val="1A1A1A"/>
          <w:sz w:val="22"/>
          <w:szCs w:val="22"/>
        </w:rPr>
        <w:t xml:space="preserve">number_disks: </w:t>
      </w:r>
      <w:r>
        <w:rPr>
          <w:rFonts w:ascii="Arial" w:cs="Arial" w:eastAsia="Arial" w:hAnsi="Arial"/>
          <w:color w:val="1A1A1A"/>
          <w:sz w:val="22"/>
          <w:szCs w:val="22"/>
        </w:rPr>
        <w:t xml:space="preserve">if you cut leaf disks for additional analyses (e.g., fungal biomass), record how many here. If you did not cut disks, enter 0. The R code handles both cases.</w:t>
      </w: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If you did NOT cut any leaf disks for companion analyses, set number_disks = 0 for all rows and you can simplify the disk-correction section of the R code (see Part 2 for details).</w:t>
      </w:r>
    </w:p>
    <w:p>
      <w:pPr>
        <w:pStyle w:val="Heading2"/>
        <w:spacing w:before="240" w:after="80"/>
      </w:pPr>
      <w:r>
        <w:rPr>
          <w:rFonts w:ascii="Arial" w:cs="Arial" w:eastAsia="Arial" w:hAnsi="Arial"/>
          <w:b/>
          <w:bCs/>
          <w:color w:val="2E8B57"/>
          <w:sz w:val="26"/>
          <w:szCs w:val="26"/>
        </w:rPr>
        <w:t xml:space="preserve">File 1c: Initial Leaf Bag Weights Before Deployment  (1_leaf_weight_start.csv)</w:t>
      </w:r>
    </w:p>
    <w:p>
      <w:pPr>
        <w:spacing w:before="60" w:after="120"/>
      </w:pPr>
      <w:r>
        <w:rPr>
          <w:rFonts w:ascii="Arial" w:cs="Arial" w:eastAsia="Arial" w:hAnsi="Arial"/>
          <w:color w:val="1A1A1A"/>
          <w:sz w:val="22"/>
          <w:szCs w:val="22"/>
        </w:rPr>
        <w:t xml:space="preserve">One row per leaf bag. Record the air-dried weight of leaves before deployment. In the Schreiner study, bags were filled with 8 ± 0.05 g of air-dried alder leaves.</w:t>
      </w:r>
    </w:p>
    <w:p>
      <w:pPr>
        <w:spacing w:before="80" w:after="8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W w:type="dxa" w:w="312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leaf_bag_number</w:t>
            </w:r>
          </w:p>
        </w:tc>
        <w:tc>
          <w:tcPr>
            <w:tcW w:type="dxa" w:w="312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weight_start  (g)</w:t>
            </w:r>
          </w:p>
        </w:tc>
      </w:tr>
      <w:tr>
        <w:tc>
          <w:tcPr>
            <w:tcW w:type="dxa" w:w="312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B01</w:t>
            </w:r>
          </w:p>
        </w:tc>
        <w:tc>
          <w:tcPr>
            <w:tcW w:type="dxa" w:w="312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7.98</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B02</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7.97</w:t>
            </w:r>
          </w:p>
        </w:tc>
      </w:tr>
      <w:tr>
        <w:tc>
          <w:tcPr>
            <w:tcW w:type="dxa" w:w="312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B04</w:t>
            </w:r>
          </w:p>
        </w:tc>
        <w:tc>
          <w:tcPr>
            <w:tcW w:type="dxa" w:w="312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7.99</w:t>
            </w:r>
          </w:p>
        </w:tc>
      </w:tr>
    </w:tbl>
    <w:p>
      <w:pPr>
        <w:pStyle w:val="Heading2"/>
        <w:spacing w:before="240" w:after="80"/>
      </w:pPr>
      <w:r>
        <w:rPr>
          <w:rFonts w:ascii="Arial" w:cs="Arial" w:eastAsia="Arial" w:hAnsi="Arial"/>
          <w:b/>
          <w:bCs/>
          <w:color w:val="2E8B57"/>
          <w:sz w:val="26"/>
          <w:szCs w:val="26"/>
        </w:rPr>
        <w:t xml:space="preserve">File 1d: Transport Control Weights  (1_Transport_leaves.csv)</w:t>
      </w:r>
    </w:p>
    <w:p>
      <w:pPr>
        <w:spacing w:before="60" w:after="120"/>
      </w:pPr>
      <w:r>
        <w:rPr>
          <w:rFonts w:ascii="Arial" w:cs="Arial" w:eastAsia="Arial" w:hAnsi="Arial"/>
          <w:color w:val="1A1A1A"/>
          <w:sz w:val="22"/>
          <w:szCs w:val="22"/>
        </w:rPr>
        <w:t xml:space="preserve">Transport controls are leaf bags that travel with you to the field and back but are NEVER placed in the stream. They quantify the handling loss — how much mass is lost just from transport, handling, and the drying/weighing process itself. You typically need at least 5–10 transport controls.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leaf_bag_number</w:t>
            </w:r>
          </w:p>
        </w:tc>
        <w:tc>
          <w:tcPr>
            <w:tcW w:type="dxa" w:w="23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weight_start</w:t>
            </w:r>
          </w:p>
        </w:tc>
        <w:tc>
          <w:tcPr>
            <w:tcW w:type="dxa" w:w="23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weight_60</w:t>
            </w:r>
          </w:p>
        </w:tc>
        <w:tc>
          <w:tcPr>
            <w:tcW w:type="dxa" w:w="23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weight_500</w:t>
            </w:r>
          </w:p>
        </w:tc>
      </w:tr>
      <w:tr>
        <w:tc>
          <w:tcPr>
            <w:tcW w:type="dxa" w:w="23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T01</w:t>
            </w:r>
          </w:p>
        </w:tc>
        <w:tc>
          <w:tcPr>
            <w:tcW w:type="dxa" w:w="23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8.03</w:t>
            </w:r>
          </w:p>
        </w:tc>
        <w:tc>
          <w:tcPr>
            <w:tcW w:type="dxa" w:w="23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7.68</w:t>
            </w:r>
          </w:p>
        </w:tc>
        <w:tc>
          <w:tcPr>
            <w:tcW w:type="dxa" w:w="234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0.40</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T02</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7.99</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7.60</w:t>
            </w:r>
          </w:p>
        </w:tc>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0.36</w:t>
            </w:r>
          </w:p>
        </w:tc>
      </w:tr>
    </w:tbl>
    <w:p>
      <w:pPr>
        <w:spacing w:before="80" w:after="80"/>
      </w:pPr>
    </w:p>
    <w:p>
      <w:pPr>
        <w:spacing w:before="60" w:after="120"/>
      </w:pPr>
      <w:r>
        <w:rPr>
          <w:rFonts w:ascii="Arial" w:cs="Arial" w:eastAsia="Arial" w:hAnsi="Arial"/>
          <w:b/>
          <w:bCs/>
          <w:color w:val="1A1A1A"/>
          <w:sz w:val="22"/>
          <w:szCs w:val="22"/>
        </w:rPr>
        <w:t xml:space="preserve">weight_start: </w:t>
      </w:r>
      <w:r>
        <w:rPr>
          <w:rFonts w:ascii="Arial" w:cs="Arial" w:eastAsia="Arial" w:hAnsi="Arial"/>
          <w:color w:val="1A1A1A"/>
          <w:sz w:val="22"/>
          <w:szCs w:val="22"/>
        </w:rPr>
        <w:t xml:space="preserve">initial air-dry weight before transport. </w:t>
      </w:r>
      <w:r>
        <w:rPr>
          <w:rFonts w:ascii="Arial" w:cs="Arial" w:eastAsia="Arial" w:hAnsi="Arial"/>
          <w:b/>
          <w:bCs/>
          <w:color w:val="1A1A1A"/>
          <w:sz w:val="22"/>
          <w:szCs w:val="22"/>
        </w:rPr>
        <w:t xml:space="preserve">weight_60: </w:t>
      </w:r>
      <w:r>
        <w:rPr>
          <w:rFonts w:ascii="Arial" w:cs="Arial" w:eastAsia="Arial" w:hAnsi="Arial"/>
          <w:color w:val="1A1A1A"/>
          <w:sz w:val="22"/>
          <w:szCs w:val="22"/>
        </w:rPr>
        <w:t xml:space="preserve">weight after drying at 60°C once returned to lab. </w:t>
      </w:r>
      <w:r>
        <w:rPr>
          <w:rFonts w:ascii="Arial" w:cs="Arial" w:eastAsia="Arial" w:hAnsi="Arial"/>
          <w:b/>
          <w:bCs/>
          <w:color w:val="1A1A1A"/>
          <w:sz w:val="22"/>
          <w:szCs w:val="22"/>
        </w:rPr>
        <w:t xml:space="preserve">weight_500: </w:t>
      </w:r>
      <w:r>
        <w:rPr>
          <w:rFonts w:ascii="Arial" w:cs="Arial" w:eastAsia="Arial" w:hAnsi="Arial"/>
          <w:color w:val="1A1A1A"/>
          <w:sz w:val="22"/>
          <w:szCs w:val="22"/>
        </w:rPr>
        <w:t xml:space="preserve">weight after combustion at 500°C. These three columns let R calculate the % shrinkage ratios (perc_60 and perc_500) which are then used to convert every bag's weight_start into a theoretical afdm_start.</w:t>
      </w:r>
    </w:p>
    <w:p>
      <w:pPr>
        <w:pStyle w:val="Heading2"/>
        <w:spacing w:before="240" w:after="80"/>
      </w:pPr>
      <w:r>
        <w:rPr>
          <w:rFonts w:ascii="Arial" w:cs="Arial" w:eastAsia="Arial" w:hAnsi="Arial"/>
          <w:b/>
          <w:bCs/>
          <w:color w:val="2E8B57"/>
          <w:sz w:val="26"/>
          <w:szCs w:val="26"/>
        </w:rPr>
        <w:t xml:space="preserve">File 2: Environmental (Explanatory) Variables  (5_exp_var.csv)</w:t>
      </w:r>
    </w:p>
    <w:p>
      <w:pPr>
        <w:spacing w:before="60" w:after="120"/>
      </w:pPr>
      <w:r>
        <w:rPr>
          <w:rFonts w:ascii="Arial" w:cs="Arial" w:eastAsia="Arial" w:hAnsi="Arial"/>
          <w:color w:val="1A1A1A"/>
          <w:sz w:val="22"/>
          <w:szCs w:val="22"/>
        </w:rPr>
        <w:t xml:space="preserve">One row per site. This is the most important and most complex file. It contains all the environmental measurements you made at each stream site, averaged over the deployment period. Here is a description of every variable used: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200"/>
        <w:gridCol w:w="2760"/>
      </w:tblGrid>
      <w:tr>
        <w:tc>
          <w:tcPr>
            <w:tcW w:type="dxa" w:w="14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0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76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Example / Range</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siteID</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Site identifier (must match across all files)</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S1, S2, StreamA</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streamType</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Text / 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Stream type classification</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 agricultural / 11.0, 14.0</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ratio_agri</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 agricultural land in catchment</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 – 100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area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Catchment area (km²)</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Any positive number</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fine_sub</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 fine substrate at site</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 – 100</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EC</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Electrical conductivity (µS/cm)</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312.5</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O2</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Dissolved oxygen (mg/L)</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e.g. 9.2</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NO3</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Nitrate concentration (mg/L)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5.1</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PO4</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Phosphate concentration (mg/L)</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e.g. 0.3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NH4</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Ammonium concentration (mg/L)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0.2</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TP</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phosphorus (mg/L)</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e.g. 0.45</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TNb</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Total nitrogen (mg/L)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1.8</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Zn</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Zinc concentration (µg/L)</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e.g. 52.1</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As</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Arsenic concentration (µg/L)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1.2</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Hg</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Mercury concentration (µg/L)</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e.g. 0.003</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Cu</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Copper concentration (µg/L)</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3.4</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pH</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Water pH</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e.g. 7.1</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flow</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Flow velocity (m/s)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0.15</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temp</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Mean water temperature over deployment (°C)</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e.g. 14.5</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sumTU_fungi</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Sum toxic units for fungi (pesticides)</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Often negative, e.g. -3.2</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sumTU_invert</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Sum toxic units for invertebrates</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Often negative, e.g. -2.1</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color w:val="1A1A1A"/>
                <w:sz w:val="19"/>
                <w:szCs w:val="19"/>
              </w:rPr>
              <w:t xml:space="preserve">speartaxa</w:t>
            </w:r>
          </w:p>
        </w:tc>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SPEAR index (pesticide sensitivity)</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e.g. 0.41</w:t>
            </w:r>
          </w:p>
        </w:tc>
      </w:tr>
      <w:tr>
        <w:tc>
          <w:tcPr>
            <w:tcW w:type="dxa" w:w="14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bCs/>
                <w:color w:val="1A1A1A"/>
                <w:sz w:val="19"/>
                <w:szCs w:val="19"/>
              </w:rPr>
              <w:t xml:space="preserve">perc_shred</w:t>
            </w:r>
          </w:p>
        </w:tc>
        <w:tc>
          <w:tcPr>
            <w:tcW w:type="dxa" w:w="10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Number</w:t>
            </w:r>
          </w:p>
        </w:tc>
        <w:tc>
          <w:tcPr>
            <w:tcW w:type="dxa" w:w="420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 shredder invertebrates</w:t>
            </w:r>
          </w:p>
        </w:tc>
        <w:tc>
          <w:tcPr>
            <w:tcW w:type="dxa" w:w="2760"/>
            <w:tcBorders>
              <w:top w:val="single" w:color="AAAAAA" w:sz="1"/>
              <w:left w:val="single" w:color="AAAAAA" w:sz="1"/>
              <w:bottom w:val="single" w:color="AAAAAA" w:sz="1"/>
              <w:right w:val="single" w:color="AAAAAA" w:sz="1"/>
            </w:tcBorders>
            <w:shd w:fill="EAF4EE" w:val="clear"/>
            <w:tcMar>
              <w:top w:type="dxa" w:w="80"/>
              <w:left w:type="dxa" w:w="120"/>
              <w:bottom w:type="dxa" w:w="80"/>
              <w:right w:type="dxa" w:w="120"/>
            </w:tcMar>
          </w:tcPr>
          <w:p>
            <w:r>
              <w:rPr>
                <w:rFonts w:ascii="Arial" w:cs="Arial" w:eastAsia="Arial" w:hAnsi="Arial"/>
                <w:b w:val="false"/>
                <w:bCs w:val="false"/>
                <w:color w:val="1A1A1A"/>
                <w:sz w:val="19"/>
                <w:szCs w:val="19"/>
              </w:rPr>
              <w:t xml:space="preserve">0 – 100</w:t>
            </w:r>
          </w:p>
        </w:tc>
      </w:tr>
    </w:tbl>
    <w:p>
      <w:pPr>
        <w:spacing w:before="80" w:after="80"/>
      </w:pPr>
    </w:p>
    <w:p>
      <w:pPr>
        <w:spacing w:before="60" w:after="120"/>
      </w:pPr>
      <w:r>
        <w:rPr>
          <w:rFonts w:ascii="Arial" w:cs="Arial" w:eastAsia="Arial" w:hAnsi="Arial"/>
          <w:color w:val="1A1A1A"/>
          <w:sz w:val="22"/>
          <w:szCs w:val="22"/>
        </w:rPr>
        <w:t xml:space="preserve">Example row (what one complete row looks like):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900"/>
        <w:gridCol w:w="900"/>
        <w:gridCol w:w="540"/>
        <w:gridCol w:w="540"/>
        <w:gridCol w:w="540"/>
        <w:gridCol w:w="540"/>
        <w:gridCol w:w="540"/>
        <w:gridCol w:w="540"/>
        <w:gridCol w:w="540"/>
        <w:gridCol w:w="540"/>
        <w:gridCol w:w="540"/>
        <w:gridCol w:w="540"/>
        <w:gridCol w:w="900"/>
        <w:gridCol w:w="900"/>
      </w:tblGrid>
      <w:tr>
        <w:tc>
          <w:tcPr>
            <w:tcW w:type="dxa" w:w="9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siteID</w:t>
            </w:r>
          </w:p>
        </w:tc>
        <w:tc>
          <w:tcPr>
            <w:tcW w:type="dxa" w:w="9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streamType</w:t>
            </w:r>
          </w:p>
        </w:tc>
        <w:tc>
          <w:tcPr>
            <w:tcW w:type="dxa" w:w="9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ratio_agri</w:t>
            </w:r>
          </w:p>
        </w:tc>
        <w:tc>
          <w:tcPr>
            <w:tcW w:type="dxa" w:w="9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9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fine_sub</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EC</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O2</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NO3</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PO4</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NH4</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TP</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TNb</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Zn</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pH</w:t>
            </w:r>
          </w:p>
        </w:tc>
        <w:tc>
          <w:tcPr>
            <w:tcW w:type="dxa" w:w="54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flow</w:t>
            </w:r>
          </w:p>
        </w:tc>
        <w:tc>
          <w:tcPr>
            <w:tcW w:type="dxa" w:w="9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sumTU_fungi</w:t>
            </w:r>
          </w:p>
        </w:tc>
        <w:tc>
          <w:tcPr>
            <w:tcW w:type="dxa" w:w="900"/>
            <w:tcBorders>
              <w:top w:val="single" w:color="1F6B45" w:sz="1"/>
              <w:left w:val="single" w:color="1F6B45" w:sz="1"/>
              <w:bottom w:val="single" w:color="1F6B45" w:sz="1"/>
              <w:right w:val="single" w:color="1F6B45" w:sz="1"/>
            </w:tcBorders>
            <w:shd w:fill="1F6B45" w:val="clear"/>
            <w:tcMar>
              <w:top w:type="dxa" w:w="80"/>
              <w:left w:type="dxa" w:w="120"/>
              <w:bottom w:type="dxa" w:w="80"/>
              <w:right w:type="dxa" w:w="120"/>
            </w:tcMar>
          </w:tcPr>
          <w:p>
            <w:r>
              <w:rPr>
                <w:rFonts w:ascii="Arial" w:cs="Arial" w:eastAsia="Arial" w:hAnsi="Arial"/>
                <w:b/>
                <w:bCs/>
                <w:color w:val="FFFFFF"/>
                <w:sz w:val="20"/>
                <w:szCs w:val="20"/>
              </w:rPr>
              <w:t xml:space="preserve">sumTU_invert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S1</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natural</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45.2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8.3</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30</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312</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9.2</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5.1</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0.3</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0.2</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0.45</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1.8</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0.05</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7.1</w:t>
            </w:r>
          </w:p>
        </w:tc>
        <w:tc>
          <w:tcPr>
            <w:tcW w:type="dxa" w:w="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0.15</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-3.2</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-2.1</w:t>
            </w:r>
          </w:p>
        </w:tc>
      </w:tr>
    </w:tbl>
    <w:p>
      <w:pPr>
        <w:spacing w:before="80" w:after="80"/>
      </w:pP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temp (mean water temperature over deployment) goes in this file. It is used to normalize DSM and is later removed from the explanatory variables before modelling — because it is already embedded in the DSM calculation.</w:t>
      </w: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If you do not have some variables (e.g., mercury, arsenic), simply leave the column empty (NA). The stability selection can handle missing values, but try to minimize them. Variables with too many NAs will be excluded.</w:t>
      </w:r>
    </w:p>
    <w:p>
      <w:pPr>
        <w:pStyle w:val="Heading1"/>
        <w:spacing w:before="360" w:after="120"/>
      </w:pPr>
      <w:r>
        <w:rPr>
          <w:rFonts w:ascii="Arial" w:cs="Arial" w:eastAsia="Arial" w:hAnsi="Arial"/>
          <w:b/>
          <w:bCs/>
          <w:color w:val="1F6B45"/>
          <w:sz w:val="32"/>
          <w:szCs w:val="32"/>
        </w:rPr>
        <w:t xml:space="preserve">Part 2: The Complete R Script — Annotated</w:t>
      </w:r>
    </w:p>
    <w:p>
      <w:pPr>
        <w:spacing w:before="60" w:after="120"/>
      </w:pPr>
      <w:r>
        <w:rPr>
          <w:rFonts w:ascii="Arial" w:cs="Arial" w:eastAsia="Arial" w:hAnsi="Arial"/>
          <w:color w:val="1A1A1A"/>
          <w:sz w:val="22"/>
          <w:szCs w:val="22"/>
        </w:rPr>
        <w:t xml:space="preserve">Copy the following code into an R script or R Markdown file. Each section is explained. Adjust file paths to match where you saved your CSVs.</w:t>
      </w:r>
    </w:p>
    <w:p>
      <w:pPr>
        <w:pStyle w:val="Heading2"/>
        <w:spacing w:before="240" w:after="80"/>
      </w:pPr>
      <w:r>
        <w:rPr>
          <w:rFonts w:ascii="Arial" w:cs="Arial" w:eastAsia="Arial" w:hAnsi="Arial"/>
          <w:b/>
          <w:bCs/>
          <w:color w:val="2E8B57"/>
          <w:sz w:val="26"/>
          <w:szCs w:val="26"/>
        </w:rPr>
        <w:t xml:space="preserve">Step 1: Load Packages</w:t>
      </w:r>
    </w:p>
    <w:p>
      <w:pPr>
        <w:spacing w:before="60" w:after="120"/>
      </w:pPr>
      <w:r>
        <w:rPr>
          <w:rFonts w:ascii="Arial" w:cs="Arial" w:eastAsia="Arial" w:hAnsi="Arial"/>
          <w:color w:val="1A1A1A"/>
          <w:sz w:val="22"/>
          <w:szCs w:val="22"/>
        </w:rPr>
        <w:t xml:space="preserve">Install these packages first with install.packages() if you have not already:</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library(dplyr)       # data manipulation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library(plyr)        # join() function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library(moments)     # skewness()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library(PerformanceAnalytics) # chart.Correlation()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library(stabs)       # stabsel() — stability selection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library(ggplot2)     # plots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library(ggeffects)   # ggpredict() for effect plots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library(cowplot)     # arranging multiple plots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Set your working directory to the folder containing your CSV files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prj &lt;- "C:/Users/YourName/Documents/LeafStudy"  # change this path</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setwd(prj)</w:t>
      </w:r>
    </w:p>
    <w:p>
      <w:pPr>
        <w:pStyle w:val="Heading2"/>
        <w:spacing w:before="240" w:after="80"/>
      </w:pPr>
      <w:r>
        <w:rPr>
          <w:rFonts w:ascii="Arial" w:cs="Arial" w:eastAsia="Arial" w:hAnsi="Arial"/>
          <w:b/>
          <w:bCs/>
          <w:color w:val="2E8B57"/>
          <w:sz w:val="26"/>
          <w:szCs w:val="26"/>
        </w:rPr>
        <w:t xml:space="preserve">Step 2: Load Dates and Compute Exposure Duration</w:t>
      </w:r>
    </w:p>
    <w:p>
      <w:pPr>
        <w:spacing w:before="60" w:after="120"/>
      </w:pPr>
      <w:r>
        <w:rPr>
          <w:rFonts w:ascii="Arial" w:cs="Arial" w:eastAsia="Arial" w:hAnsi="Arial"/>
          <w:color w:val="1A1A1A"/>
          <w:sz w:val="22"/>
          <w:szCs w:val="22"/>
        </w:rPr>
        <w:t xml:space="preserve">This reads the deployment/retrieval dates and computes how many days each bag was in the stream.</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Read deployment dates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duration &lt;- read.table(file.path(prj, "1_in_out.csv"),</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header = TRUE, sep =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na.strings = c("NR", "NA"))</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Keep only one row per site (all bags at a site go in/out together)</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duration &lt;- duration[, c("siteID", "dateOUT", "dateIN")]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duration &lt;- duration[!duplicated(duration$siteID),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Convert to date format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duration$dateOUT &lt;- as.Date(duration$dateOUT, "%d.%m.%Y")</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duration$dateIN  &lt;- as.Date(duration$dateIN,  "%d.%m.%Y")</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Calculate duration in days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duration$duration &lt;- difftime(duration$dateIN, duration$dateOUT, units = "days")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head(duration)  # check it looks right</w:t>
      </w:r>
    </w:p>
    <w:p>
      <w:pPr>
        <w:pStyle w:val="Heading2"/>
        <w:spacing w:before="240" w:after="80"/>
      </w:pPr>
      <w:r>
        <w:rPr>
          <w:rFonts w:ascii="Arial" w:cs="Arial" w:eastAsia="Arial" w:hAnsi="Arial"/>
          <w:b/>
          <w:bCs/>
          <w:color w:val="2E8B57"/>
          <w:sz w:val="26"/>
          <w:szCs w:val="26"/>
        </w:rPr>
        <w:t xml:space="preserve">Step 3: Extract Temperature from the Environmental Variables File</w:t>
      </w:r>
    </w:p>
    <w:p>
      <w:pPr>
        <w:spacing w:before="60" w:after="120"/>
      </w:pPr>
      <w:r>
        <w:rPr>
          <w:rFonts w:ascii="Arial" w:cs="Arial" w:eastAsia="Arial" w:hAnsi="Arial"/>
          <w:color w:val="1A1A1A"/>
          <w:sz w:val="22"/>
          <w:szCs w:val="22"/>
        </w:rPr>
        <w:t xml:space="preserve">Temperature needs to be loaded early because it is used in the DSM calculation. It comes from your explanatory variables file.</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Read environmental variables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 &lt;- read.table(file.path(prj, "5_exp_var.csv"),</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header = TRUE, sep =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na.strings = c("NR", "NA"))</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Extract only site ID and temperature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"temp" = mean temperature during microbial/fine bag deployment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temp &lt;- exp_var[, c("siteID", "temp")]</w:t>
      </w:r>
    </w:p>
    <w:p>
      <w:pPr>
        <w:pStyle w:val="Heading2"/>
        <w:spacing w:before="240" w:after="80"/>
      </w:pPr>
      <w:r>
        <w:rPr>
          <w:rFonts w:ascii="Arial" w:cs="Arial" w:eastAsia="Arial" w:hAnsi="Arial"/>
          <w:b/>
          <w:bCs/>
          <w:color w:val="2E8B57"/>
          <w:sz w:val="26"/>
          <w:szCs w:val="26"/>
        </w:rPr>
        <w:t xml:space="preserve">Step 4: Load Final Leaf Weights and Calculate AFDM End</w:t>
      </w:r>
    </w:p>
    <w:p>
      <w:pPr>
        <w:spacing w:before="60" w:after="120"/>
      </w:pPr>
      <w:r>
        <w:rPr>
          <w:rFonts w:ascii="Arial" w:cs="Arial" w:eastAsia="Arial" w:hAnsi="Arial"/>
          <w:color w:val="1A1A1A"/>
          <w:sz w:val="22"/>
          <w:szCs w:val="22"/>
        </w:rPr>
        <w:t xml:space="preserve">Here we load the post-retrieval weights, calculate AFDM (organic matter content) at the end of the experiment, and merge in temperature and duration.</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Read final leaf bag weights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Leaves &lt;- read.table(file.path(prj, "1_Leaf_weights.csv"),</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header = TRUE, sep =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na.strings = c("NR", "NA"))</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Merge in temperature and duration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Leaves &lt;- merge(Leaves, temp, by = "siteID")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Leaves &lt;- merge(Leaves, duration[, c("siteID", "duration")], by = "siteID")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Remove bags where temperature is missing or stream dried out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Leaves &lt;- Leaves[!is.na(Leaves$temp),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Leaves &lt;- Leaves[is.na(Leaves$comment) | Leaves$comment != "dried out",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AFDM end = 60 deg weight minus 500 deg weight (= organic portion only)</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Leaves$afdm_end &lt;- Leaves$rest_weight_60 - Leaves$rest_weight_500</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nrow(Leaves)  # check how many bags you have</w:t>
      </w: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If you have number_disks &gt; 0 (you cut leaf disks for companion analyses), you need to add the disk correction here as in the original script. See the original Schreiner et al. R Markdown for that code block. If all your number_disks = 0, skip directly to adding initial weights.</w:t>
      </w:r>
    </w:p>
    <w:p>
      <w:pPr>
        <w:pStyle w:val="Heading2"/>
        <w:spacing w:before="240" w:after="80"/>
      </w:pPr>
      <w:r>
        <w:rPr>
          <w:rFonts w:ascii="Arial" w:cs="Arial" w:eastAsia="Arial" w:hAnsi="Arial"/>
          <w:b/>
          <w:bCs/>
          <w:color w:val="2E8B57"/>
          <w:sz w:val="26"/>
          <w:szCs w:val="26"/>
        </w:rPr>
        <w:t xml:space="preserve">Step 5: Calculate AFDM Start Using Transport Controls</w:t>
      </w:r>
    </w:p>
    <w:p>
      <w:pPr>
        <w:spacing w:before="60" w:after="120"/>
      </w:pPr>
      <w:r>
        <w:rPr>
          <w:rFonts w:ascii="Arial" w:cs="Arial" w:eastAsia="Arial" w:hAnsi="Arial"/>
          <w:color w:val="1A1A1A"/>
          <w:sz w:val="22"/>
          <w:szCs w:val="22"/>
        </w:rPr>
        <w:t xml:space="preserve">The transport controls tell us what fraction of the initial air-dried leaf weight corresponds to organic matter (AFDM). We apply this fraction to each bag's starting weight.</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Read initial leaf bag weights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ini_weight &lt;- read.table(file.path(prj, "1_leaf_weight_start.csv"),</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header = TRUE, sep =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na.strings = c("NR", "NA"))</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Merge initial weight into main dataframe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leaf_weight &lt;- merge(Leaves, ini_weight, by = "leaf_bag_number", all.x = TRUE)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Read transport controls (bags that traveled but were never deployed)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transport &lt;- read.table(file.path(prj, "1_Transport_leaves.csv"),</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header = TRUE, sep =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na.strings = c("NR", "NA"))</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Calculate what fraction of start weight ends up as 60-deg and 500-deg masses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This accounts for handling/transport losses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transport$perc_60  &lt;- transport$weight_60  / transport$weight_start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transport$perc_500 &lt;- transport$weight_500 / transport$weight_start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Apply these fractions to every bag to estimate theoretical afdm_start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leaf_weight$afdm_start &lt;-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(leaf_weight$weight_start * mean(transport$perc_60))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(leaf_weight$weight_start * mean(transport$perc_500))</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head(leaf_weight[, c("siteID", "afdm_start", "afdm_end")])  # sanity check</w:t>
      </w:r>
    </w:p>
    <w:p>
      <w:pPr>
        <w:pStyle w:val="Heading2"/>
        <w:spacing w:before="240" w:after="80"/>
      </w:pPr>
      <w:r>
        <w:rPr>
          <w:rFonts w:ascii="Arial" w:cs="Arial" w:eastAsia="Arial" w:hAnsi="Arial"/>
          <w:b/>
          <w:bCs/>
          <w:color w:val="2E8B57"/>
          <w:sz w:val="26"/>
          <w:szCs w:val="26"/>
        </w:rPr>
        <w:t xml:space="preserve">Step 6: Calculate DSM — the Core Response Variable</w:t>
      </w:r>
    </w:p>
    <w:p>
      <w:pPr>
        <w:spacing w:before="60" w:after="120"/>
      </w:pPr>
      <w:r>
        <w:rPr>
          <w:rFonts w:ascii="Arial" w:cs="Arial" w:eastAsia="Arial" w:hAnsi="Arial"/>
          <w:color w:val="1A1A1A"/>
          <w:sz w:val="22"/>
          <w:szCs w:val="22"/>
        </w:rPr>
        <w:t xml:space="preserve">This is the formula: </w:t>
      </w:r>
      <w:r>
        <w:rPr>
          <w:rFonts w:ascii="Courier New" w:cs="Courier New" w:eastAsia="Courier New" w:hAnsi="Courier New"/>
          <w:color w:val="174E2D"/>
          <w:sz w:val="19"/>
          <w:szCs w:val="19"/>
          <w:highlight w:val="lightGray"/>
          <w:highlightCs w:val="lightGray"/>
        </w:rPr>
        <w:t xml:space="preserve">DSM = ((afdm_start - afdm_end) / afdm_start * 100) / (temp * duration)</w:t>
      </w:r>
      <w:r>
        <w:rPr>
          <w:rFonts w:ascii="Arial" w:cs="Arial" w:eastAsia="Arial" w:hAnsi="Arial"/>
          <w:color w:val="1A1A1A"/>
          <w:sz w:val="22"/>
          <w:szCs w:val="22"/>
        </w:rPr>
        <w:t xml:space="preserve">. The result is % mass loss per degree-day.</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Compute DSM — % AFDM lost per degree-day</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leaf_weight$DSM &lt;- ((leaf_weight$afdm_start - leaf_weight$afdm_end)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leaf_weight$afdm_start * 100)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(leaf_weight$temp * as.numeric(leaf_weight$duration))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Remove any negative DSM values (weighing errors)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leaf_weight &lt;- leaf_weight[leaf_weight$DSM &gt; 0,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Summary statistics — know your data</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summary(leaf_weight$DSM)</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hist(leaf_weight$DSM, main = "Distribution of DSM", xlab = "DSM (%/degree-day)")</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Keep only the columns you need going forward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leaf_weight_final &lt;- leaf_weight[, c("siteID", "rep_number", "DSM")]</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nrow(leaf_weight_final)  # should match your expected number of bags</w:t>
      </w:r>
    </w:p>
    <w:p>
      <w:pPr>
        <w:pStyle w:val="Heading2"/>
        <w:spacing w:before="240" w:after="80"/>
      </w:pPr>
      <w:r>
        <w:rPr>
          <w:rFonts w:ascii="Arial" w:cs="Arial" w:eastAsia="Arial" w:hAnsi="Arial"/>
          <w:b/>
          <w:bCs/>
          <w:color w:val="2E8B57"/>
          <w:sz w:val="26"/>
          <w:szCs w:val="26"/>
        </w:rPr>
        <w:t xml:space="preserve">Step 7: Prepare and Screen Explanatory Variables</w:t>
      </w:r>
    </w:p>
    <w:p>
      <w:pPr>
        <w:spacing w:before="60" w:after="120"/>
      </w:pPr>
      <w:r>
        <w:rPr>
          <w:rFonts w:ascii="Arial" w:cs="Arial" w:eastAsia="Arial" w:hAnsi="Arial"/>
          <w:color w:val="1A1A1A"/>
          <w:sz w:val="22"/>
          <w:szCs w:val="22"/>
        </w:rPr>
        <w:t xml:space="preserve">Before running any statistical model, you must check for skewed distributions and collinearity (variables that are too correlated with each other to be included together).</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7a: Remove variables not relevant to your study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Remove temp (already in DSM calculation)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Remove any variables with too many NAs or too little variation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rm_vars &lt;- c("temp")   # add other variable names here if needed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 &lt;- exp_var[, !names(exp_var) %in% rm_vars]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7b: Check skewness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Variables with |skewness| &gt; 2 spanning multiple orders of magnitude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should be log10-transformed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library(moments)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for(v in names(exp_var2)[-1])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s &lt;- skewness(exp_var2[[v]], na.rm = TRUE)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if(abs(s) &gt; 2) cat(v, ": skewness =", round(s, 2), "-&gt; log-transform\n")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7c: Log-transform skewed variables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Example — adjust based on YOUR skewness results: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exp_var2$area_tr     &lt;- log10(exp_var2$area)</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exp_var2$NO3_tr      &lt;- log10(exp_var2$NO3)</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exp_var2$PO4_tr      &lt;- log10(exp_var2$PO4)</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exp_var2$NH4_tr      &lt;- log10(exp_var2$NH4)</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exp_var2$TP_tr       &lt;- log10(exp_var2$TP)</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exp_var2$TNb_tr      &lt;- log10(exp_var2$TNb)</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exp_var2$Zn_tr       &lt;- log10(exp_var2$Zn)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Add more as needed. Add +1 inside log10() if any values are zero:</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exp_var2$CPOM_tr &lt;- log10(exp_var2$CPOM + 1)</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Remove the original (non-transformed) versions from the modelling dataset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rem_vars &lt;- c("area","NO3","PO4","NH4","TP","TNb","Zn")  # match what you transformed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exp_var3 &lt;- exp_var2[, !names(exp_var2) %in% rem_vars]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7d: Collinearity check — threshold r &gt; 0.7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library(PerformanceAnalytics)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exp_numeric &lt;- exp_var3[, sapply(exp_var3, is.numeric)]</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chart.Correlation(exp_numeric, histogram = TRUE, pch = 19)</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Pairs with |r| &gt; 0.7 cannot both be included. Remove the less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informative one. See Schreiner et al. collinearity rules: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agriculture buffer vs. whole catchment -&gt; keep whole catchment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NO3 vs. TNb -&gt; keep TNb (broader sum variable)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 shredder vs. abundance shredder -&gt; keep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7e: VIF check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Merge decomposition and explanatory variables for VIF test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dat_vif &lt;- merge(leaf_weight_final, exp_var3, by = "siteID")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Build a full linear model with all candidate predictors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Replace variable names below with your actual column names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vif_model &lt;- lm(DSM ~ streamType + ratio_agri + area_tr + fine_sub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NO3_tr + PO4_tr + NH4_tr + TP_tr + TNb_tr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Zn_tr + pH + flow + EC + O2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sumTU_fungi + sumTU_invert,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data = dat_vif)</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car::vif(vif_model)</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Remove any variable with VIF &gt; 10 and rerun until all are &lt; 10</w:t>
      </w:r>
    </w:p>
    <w:p>
      <w:pPr>
        <w:pStyle w:val="Heading2"/>
        <w:spacing w:before="240" w:after="80"/>
      </w:pPr>
      <w:r>
        <w:rPr>
          <w:rFonts w:ascii="Arial" w:cs="Arial" w:eastAsia="Arial" w:hAnsi="Arial"/>
          <w:b/>
          <w:bCs/>
          <w:color w:val="2E8B57"/>
          <w:sz w:val="26"/>
          <w:szCs w:val="26"/>
        </w:rPr>
        <w:t xml:space="preserve">Step 8: Stability Selection — Identifying Key Drivers</w:t>
      </w:r>
    </w:p>
    <w:p>
      <w:pPr>
        <w:spacing w:before="60" w:after="120"/>
      </w:pPr>
      <w:r>
        <w:rPr>
          <w:rFonts w:ascii="Arial" w:cs="Arial" w:eastAsia="Arial" w:hAnsi="Arial"/>
          <w:color w:val="1A1A1A"/>
          <w:sz w:val="22"/>
          <w:szCs w:val="22"/>
        </w:rPr>
        <w:t xml:space="preserve">Stability selection uses LASSO regression on many random subsets of your data. A variable is considered a robust driver only if it is selected in ≥70% of subsamples. This reduces false positives.</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library(stabs)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Merge decomposition and cleaned explanatory variables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Decom_full &lt;- merge(leaf_weight_final, exp_var3, by = "siteID")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Remove rows with NA in the response variable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Decom_full &lt;- Decom_full[!is.na(Decom_full$DSM),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Define your final set of explanatory variable names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(after collinearity and VIF screening)</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var_env &lt;- c("streamType", "ratio_agri", "area_tr", "fine_sub",</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"PO4_tr", "NH4_tr", "TP_tr", "TNb_tr",</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"Zn_tr", "pH", "flow", "sumTU_fungi", "sumTU_invert")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remove EC and O2 if they have too many NAs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Extract and scale the explanatory variable matrix</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X &lt;- Decom_full[, which(names(Decom_full) %in% var_env)]</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X &lt;- scale(as.matrix(X))</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Extract the response variable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y &lt;- as.matrix(Decom_full[, "DSM"])</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Run stability selection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set.seed(123)   # for reproducibility</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(stab_result &lt;- stabsel(x = X, y = y,</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fitfun = glmnet.lasso,</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cutoff = 0.7,   # 70% selection frequency threshold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PFER = 1))       # allow max 1 false positive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The output shows: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Selected variables (those exceeding cutoff)</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Their selection probabilities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plot(stab_result)  # visual summary</w:t>
      </w: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If no variables are selected, try lowering the cutoff to 0.6 — but be aware this increases the risk of false positives. Report the cutoff you used in your methods.</w:t>
      </w: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If you have fewer than ~40 sites, stability selection becomes less reliable. With very small datasets, report all variables with selection probability &gt; 0.5 and interpret cautiously.</w:t>
      </w:r>
    </w:p>
    <w:p>
      <w:pPr>
        <w:pStyle w:val="Heading2"/>
        <w:spacing w:before="240" w:after="80"/>
      </w:pPr>
      <w:r>
        <w:rPr>
          <w:rFonts w:ascii="Arial" w:cs="Arial" w:eastAsia="Arial" w:hAnsi="Arial"/>
          <w:b/>
          <w:bCs/>
          <w:color w:val="2E8B57"/>
          <w:sz w:val="26"/>
          <w:szCs w:val="26"/>
        </w:rPr>
        <w:t xml:space="preserve">Step 9: Linear Models and Effect Direction Plots</w:t>
      </w:r>
    </w:p>
    <w:p>
      <w:pPr>
        <w:spacing w:before="60" w:after="120"/>
      </w:pPr>
      <w:r>
        <w:rPr>
          <w:rFonts w:ascii="Arial" w:cs="Arial" w:eastAsia="Arial" w:hAnsi="Arial"/>
          <w:color w:val="1A1A1A"/>
          <w:sz w:val="22"/>
          <w:szCs w:val="22"/>
        </w:rPr>
        <w:t xml:space="preserve">Now that you know WHICH variables matter (from stability selection), fit a full linear model to understand the DIRECTION and MAGNITUDE of each effect. Use ggpredict() to create marginal effects plots.</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library(ggeffects)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library(ggplot2)</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Merge all data (use non-transformed versions for interpretable plots)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Decom_all &lt;- merge(leaf_weight_final, exp_var, by = "siteID")</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Decom_plot &lt;- Decom_all[!is.na(Decom_all$DSM),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Fit linear model — include all pre-screened explanatory variables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Use log10() inline for transformed variables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m1 &lt;- lm(DSM ~ streamType + ratio_agri + log10(area) + fine_sub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log10(PO4) + log10(NH4) + log10(TP) + log10(TNb)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log10(Zn) + pH + flow + sumTU_fungi + sumTU_invert,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data = Decom_plot)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summary(m1)   # overall model fit and individual p-values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 Effect plots for selected variables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Example: if flow was selected by stability selection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g_flow &lt;- ggpredict(m1, terms = "flow")</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p_flow &lt;- plot(g_flow)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ggtitle("")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ylab("Decomposed leaf mass [%] per degree-day")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xlab("Flow velocity [m/s]")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geom_line(linewidth = 1.5)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theme_classic()</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Repeat for each selected variable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Example for ratio_agri (% agriculture):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g_agri &lt;- ggpredict(m1, terms = "ratio_agri")</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p_agri &lt;- plot(g_agri)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ylab("Decomposed leaf mass [%] per degree-day")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xlab("Agricultural land in catchment [%]")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geom_line(linewidth = 1.5)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theme_classic()</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Save individual plots or arrange with cowplot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library(cowplot)</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png("effects_plots.png", width = 9, height = 6, units = "in", res = 300)</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ggdraw()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draw_plot(p_flow, x = 0,   y = 0, width = 0.5, height = 1)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draw_plot(p_agri, x = 0.5, y = 0, width = 0.5, height = 1)</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dev.off()</w:t>
      </w:r>
    </w:p>
    <w:p>
      <w:pPr>
        <w:pStyle w:val="Heading2"/>
        <w:spacing w:before="240" w:after="80"/>
      </w:pPr>
      <w:r>
        <w:rPr>
          <w:rFonts w:ascii="Arial" w:cs="Arial" w:eastAsia="Arial" w:hAnsi="Arial"/>
          <w:b/>
          <w:bCs/>
          <w:color w:val="2E8B57"/>
          <w:sz w:val="26"/>
          <w:szCs w:val="26"/>
        </w:rPr>
        <w:t xml:space="preserve">Step 10: Inter-Replicate Variability (Optional but Recommended)</w:t>
      </w:r>
    </w:p>
    <w:p>
      <w:pPr>
        <w:spacing w:before="60" w:after="120"/>
      </w:pPr>
      <w:r>
        <w:rPr>
          <w:rFonts w:ascii="Arial" w:cs="Arial" w:eastAsia="Arial" w:hAnsi="Arial"/>
          <w:color w:val="1A1A1A"/>
          <w:sz w:val="22"/>
          <w:szCs w:val="22"/>
        </w:rPr>
        <w:t xml:space="preserve">Report how consistent the three leaf bags per site were. This gives readers confidence in your measurement precision.</w:t>
      </w:r>
    </w:p>
    <w:p>
      <w:pPr>
        <w:spacing w:before="80" w:after="80"/>
      </w:pP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Absolute variance per site, then mean across sites</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mean(with(leaf_weight_final, tapply(DSM, siteID, var)), na.rm = TRUE)</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Relative variance (as % of site mean)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mean(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with(leaf_weight_final, tapply(DSM, siteID, var)) /</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with(leaf_weight_final, tapply(DSM, siteID, mean)),</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na.rm = TRUE) * 100</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In Schreiner et al., microbial leaves had ~0.46% relative variability — very low.</w:t>
      </w:r>
    </w:p>
    <w:p>
      <w:pPr>
        <w:pBdr>
          <w:left w:val="single" w:color="1F6B45" w:sz="4" w:space="6"/>
        </w:pBdr>
        <w:shd w:fill="F0F7F2" w:val="clear"/>
        <w:spacing w:before="0" w:after="0"/>
        <w:ind w:left="360"/>
      </w:pPr>
      <w:r>
        <w:rPr>
          <w:rFonts w:ascii="Courier New" w:cs="Courier New" w:eastAsia="Courier New" w:hAnsi="Courier New"/>
          <w:color w:val="174E2D"/>
          <w:sz w:val="19"/>
          <w:szCs w:val="19"/>
        </w:rPr>
        <w:t xml:space="preserve"># Values below 5% indicate good within-site consistency.</w:t>
      </w:r>
    </w:p>
    <w:p>
      <w:pPr>
        <w:pStyle w:val="Heading1"/>
        <w:spacing w:before="360" w:after="120"/>
      </w:pPr>
      <w:r>
        <w:rPr>
          <w:rFonts w:ascii="Arial" w:cs="Arial" w:eastAsia="Arial" w:hAnsi="Arial"/>
          <w:b/>
          <w:bCs/>
          <w:color w:val="1F6B45"/>
          <w:sz w:val="32"/>
          <w:szCs w:val="32"/>
        </w:rPr>
        <w:t xml:space="preserve">Part 3: Interpreting Your Results</w:t>
      </w:r>
    </w:p>
    <w:p>
      <w:pPr>
        <w:pStyle w:val="Heading2"/>
        <w:spacing w:before="240" w:after="80"/>
      </w:pPr>
      <w:r>
        <w:rPr>
          <w:rFonts w:ascii="Arial" w:cs="Arial" w:eastAsia="Arial" w:hAnsi="Arial"/>
          <w:b/>
          <w:bCs/>
          <w:color w:val="2E8B57"/>
          <w:sz w:val="26"/>
          <w:szCs w:val="26"/>
        </w:rPr>
        <w:t xml:space="preserve">What Stability Selection Output Means</w:t>
      </w:r>
    </w:p>
    <w:p>
      <w:pPr>
        <w:spacing w:before="60" w:after="120"/>
      </w:pPr>
      <w:r>
        <w:rPr>
          <w:rFonts w:ascii="Arial" w:cs="Arial" w:eastAsia="Arial" w:hAnsi="Arial"/>
          <w:color w:val="1A1A1A"/>
          <w:sz w:val="22"/>
          <w:szCs w:val="22"/>
        </w:rPr>
        <w:t xml:space="preserve">The output of stabsel() gives you a list of selected variables and their selection probabilities (0 to 1). A selection probability of 0.85 means that variable was included in the LASSO model in 85% of random subsamples — indicating it is a robust predictor.</w:t>
      </w:r>
    </w:p>
    <w:p>
      <w:pPr>
        <w:pStyle w:val="ListParagraph"/>
        <w:numPr>
          <w:ilvl w:val="0"/>
          <w:numId w:val="2"/>
        </w:numPr>
        <w:spacing w:before="40" w:after="40"/>
      </w:pPr>
      <w:r>
        <w:rPr>
          <w:rFonts w:ascii="Arial" w:cs="Arial" w:eastAsia="Arial" w:hAnsi="Arial"/>
          <w:color w:val="1A1A1A"/>
          <w:sz w:val="22"/>
          <w:szCs w:val="22"/>
        </w:rPr>
        <w:t xml:space="preserve">Variables above your cutoff (0.7): robust environmental drivers of decomposition at your sites</w:t>
      </w:r>
    </w:p>
    <w:p>
      <w:pPr>
        <w:pStyle w:val="ListParagraph"/>
        <w:numPr>
          <w:ilvl w:val="0"/>
          <w:numId w:val="2"/>
        </w:numPr>
        <w:spacing w:before="40" w:after="40"/>
      </w:pPr>
      <w:r>
        <w:rPr>
          <w:rFonts w:ascii="Arial" w:cs="Arial" w:eastAsia="Arial" w:hAnsi="Arial"/>
          <w:color w:val="1A1A1A"/>
          <w:sz w:val="22"/>
          <w:szCs w:val="22"/>
        </w:rPr>
        <w:t xml:space="preserve">Variables just below cutoff (0.5–0.7): potentially relevant but not stable — mention in discussion</w:t>
      </w:r>
    </w:p>
    <w:p>
      <w:pPr>
        <w:pStyle w:val="ListParagraph"/>
        <w:numPr>
          <w:ilvl w:val="0"/>
          <w:numId w:val="2"/>
        </w:numPr>
        <w:spacing w:before="40" w:after="40"/>
      </w:pPr>
      <w:r>
        <w:rPr>
          <w:rFonts w:ascii="Arial" w:cs="Arial" w:eastAsia="Arial" w:hAnsi="Arial"/>
          <w:color w:val="1A1A1A"/>
          <w:sz w:val="22"/>
          <w:szCs w:val="22"/>
        </w:rPr>
        <w:t xml:space="preserve">Variables well below cutoff (&lt; 0.5): not informative in your dataset</w:t>
      </w:r>
    </w:p>
    <w:p>
      <w:pPr>
        <w:spacing w:before="80" w:after="80"/>
      </w:pPr>
    </w:p>
    <w:p>
      <w:pPr>
        <w:pStyle w:val="Heading2"/>
        <w:spacing w:before="240" w:after="80"/>
      </w:pPr>
      <w:r>
        <w:rPr>
          <w:rFonts w:ascii="Arial" w:cs="Arial" w:eastAsia="Arial" w:hAnsi="Arial"/>
          <w:b/>
          <w:bCs/>
          <w:color w:val="2E8B57"/>
          <w:sz w:val="26"/>
          <w:szCs w:val="26"/>
        </w:rPr>
        <w:t xml:space="preserve">What the Effect Plots Mean</w:t>
      </w:r>
    </w:p>
    <w:p>
      <w:pPr>
        <w:spacing w:before="60" w:after="120"/>
      </w:pPr>
      <w:r>
        <w:rPr>
          <w:rFonts w:ascii="Arial" w:cs="Arial" w:eastAsia="Arial" w:hAnsi="Arial"/>
          <w:color w:val="1A1A1A"/>
          <w:sz w:val="22"/>
          <w:szCs w:val="22"/>
        </w:rPr>
        <w:t xml:space="preserve">Each ggpredict() plot shows the marginal effect of one variable on DSM while holding all other variables at their mean value.</w:t>
      </w:r>
    </w:p>
    <w:p>
      <w:pPr>
        <w:pStyle w:val="ListParagraph"/>
        <w:numPr>
          <w:ilvl w:val="0"/>
          <w:numId w:val="2"/>
        </w:numPr>
        <w:spacing w:before="40" w:after="40"/>
      </w:pPr>
      <w:r>
        <w:rPr>
          <w:rFonts w:ascii="Arial" w:cs="Arial" w:eastAsia="Arial" w:hAnsi="Arial"/>
          <w:b/>
          <w:bCs/>
          <w:color w:val="1A1A1A"/>
          <w:sz w:val="22"/>
          <w:szCs w:val="22"/>
        </w:rPr>
        <w:t xml:space="preserve">Positive slope: </w:t>
      </w:r>
      <w:r>
        <w:rPr>
          <w:rFonts w:ascii="Arial" w:cs="Arial" w:eastAsia="Arial" w:hAnsi="Arial"/>
          <w:color w:val="1A1A1A"/>
          <w:sz w:val="22"/>
          <w:szCs w:val="22"/>
        </w:rPr>
        <w:t xml:space="preserve">higher values of that variable are associated with faster decomposition</w:t>
      </w:r>
    </w:p>
    <w:p>
      <w:pPr>
        <w:pStyle w:val="ListParagraph"/>
        <w:numPr>
          <w:ilvl w:val="0"/>
          <w:numId w:val="2"/>
        </w:numPr>
        <w:spacing w:before="40" w:after="40"/>
      </w:pPr>
      <w:r>
        <w:rPr>
          <w:rFonts w:ascii="Arial" w:cs="Arial" w:eastAsia="Arial" w:hAnsi="Arial"/>
          <w:b/>
          <w:bCs/>
          <w:color w:val="1A1A1A"/>
          <w:sz w:val="22"/>
          <w:szCs w:val="22"/>
        </w:rPr>
        <w:t xml:space="preserve">Negative slope: </w:t>
      </w:r>
      <w:r>
        <w:rPr>
          <w:rFonts w:ascii="Arial" w:cs="Arial" w:eastAsia="Arial" w:hAnsi="Arial"/>
          <w:color w:val="1A1A1A"/>
          <w:sz w:val="22"/>
          <w:szCs w:val="22"/>
        </w:rPr>
        <w:t xml:space="preserve">higher values are associated with slower decomposition (inhibition)</w:t>
      </w:r>
    </w:p>
    <w:p>
      <w:pPr>
        <w:pStyle w:val="ListParagraph"/>
        <w:numPr>
          <w:ilvl w:val="0"/>
          <w:numId w:val="2"/>
        </w:numPr>
        <w:spacing w:before="40" w:after="40"/>
      </w:pPr>
      <w:r>
        <w:rPr>
          <w:rFonts w:ascii="Arial" w:cs="Arial" w:eastAsia="Arial" w:hAnsi="Arial"/>
          <w:b/>
          <w:bCs/>
          <w:color w:val="1A1A1A"/>
          <w:sz w:val="22"/>
          <w:szCs w:val="22"/>
        </w:rPr>
        <w:t xml:space="preserve">Wide confidence band: </w:t>
      </w:r>
      <w:r>
        <w:rPr>
          <w:rFonts w:ascii="Arial" w:cs="Arial" w:eastAsia="Arial" w:hAnsi="Arial"/>
          <w:color w:val="1A1A1A"/>
          <w:sz w:val="22"/>
          <w:szCs w:val="22"/>
        </w:rPr>
        <w:t xml:space="preserve">high uncertainty — interpret with caution, particularly with small sample size</w:t>
      </w:r>
    </w:p>
    <w:p>
      <w:pPr>
        <w:spacing w:before="80" w:after="80"/>
      </w:pPr>
    </w:p>
    <w:p>
      <w:pPr>
        <w:pStyle w:val="Heading2"/>
        <w:spacing w:before="240" w:after="80"/>
      </w:pPr>
      <w:r>
        <w:rPr>
          <w:rFonts w:ascii="Arial" w:cs="Arial" w:eastAsia="Arial" w:hAnsi="Arial"/>
          <w:b/>
          <w:bCs/>
          <w:color w:val="2E8B57"/>
          <w:sz w:val="26"/>
          <w:szCs w:val="26"/>
        </w:rPr>
        <w:t xml:space="preserve">Biological Interpretation Examples</w:t>
      </w:r>
    </w:p>
    <w:p>
      <w:pPr>
        <w:spacing w:before="60" w:after="120"/>
      </w:pPr>
      <w:r>
        <w:rPr>
          <w:rFonts w:ascii="Arial" w:cs="Arial" w:eastAsia="Arial" w:hAnsi="Arial"/>
          <w:color w:val="1A1A1A"/>
          <w:sz w:val="22"/>
          <w:szCs w:val="22"/>
        </w:rPr>
        <w:t xml:space="preserve">Below are the interpretations from Schreiner et al. (2023) that you can use as reference for your own findings:</w:t>
      </w:r>
    </w:p>
    <w:p>
      <w:pPr>
        <w:pStyle w:val="ListParagraph"/>
        <w:numPr>
          <w:ilvl w:val="0"/>
          <w:numId w:val="2"/>
        </w:numPr>
        <w:spacing w:before="40" w:after="40"/>
      </w:pPr>
      <w:r>
        <w:rPr>
          <w:rFonts w:ascii="Arial" w:cs="Arial" w:eastAsia="Arial" w:hAnsi="Arial"/>
          <w:b/>
          <w:bCs/>
          <w:color w:val="1A1A1A"/>
          <w:sz w:val="22"/>
          <w:szCs w:val="22"/>
        </w:rPr>
        <w:t xml:space="preserve">Agriculture (positive for cotton strips, negative for leaves): </w:t>
      </w:r>
      <w:r>
        <w:rPr>
          <w:rFonts w:ascii="Arial" w:cs="Arial" w:eastAsia="Arial" w:hAnsi="Arial"/>
          <w:color w:val="1A1A1A"/>
          <w:sz w:val="22"/>
          <w:szCs w:val="22"/>
        </w:rPr>
        <w:t xml:space="preserve">agricultural land use affects decomposer communities differently depending on the pathway — nutrient enrichment can stimulate some decomposers while pesticide toxicity inhibits others</w:t>
      </w:r>
    </w:p>
    <w:p>
      <w:pPr>
        <w:pStyle w:val="ListParagraph"/>
        <w:numPr>
          <w:ilvl w:val="0"/>
          <w:numId w:val="2"/>
        </w:numPr>
        <w:spacing w:before="40" w:after="40"/>
      </w:pPr>
      <w:r>
        <w:rPr>
          <w:rFonts w:ascii="Arial" w:cs="Arial" w:eastAsia="Arial" w:hAnsi="Arial"/>
          <w:b/>
          <w:bCs/>
          <w:color w:val="1A1A1A"/>
          <w:sz w:val="22"/>
          <w:szCs w:val="22"/>
        </w:rPr>
        <w:t xml:space="preserve">Flow velocity (positive for microbial leaves): </w:t>
      </w:r>
      <w:r>
        <w:rPr>
          <w:rFonts w:ascii="Arial" w:cs="Arial" w:eastAsia="Arial" w:hAnsi="Arial"/>
          <w:color w:val="1A1A1A"/>
          <w:sz w:val="22"/>
          <w:szCs w:val="22"/>
        </w:rPr>
        <w:t xml:space="preserve">higher flow increases oxygen supply and nutrient delivery to leaf surfaces, enhancing microbial activity</w:t>
      </w:r>
    </w:p>
    <w:p>
      <w:pPr>
        <w:pStyle w:val="ListParagraph"/>
        <w:numPr>
          <w:ilvl w:val="0"/>
          <w:numId w:val="2"/>
        </w:numPr>
        <w:spacing w:before="40" w:after="40"/>
      </w:pPr>
      <w:r>
        <w:rPr>
          <w:rFonts w:ascii="Arial" w:cs="Arial" w:eastAsia="Arial" w:hAnsi="Arial"/>
          <w:b/>
          <w:bCs/>
          <w:color w:val="1A1A1A"/>
          <w:sz w:val="22"/>
          <w:szCs w:val="22"/>
        </w:rPr>
        <w:t xml:space="preserve">Arsenic (negative for microbial leaves): </w:t>
      </w:r>
      <w:r>
        <w:rPr>
          <w:rFonts w:ascii="Arial" w:cs="Arial" w:eastAsia="Arial" w:hAnsi="Arial"/>
          <w:color w:val="1A1A1A"/>
          <w:sz w:val="22"/>
          <w:szCs w:val="22"/>
        </w:rPr>
        <w:t xml:space="preserve">arsenic is toxic to aquatic fungi (the primary microbial decomposers of leaf litter), directly inhibiting decomposition</w:t>
      </w:r>
    </w:p>
    <w:p>
      <w:pPr>
        <w:pStyle w:val="ListParagraph"/>
        <w:numPr>
          <w:ilvl w:val="0"/>
          <w:numId w:val="2"/>
        </w:numPr>
        <w:spacing w:before="40" w:after="40"/>
      </w:pPr>
      <w:r>
        <w:rPr>
          <w:rFonts w:ascii="Arial" w:cs="Arial" w:eastAsia="Arial" w:hAnsi="Arial"/>
          <w:b/>
          <w:bCs/>
          <w:color w:val="1A1A1A"/>
          <w:sz w:val="22"/>
          <w:szCs w:val="22"/>
        </w:rPr>
        <w:t xml:space="preserve">sumTU for fungi (positive for decotabs): </w:t>
      </w:r>
      <w:r>
        <w:rPr>
          <w:rFonts w:ascii="Arial" w:cs="Arial" w:eastAsia="Arial" w:hAnsi="Arial"/>
          <w:color w:val="1A1A1A"/>
          <w:sz w:val="22"/>
          <w:szCs w:val="22"/>
        </w:rPr>
        <w:t xml:space="preserve">this reflects pesticide concentration relative to fungal EC50 values; higher toxicity should reduce decomposition, so a positive relationship likely reflects confounding with nutrient enrichment in agricultural streams</w:t>
      </w:r>
    </w:p>
    <w:p>
      <w:pPr>
        <w:pStyle w:val="ListParagraph"/>
        <w:numPr>
          <w:ilvl w:val="0"/>
          <w:numId w:val="2"/>
        </w:numPr>
        <w:spacing w:before="40" w:after="40"/>
      </w:pPr>
      <w:r>
        <w:rPr>
          <w:rFonts w:ascii="Arial" w:cs="Arial" w:eastAsia="Arial" w:hAnsi="Arial"/>
          <w:b/>
          <w:bCs/>
          <w:color w:val="1A1A1A"/>
          <w:sz w:val="22"/>
          <w:szCs w:val="22"/>
        </w:rPr>
        <w:t xml:space="preserve">SPEAR index (positive for total leaves): </w:t>
      </w:r>
      <w:r>
        <w:rPr>
          <w:rFonts w:ascii="Arial" w:cs="Arial" w:eastAsia="Arial" w:hAnsi="Arial"/>
          <w:color w:val="1A1A1A"/>
          <w:sz w:val="22"/>
          <w:szCs w:val="22"/>
        </w:rPr>
        <w:t xml:space="preserve">higher SPEAR values indicate less pesticide-sensitive invertebrate communities, which are associated with cleaner streams — these streams may support more active shredder communities</w:t>
      </w:r>
    </w:p>
    <w:p>
      <w:pPr>
        <w:spacing w:before="80" w:after="80"/>
      </w:pPr>
    </w:p>
    <w:p>
      <w:pPr>
        <w:pStyle w:val="Heading2"/>
        <w:spacing w:before="240" w:after="80"/>
      </w:pPr>
      <w:r>
        <w:rPr>
          <w:rFonts w:ascii="Arial" w:cs="Arial" w:eastAsia="Arial" w:hAnsi="Arial"/>
          <w:b/>
          <w:bCs/>
          <w:color w:val="2E8B57"/>
          <w:sz w:val="26"/>
          <w:szCs w:val="26"/>
        </w:rPr>
        <w:t xml:space="preserve">Reporting Your Results</w:t>
      </w:r>
    </w:p>
    <w:p>
      <w:pPr>
        <w:spacing w:before="60" w:after="120"/>
      </w:pPr>
      <w:r>
        <w:rPr>
          <w:rFonts w:ascii="Arial" w:cs="Arial" w:eastAsia="Arial" w:hAnsi="Arial"/>
          <w:color w:val="1A1A1A"/>
          <w:sz w:val="22"/>
          <w:szCs w:val="22"/>
        </w:rPr>
        <w:t xml:space="preserve">When writing up your results section, report:</w:t>
      </w:r>
    </w:p>
    <w:p>
      <w:pPr>
        <w:pStyle w:val="ListParagraph"/>
        <w:numPr>
          <w:ilvl w:val="0"/>
          <w:numId w:val="3"/>
        </w:numPr>
        <w:spacing w:before="40" w:after="40"/>
      </w:pPr>
      <w:r>
        <w:rPr>
          <w:rFonts w:ascii="Arial" w:cs="Arial" w:eastAsia="Arial" w:hAnsi="Arial"/>
          <w:b/>
          <w:bCs/>
          <w:color w:val="1A1A1A"/>
          <w:sz w:val="22"/>
          <w:szCs w:val="22"/>
        </w:rPr>
        <w:t xml:space="preserve">Descriptive statistics: </w:t>
      </w:r>
      <w:r>
        <w:rPr>
          <w:rFonts w:ascii="Arial" w:cs="Arial" w:eastAsia="Arial" w:hAnsi="Arial"/>
          <w:color w:val="1A1A1A"/>
          <w:sz w:val="22"/>
          <w:szCs w:val="22"/>
        </w:rPr>
        <w:t xml:space="preserve">mean ± SD of DSM across all sites, range of values</w:t>
      </w:r>
    </w:p>
    <w:p>
      <w:pPr>
        <w:pStyle w:val="ListParagraph"/>
        <w:numPr>
          <w:ilvl w:val="0"/>
          <w:numId w:val="3"/>
        </w:numPr>
        <w:spacing w:before="40" w:after="40"/>
      </w:pPr>
      <w:r>
        <w:rPr>
          <w:rFonts w:ascii="Arial" w:cs="Arial" w:eastAsia="Arial" w:hAnsi="Arial"/>
          <w:b/>
          <w:bCs/>
          <w:color w:val="1A1A1A"/>
          <w:sz w:val="22"/>
          <w:szCs w:val="22"/>
        </w:rPr>
        <w:t xml:space="preserve">Inter-replicate variability: </w:t>
      </w:r>
      <w:r>
        <w:rPr>
          <w:rFonts w:ascii="Arial" w:cs="Arial" w:eastAsia="Arial" w:hAnsi="Arial"/>
          <w:color w:val="1A1A1A"/>
          <w:sz w:val="22"/>
          <w:szCs w:val="22"/>
        </w:rPr>
        <w:t xml:space="preserve">mean within-site variance as % of mean</w:t>
      </w:r>
    </w:p>
    <w:p>
      <w:pPr>
        <w:pStyle w:val="ListParagraph"/>
        <w:numPr>
          <w:ilvl w:val="0"/>
          <w:numId w:val="3"/>
        </w:numPr>
        <w:spacing w:before="40" w:after="40"/>
      </w:pPr>
      <w:r>
        <w:rPr>
          <w:rFonts w:ascii="Arial" w:cs="Arial" w:eastAsia="Arial" w:hAnsi="Arial"/>
          <w:b/>
          <w:bCs/>
          <w:color w:val="1A1A1A"/>
          <w:sz w:val="22"/>
          <w:szCs w:val="22"/>
        </w:rPr>
        <w:t xml:space="preserve">Stability selection: </w:t>
      </w:r>
      <w:r>
        <w:rPr>
          <w:rFonts w:ascii="Arial" w:cs="Arial" w:eastAsia="Arial" w:hAnsi="Arial"/>
          <w:color w:val="1A1A1A"/>
          <w:sz w:val="22"/>
          <w:szCs w:val="22"/>
        </w:rPr>
        <w:t xml:space="preserve">list selected variables and their selection probabilities; state cutoff and PFER</w:t>
      </w:r>
    </w:p>
    <w:p>
      <w:pPr>
        <w:pStyle w:val="ListParagraph"/>
        <w:numPr>
          <w:ilvl w:val="0"/>
          <w:numId w:val="3"/>
        </w:numPr>
        <w:spacing w:before="40" w:after="40"/>
      </w:pPr>
      <w:r>
        <w:rPr>
          <w:rFonts w:ascii="Arial" w:cs="Arial" w:eastAsia="Arial" w:hAnsi="Arial"/>
          <w:b/>
          <w:bCs/>
          <w:color w:val="1A1A1A"/>
          <w:sz w:val="22"/>
          <w:szCs w:val="22"/>
        </w:rPr>
        <w:t xml:space="preserve">Linear model summary: </w:t>
      </w:r>
      <w:r>
        <w:rPr>
          <w:rFonts w:ascii="Arial" w:cs="Arial" w:eastAsia="Arial" w:hAnsi="Arial"/>
          <w:color w:val="1A1A1A"/>
          <w:sz w:val="22"/>
          <w:szCs w:val="22"/>
        </w:rPr>
        <w:t xml:space="preserve">R², adjusted R², overall F-statistic and p-value</w:t>
      </w:r>
    </w:p>
    <w:p>
      <w:pPr>
        <w:pStyle w:val="ListParagraph"/>
        <w:numPr>
          <w:ilvl w:val="0"/>
          <w:numId w:val="3"/>
        </w:numPr>
        <w:spacing w:before="40" w:after="40"/>
      </w:pPr>
      <w:r>
        <w:rPr>
          <w:rFonts w:ascii="Arial" w:cs="Arial" w:eastAsia="Arial" w:hAnsi="Arial"/>
          <w:b/>
          <w:bCs/>
          <w:color w:val="1A1A1A"/>
          <w:sz w:val="22"/>
          <w:szCs w:val="22"/>
        </w:rPr>
        <w:t xml:space="preserve">Effect directions: </w:t>
      </w:r>
      <w:r>
        <w:rPr>
          <w:rFonts w:ascii="Arial" w:cs="Arial" w:eastAsia="Arial" w:hAnsi="Arial"/>
          <w:color w:val="1A1A1A"/>
          <w:sz w:val="22"/>
          <w:szCs w:val="22"/>
        </w:rPr>
        <w:t xml:space="preserve">for each selected variable, describe whether the relationship is positive or negative and reference your effect plot figure</w:t>
      </w:r>
    </w:p>
    <w:p>
      <w:pPr>
        <w:spacing w:before="80" w:after="80"/>
      </w:pPr>
    </w:p>
    <w:p>
      <w:pPr>
        <w:pBdr>
          <w:left w:val="single" w:color="FFA000" w:sz="4" w:space="6"/>
        </w:pBdr>
        <w:shd w:fill="FFF8E1" w:val="clear"/>
        <w:spacing w:before="80" w:after="80"/>
        <w:ind w:left="360"/>
      </w:pPr>
      <w:r>
        <w:rPr>
          <w:rFonts w:ascii="Arial" w:cs="Arial" w:eastAsia="Arial" w:hAnsi="Arial"/>
          <w:i/>
          <w:iCs/>
          <w:color w:val="5D4037"/>
          <w:sz w:val="21"/>
          <w:szCs w:val="21"/>
        </w:rPr>
        <w:t xml:space="preserve">⚑  Do not report p-values from individual predictors in the linear model as a primary result — stability selection is your main inference tool. The linear model serves mainly to estimate effect direction and magnitude for the variables already identified as robust.</w:t>
      </w:r>
    </w:p>
    <w:p>
      <w:pPr>
        <w:pStyle w:val="Heading1"/>
        <w:spacing w:before="360" w:after="120"/>
      </w:pPr>
      <w:r>
        <w:rPr>
          <w:rFonts w:ascii="Arial" w:cs="Arial" w:eastAsia="Arial" w:hAnsi="Arial"/>
          <w:b/>
          <w:bCs/>
          <w:color w:val="1F6B45"/>
          <w:sz w:val="32"/>
          <w:szCs w:val="32"/>
        </w:rPr>
        <w:t xml:space="preserve">Part 4: Common Problems and Solutions</w:t>
      </w:r>
    </w:p>
    <w:p>
      <w:pPr>
        <w:spacing w:before="60" w:after="12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Merge produces too many or too few rows.</w:t>
      </w:r>
    </w:p>
    <w:p>
      <w:pPr>
        <w:spacing w:before="60" w:after="12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Check that siteID is spelled exactly the same in every file. Use unique(df$siteID) in R to compare. Case-sensitive: 'S1' ≠ 's1'.</w:t>
      </w:r>
    </w:p>
    <w:p>
      <w:pPr>
        <w:spacing w:before="80" w:after="80"/>
      </w:pPr>
    </w:p>
    <w:p>
      <w:pPr>
        <w:spacing w:before="60" w:after="12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DSM values are all negative.</w:t>
      </w:r>
    </w:p>
    <w:p>
      <w:pPr>
        <w:spacing w:before="60" w:after="12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Your afdm_start and afdm_end are swapped, or a weight column is in wrong units. Print head(leaf_weight[, c('afdm_start','afdm_end')]) to check. afdm_start should always be larger than afdm_end.</w:t>
      </w:r>
    </w:p>
    <w:p>
      <w:pPr>
        <w:spacing w:before="80" w:after="80"/>
      </w:pPr>
    </w:p>
    <w:p>
      <w:pPr>
        <w:spacing w:before="60" w:after="12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chart.Correlation() crashes with NA error.</w:t>
      </w:r>
    </w:p>
    <w:p>
      <w:pPr>
        <w:spacing w:before="60" w:after="12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Remove rows with any NA before calling it: exp_numeric &lt;- na.omit(exp_numeric). Or use use='pairwise.complete.obs' in cor().</w:t>
      </w:r>
    </w:p>
    <w:p>
      <w:pPr>
        <w:spacing w:before="80" w:after="80"/>
      </w:pPr>
    </w:p>
    <w:p>
      <w:pPr>
        <w:spacing w:before="60" w:after="12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car::vif() gives 'aliased coefficients' error.</w:t>
      </w:r>
    </w:p>
    <w:p>
      <w:pPr>
        <w:spacing w:before="60" w:after="12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Two of your predictors are perfectly collinear (one is a linear transformation of another). Use alias(your_model) to identify the pair and remove one.</w:t>
      </w:r>
    </w:p>
    <w:p>
      <w:pPr>
        <w:spacing w:before="80" w:after="80"/>
      </w:pPr>
    </w:p>
    <w:p>
      <w:pPr>
        <w:spacing w:before="60" w:after="12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stabsel() selects no variables at cutoff = 0.7.</w:t>
      </w:r>
    </w:p>
    <w:p>
      <w:pPr>
        <w:spacing w:before="60" w:after="12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Your dataset may be too small, or the true effect sizes are modest. Try cutoff = 0.6 and PFER = 2. Also check that you have not accidentally kept highly collinear variables in the X matrix — this destabilizes selection.</w:t>
      </w:r>
    </w:p>
    <w:p>
      <w:pPr>
        <w:spacing w:before="80" w:after="80"/>
      </w:pPr>
    </w:p>
    <w:p>
      <w:pPr>
        <w:spacing w:before="60" w:after="120"/>
      </w:pPr>
      <w:r>
        <w:rPr>
          <w:rFonts w:ascii="Arial" w:cs="Arial" w:eastAsia="Arial" w:hAnsi="Arial"/>
          <w:b/>
          <w:bCs/>
          <w:color w:val="1A1A1A"/>
          <w:sz w:val="22"/>
          <w:szCs w:val="22"/>
        </w:rPr>
        <w:t xml:space="preserve">Problem: </w:t>
      </w:r>
      <w:r>
        <w:rPr>
          <w:rFonts w:ascii="Arial" w:cs="Arial" w:eastAsia="Arial" w:hAnsi="Arial"/>
          <w:color w:val="1A1A1A"/>
          <w:sz w:val="22"/>
          <w:szCs w:val="22"/>
        </w:rPr>
        <w:t xml:space="preserve">ggpredict() gives error 'object not found'.</w:t>
      </w:r>
    </w:p>
    <w:p>
      <w:pPr>
        <w:spacing w:before="60" w:after="120"/>
      </w:pPr>
      <w:r>
        <w:rPr>
          <w:rFonts w:ascii="Arial" w:cs="Arial" w:eastAsia="Arial" w:hAnsi="Arial"/>
          <w:b/>
          <w:bCs/>
          <w:color w:val="1A1A1A"/>
          <w:sz w:val="22"/>
          <w:szCs w:val="22"/>
        </w:rPr>
        <w:t xml:space="preserve">Solution: </w:t>
      </w:r>
      <w:r>
        <w:rPr>
          <w:rFonts w:ascii="Arial" w:cs="Arial" w:eastAsia="Arial" w:hAnsi="Arial"/>
          <w:color w:val="1A1A1A"/>
          <w:sz w:val="22"/>
          <w:szCs w:val="22"/>
        </w:rPr>
        <w:t xml:space="preserve">The variable name in terms= must exactly match the column name used in lm(). If you used log10(Zn) in lm(), use terms = 'Zn' in ggpredict().</w:t>
      </w:r>
    </w:p>
    <w:p>
      <w:pPr>
        <w:spacing w:before="80" w:after="80"/>
      </w:pPr>
    </w:p>
    <w:p>
      <w:pPr>
        <w:pStyle w:val="Heading1"/>
        <w:spacing w:before="360" w:after="120"/>
      </w:pPr>
      <w:r>
        <w:rPr>
          <w:rFonts w:ascii="Arial" w:cs="Arial" w:eastAsia="Arial" w:hAnsi="Arial"/>
          <w:b/>
          <w:bCs/>
          <w:color w:val="1F6B45"/>
          <w:sz w:val="32"/>
          <w:szCs w:val="32"/>
        </w:rPr>
        <w:t xml:space="preserve">Part 5: Pre-Submission Checklist</w:t>
      </w:r>
    </w:p>
    <w:p>
      <w:pPr>
        <w:spacing w:before="60" w:after="120"/>
      </w:pPr>
      <w:r>
        <w:rPr>
          <w:rFonts w:ascii="Arial" w:cs="Arial" w:eastAsia="Arial" w:hAnsi="Arial"/>
          <w:color w:val="1A1A1A"/>
          <w:sz w:val="22"/>
          <w:szCs w:val="22"/>
        </w:rPr>
        <w:t xml:space="preserve">Before presenting or submitting your results, confirm:</w:t>
      </w:r>
    </w:p>
    <w:p>
      <w:pPr>
        <w:pStyle w:val="ListParagraph"/>
        <w:numPr>
          <w:ilvl w:val="0"/>
          <w:numId w:val="2"/>
        </w:numPr>
        <w:spacing w:before="40" w:after="40"/>
      </w:pPr>
      <w:r>
        <w:rPr>
          <w:rFonts w:ascii="Arial" w:cs="Arial" w:eastAsia="Arial" w:hAnsi="Arial"/>
          <w:color w:val="1A1A1A"/>
          <w:sz w:val="22"/>
          <w:szCs w:val="22"/>
        </w:rPr>
        <w:t xml:space="preserve">All 5 CSV files have consistent siteID codes</w:t>
      </w:r>
    </w:p>
    <w:p>
      <w:pPr>
        <w:pStyle w:val="ListParagraph"/>
        <w:numPr>
          <w:ilvl w:val="0"/>
          <w:numId w:val="2"/>
        </w:numPr>
        <w:spacing w:before="40" w:after="40"/>
      </w:pPr>
      <w:r>
        <w:rPr>
          <w:rFonts w:ascii="Arial" w:cs="Arial" w:eastAsia="Arial" w:hAnsi="Arial"/>
          <w:color w:val="1A1A1A"/>
          <w:sz w:val="22"/>
          <w:szCs w:val="22"/>
        </w:rPr>
        <w:t xml:space="preserve">Transport controls are separate from deployed bags</w:t>
      </w:r>
    </w:p>
    <w:p>
      <w:pPr>
        <w:pStyle w:val="ListParagraph"/>
        <w:numPr>
          <w:ilvl w:val="0"/>
          <w:numId w:val="2"/>
        </w:numPr>
        <w:spacing w:before="40" w:after="40"/>
      </w:pPr>
      <w:r>
        <w:rPr>
          <w:rFonts w:ascii="Arial" w:cs="Arial" w:eastAsia="Arial" w:hAnsi="Arial"/>
          <w:color w:val="1A1A1A"/>
          <w:sz w:val="22"/>
          <w:szCs w:val="22"/>
        </w:rPr>
        <w:t xml:space="preserve">No 0 values used in place of missing data (should be NA)</w:t>
      </w:r>
    </w:p>
    <w:p>
      <w:pPr>
        <w:pStyle w:val="ListParagraph"/>
        <w:numPr>
          <w:ilvl w:val="0"/>
          <w:numId w:val="2"/>
        </w:numPr>
        <w:spacing w:before="40" w:after="40"/>
      </w:pPr>
      <w:r>
        <w:rPr>
          <w:rFonts w:ascii="Arial" w:cs="Arial" w:eastAsia="Arial" w:hAnsi="Arial"/>
          <w:color w:val="1A1A1A"/>
          <w:sz w:val="22"/>
          <w:szCs w:val="22"/>
        </w:rPr>
        <w:t xml:space="preserve">afdm_start &gt; afdm_end for all retained bags</w:t>
      </w:r>
    </w:p>
    <w:p>
      <w:pPr>
        <w:pStyle w:val="ListParagraph"/>
        <w:numPr>
          <w:ilvl w:val="0"/>
          <w:numId w:val="2"/>
        </w:numPr>
        <w:spacing w:before="40" w:after="40"/>
      </w:pPr>
      <w:r>
        <w:rPr>
          <w:rFonts w:ascii="Arial" w:cs="Arial" w:eastAsia="Arial" w:hAnsi="Arial"/>
          <w:color w:val="1A1A1A"/>
          <w:sz w:val="22"/>
          <w:szCs w:val="22"/>
        </w:rPr>
        <w:t xml:space="preserve">All DSM values are positive after removing errors</w:t>
      </w:r>
    </w:p>
    <w:p>
      <w:pPr>
        <w:pStyle w:val="ListParagraph"/>
        <w:numPr>
          <w:ilvl w:val="0"/>
          <w:numId w:val="2"/>
        </w:numPr>
        <w:spacing w:before="40" w:after="40"/>
      </w:pPr>
      <w:r>
        <w:rPr>
          <w:rFonts w:ascii="Arial" w:cs="Arial" w:eastAsia="Arial" w:hAnsi="Arial"/>
          <w:color w:val="1A1A1A"/>
          <w:sz w:val="22"/>
          <w:szCs w:val="22"/>
        </w:rPr>
        <w:t xml:space="preserve">Log-transformations applied to all skewed variables</w:t>
      </w:r>
    </w:p>
    <w:p>
      <w:pPr>
        <w:pStyle w:val="ListParagraph"/>
        <w:numPr>
          <w:ilvl w:val="0"/>
          <w:numId w:val="2"/>
        </w:numPr>
        <w:spacing w:before="40" w:after="40"/>
      </w:pPr>
      <w:r>
        <w:rPr>
          <w:rFonts w:ascii="Arial" w:cs="Arial" w:eastAsia="Arial" w:hAnsi="Arial"/>
          <w:color w:val="1A1A1A"/>
          <w:sz w:val="22"/>
          <w:szCs w:val="22"/>
        </w:rPr>
        <w:t xml:space="preserve">Collinearity checked — no pairs with |r| &gt; 0.7 in final model</w:t>
      </w:r>
    </w:p>
    <w:p>
      <w:pPr>
        <w:pStyle w:val="ListParagraph"/>
        <w:numPr>
          <w:ilvl w:val="0"/>
          <w:numId w:val="2"/>
        </w:numPr>
        <w:spacing w:before="40" w:after="40"/>
      </w:pPr>
      <w:r>
        <w:rPr>
          <w:rFonts w:ascii="Arial" w:cs="Arial" w:eastAsia="Arial" w:hAnsi="Arial"/>
          <w:color w:val="1A1A1A"/>
          <w:sz w:val="22"/>
          <w:szCs w:val="22"/>
        </w:rPr>
        <w:t xml:space="preserve">VIF &lt; 10 for all predictors in the full linear model</w:t>
      </w:r>
    </w:p>
    <w:p>
      <w:pPr>
        <w:pStyle w:val="ListParagraph"/>
        <w:numPr>
          <w:ilvl w:val="0"/>
          <w:numId w:val="2"/>
        </w:numPr>
        <w:spacing w:before="40" w:after="40"/>
      </w:pPr>
      <w:r>
        <w:rPr>
          <w:rFonts w:ascii="Arial" w:cs="Arial" w:eastAsia="Arial" w:hAnsi="Arial"/>
          <w:color w:val="1A1A1A"/>
          <w:sz w:val="22"/>
          <w:szCs w:val="22"/>
        </w:rPr>
        <w:t xml:space="preserve">Stability selection run with set.seed() for reproducibility</w:t>
      </w:r>
    </w:p>
    <w:p>
      <w:pPr>
        <w:pStyle w:val="ListParagraph"/>
        <w:numPr>
          <w:ilvl w:val="0"/>
          <w:numId w:val="2"/>
        </w:numPr>
        <w:spacing w:before="40" w:after="40"/>
      </w:pPr>
      <w:r>
        <w:rPr>
          <w:rFonts w:ascii="Arial" w:cs="Arial" w:eastAsia="Arial" w:hAnsi="Arial"/>
          <w:color w:val="1A1A1A"/>
          <w:sz w:val="22"/>
          <w:szCs w:val="22"/>
        </w:rPr>
        <w:t xml:space="preserve">Selected variables and selection probabilities reported</w:t>
      </w:r>
    </w:p>
    <w:p>
      <w:pPr>
        <w:pStyle w:val="ListParagraph"/>
        <w:numPr>
          <w:ilvl w:val="0"/>
          <w:numId w:val="2"/>
        </w:numPr>
        <w:spacing w:before="40" w:after="40"/>
      </w:pPr>
      <w:r>
        <w:rPr>
          <w:rFonts w:ascii="Arial" w:cs="Arial" w:eastAsia="Arial" w:hAnsi="Arial"/>
          <w:color w:val="1A1A1A"/>
          <w:sz w:val="22"/>
          <w:szCs w:val="22"/>
        </w:rPr>
        <w:t xml:space="preserve">Effect direction plots created for all selected variables</w:t>
      </w:r>
    </w:p>
    <w:p>
      <w:pPr>
        <w:pStyle w:val="ListParagraph"/>
        <w:numPr>
          <w:ilvl w:val="0"/>
          <w:numId w:val="2"/>
        </w:numPr>
        <w:spacing w:before="40" w:after="40"/>
      </w:pPr>
      <w:r>
        <w:rPr>
          <w:rFonts w:ascii="Arial" w:cs="Arial" w:eastAsia="Arial" w:hAnsi="Arial"/>
          <w:color w:val="1A1A1A"/>
          <w:sz w:val="22"/>
          <w:szCs w:val="22"/>
        </w:rPr>
        <w:t xml:space="preserve">Inter-replicate variability calculated and reported</w:t>
      </w:r>
    </w:p>
    <w:p>
      <w:pPr>
        <w:spacing w:before="80" w:after="80"/>
      </w:pPr>
    </w:p>
    <w:p>
      <w:pPr>
        <w:pStyle w:val="Heading1"/>
        <w:spacing w:before="360" w:after="120"/>
      </w:pPr>
      <w:r>
        <w:rPr>
          <w:rFonts w:ascii="Arial" w:cs="Arial" w:eastAsia="Arial" w:hAnsi="Arial"/>
          <w:b/>
          <w:bCs/>
          <w:color w:val="1F6B45"/>
          <w:sz w:val="32"/>
          <w:szCs w:val="32"/>
        </w:rPr>
        <w:t xml:space="preserve">Reference</w:t>
      </w:r>
    </w:p>
    <w:p>
      <w:pPr>
        <w:spacing w:before="60" w:after="120"/>
      </w:pPr>
      <w:r>
        <w:rPr>
          <w:rFonts w:ascii="Arial" w:cs="Arial" w:eastAsia="Arial" w:hAnsi="Arial"/>
          <w:color w:val="1A1A1A"/>
          <w:sz w:val="22"/>
          <w:szCs w:val="22"/>
        </w:rPr>
        <w:t xml:space="preserve">Schreiner, V.C., Liebmann, L., Feckler, A., Liess, M., Link, M., Schneeweiss, A., Truchy, A., von Tümpling, W., Vormeier, P., Weisner, O., Schäfer, R.B., Bundschuh, M. (2023). Standard vs. Natural: Assessing the impact of environmental variables on organic matter decomposition in streams using three substrates. </w:t>
      </w:r>
      <w:r>
        <w:rPr>
          <w:rFonts w:ascii="Arial" w:cs="Arial" w:eastAsia="Arial" w:hAnsi="Arial"/>
          <w:i/>
          <w:iCs/>
          <w:color w:val="1A1A1A"/>
          <w:sz w:val="22"/>
          <w:szCs w:val="22"/>
        </w:rPr>
        <w:t xml:space="preserve">Environmental Toxicology and Chemistry.</w:t>
      </w:r>
      <w:r>
        <w:rPr>
          <w:rFonts w:ascii="Arial" w:cs="Arial" w:eastAsia="Arial" w:hAnsi="Arial"/>
          <w:color w:val="1A1A1A"/>
          <w:sz w:val="22"/>
          <w:szCs w:val="22"/>
        </w:rPr>
        <w:t xml:space="preserve"> https://doi.org/10.1002/etc.5577</w:t>
      </w:r>
    </w:p>
    <w:p>
      <w:pPr>
        <w:spacing w:before="80" w:after="80"/>
      </w:pPr>
    </w:p>
    <w:p>
      <w:pPr>
        <w:spacing w:before="60" w:after="120"/>
      </w:pPr>
      <w:r>
        <w:rPr>
          <w:rFonts w:ascii="Arial" w:cs="Arial" w:eastAsia="Arial" w:hAnsi="Arial"/>
          <w:color w:val="1A1A1A"/>
          <w:sz w:val="22"/>
          <w:szCs w:val="22"/>
        </w:rPr>
        <w:t xml:space="preserve">R packages: dplyr, plyr, moments, PerformanceAnalytics, stabs, ggplot2, ggeffects, cowplot, car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B45" w:sz="4"/>
      </w:pBdr>
      <w:jc w:val="center"/>
    </w:pP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B45" w:sz="4"/>
      </w:pBdr>
      <w:spacing w:after="120"/>
    </w:pPr>
    <w:r>
      <w:rPr>
        <w:rFonts w:ascii="Arial" w:cs="Arial" w:eastAsia="Arial" w:hAnsi="Arial"/>
        <w:b/>
        <w:bCs/>
        <w:color w:val="1F6B45"/>
        <w:sz w:val="20"/>
        <w:szCs w:val="20"/>
      </w:rPr>
      <w:t xml:space="preserve">Leaf Decomposition Study: Step-by-Step Replication Guide</w:t>
    </w:r>
    <w:r>
      <w:rPr>
        <w:rFonts w:ascii="Arial" w:cs="Arial" w:eastAsia="Arial" w:hAnsi="Arial"/>
        <w:sz w:val="20"/>
        <w:szCs w:val="20"/>
      </w:rPr>
      <w:t xml:space="preserve">	</w:t>
    </w:r>
    <w:r>
      <w:rPr>
        <w:rFonts w:ascii="Arial" w:cs="Arial" w:eastAsia="Arial" w:hAnsi="Arial"/>
        <w:i/>
        <w:iCs/>
        <w:color w:val="666666"/>
        <w:sz w:val="18"/>
        <w:szCs w:val="18"/>
      </w:rPr>
      <w:t xml:space="preserve">Based on Schreiner et al. (2023)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6B45"/>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8B57"/>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A5F0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2026-03-10T16:10:33.986Z</dcterms:created>
  <dcterms:modified xsi:type="dcterms:W3CDTF">2026-03-10T16:10:33.987Z</dcterms:modified>
</cp:coreProperties>
</file>

<file path=docProps/custom.xml><?xml version="1.0" encoding="utf-8"?>
<Properties xmlns="http://schemas.openxmlformats.org/officeDocument/2006/custom-properties" xmlns:vt="http://schemas.openxmlformats.org/officeDocument/2006/docPropsVTypes"/>
</file>