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CFC3E" w14:textId="77777777" w:rsidR="00285A33" w:rsidRPr="00285A33" w:rsidRDefault="00285A33" w:rsidP="00285A33">
      <w:pPr>
        <w:pStyle w:val="ListParagraph"/>
        <w:rPr>
          <w:rFonts w:ascii="Arial" w:hAnsi="Arial" w:cs="Arial"/>
          <w:b/>
          <w:bCs/>
        </w:rPr>
      </w:pPr>
      <w:r w:rsidRPr="00285A33">
        <w:rPr>
          <w:rFonts w:ascii="Arial" w:hAnsi="Arial" w:cs="Arial"/>
          <w:b/>
          <w:bCs/>
        </w:rPr>
        <w:t>Kinzig Catchment: Urban vs Rural</w:t>
      </w:r>
    </w:p>
    <w:p w14:paraId="7E15D5B4" w14:textId="77777777" w:rsidR="00285A33" w:rsidRPr="00285A33" w:rsidRDefault="00285A33" w:rsidP="00285A33">
      <w:pPr>
        <w:pStyle w:val="ListParagraph"/>
        <w:rPr>
          <w:rFonts w:ascii="Arial" w:hAnsi="Arial" w:cs="Arial"/>
          <w:b/>
          <w:bCs/>
        </w:rPr>
      </w:pPr>
      <w:r w:rsidRPr="00285A33">
        <w:rPr>
          <w:rFonts w:ascii="Arial" w:hAnsi="Arial" w:cs="Arial"/>
          <w:b/>
          <w:bCs/>
        </w:rPr>
        <w:t>Main Hypothesis</w:t>
      </w:r>
    </w:p>
    <w:p w14:paraId="26B44504" w14:textId="77777777" w:rsidR="00285A33" w:rsidRPr="00285A33" w:rsidRDefault="00285A33" w:rsidP="00285A33">
      <w:pPr>
        <w:pStyle w:val="ListParagraph"/>
        <w:rPr>
          <w:rFonts w:ascii="Arial" w:hAnsi="Arial" w:cs="Arial"/>
          <w:b/>
          <w:bCs/>
        </w:rPr>
      </w:pPr>
    </w:p>
    <w:p w14:paraId="6CC87035" w14:textId="77777777" w:rsidR="00285A33" w:rsidRPr="00285A33" w:rsidRDefault="00285A33" w:rsidP="00285A33">
      <w:pPr>
        <w:pStyle w:val="ListParagraph"/>
        <w:rPr>
          <w:rFonts w:ascii="Arial" w:hAnsi="Arial" w:cs="Arial"/>
          <w:b/>
          <w:bCs/>
        </w:rPr>
      </w:pPr>
      <w:r w:rsidRPr="00285A33">
        <w:rPr>
          <w:rFonts w:ascii="Arial" w:hAnsi="Arial" w:cs="Arial"/>
          <w:b/>
          <w:bCs/>
        </w:rPr>
        <w:t>• Macroinvertebrate-mediated decomposition rates are expected to be higher in rural streams than in urban streams within the Kinzig catchment, and the rate of macroinvertebrate activity is expected to be proportional to the rate of overall decomposition.</w:t>
      </w:r>
    </w:p>
    <w:p w14:paraId="6085A593" w14:textId="77777777" w:rsidR="00285A33" w:rsidRPr="00285A33" w:rsidRDefault="00285A33" w:rsidP="00285A33">
      <w:pPr>
        <w:pStyle w:val="ListParagraph"/>
        <w:rPr>
          <w:rFonts w:ascii="Arial" w:hAnsi="Arial" w:cs="Arial"/>
          <w:b/>
          <w:bCs/>
        </w:rPr>
      </w:pPr>
      <w:r w:rsidRPr="00285A33">
        <w:rPr>
          <w:rFonts w:ascii="Arial" w:hAnsi="Arial" w:cs="Arial"/>
          <w:b/>
          <w:bCs/>
        </w:rPr>
        <w:t>Increased riparian vegetation in rural streams leads to higher input of allochthonous organic matter (Gessner et al., 1999), which enhances resource availability for decomposer communities. As a result, the density and activity of macroinvertebrates are likely elevated, so any introduced leaf material is expected to decompose faster in rural streams than in urban streams. In urban streams, limited organic matter supply supports fewer decomposers and less macroinvertebrate activity.</w:t>
      </w:r>
    </w:p>
    <w:p w14:paraId="022DF037" w14:textId="77777777" w:rsidR="00285A33" w:rsidRPr="00285A33" w:rsidRDefault="00285A33" w:rsidP="00285A33">
      <w:pPr>
        <w:pStyle w:val="ListParagraph"/>
        <w:rPr>
          <w:rFonts w:ascii="Arial" w:hAnsi="Arial" w:cs="Arial"/>
          <w:b/>
          <w:bCs/>
        </w:rPr>
      </w:pPr>
      <w:r w:rsidRPr="00285A33">
        <w:rPr>
          <w:rFonts w:ascii="Arial" w:hAnsi="Arial" w:cs="Arial"/>
          <w:b/>
          <w:bCs/>
        </w:rPr>
        <w:t>I will analyse whether rural streams, due to higher riparian vegetation and greater organic input, show overall faster leaf litter decomposition than urban streams, independent of other physical factors.</w:t>
      </w:r>
    </w:p>
    <w:p w14:paraId="37653277" w14:textId="77777777" w:rsidR="00285A33" w:rsidRPr="00285A33" w:rsidRDefault="00285A33" w:rsidP="00285A33">
      <w:pPr>
        <w:pStyle w:val="ListParagraph"/>
        <w:rPr>
          <w:rFonts w:ascii="Arial" w:hAnsi="Arial" w:cs="Arial"/>
          <w:b/>
          <w:bCs/>
        </w:rPr>
      </w:pPr>
    </w:p>
    <w:p w14:paraId="404DD9D2" w14:textId="77777777" w:rsidR="00285A33" w:rsidRPr="00285A33" w:rsidRDefault="00285A33" w:rsidP="00285A33">
      <w:pPr>
        <w:pStyle w:val="ListParagraph"/>
        <w:rPr>
          <w:rFonts w:ascii="Arial" w:hAnsi="Arial" w:cs="Arial"/>
          <w:b/>
          <w:bCs/>
        </w:rPr>
      </w:pPr>
      <w:r w:rsidRPr="00285A33">
        <w:rPr>
          <w:rFonts w:ascii="Arial" w:hAnsi="Arial" w:cs="Arial"/>
          <w:b/>
          <w:bCs/>
        </w:rPr>
        <w:t>Secondary Expectations</w:t>
      </w:r>
    </w:p>
    <w:p w14:paraId="05AA2EED" w14:textId="77777777" w:rsidR="00285A33" w:rsidRPr="00285A33" w:rsidRDefault="00285A33" w:rsidP="00285A33">
      <w:pPr>
        <w:pStyle w:val="ListParagraph"/>
        <w:rPr>
          <w:rFonts w:ascii="Arial" w:hAnsi="Arial" w:cs="Arial"/>
          <w:b/>
          <w:bCs/>
        </w:rPr>
      </w:pPr>
    </w:p>
    <w:p w14:paraId="6CD6E135" w14:textId="77777777" w:rsidR="00285A33" w:rsidRPr="00285A33" w:rsidRDefault="00285A33" w:rsidP="00285A33">
      <w:pPr>
        <w:pStyle w:val="ListParagraph"/>
        <w:rPr>
          <w:rFonts w:ascii="Arial" w:hAnsi="Arial" w:cs="Arial"/>
          <w:b/>
          <w:bCs/>
        </w:rPr>
      </w:pPr>
      <w:r w:rsidRPr="00285A33">
        <w:rPr>
          <w:rFonts w:ascii="Arial" w:hAnsi="Arial" w:cs="Arial"/>
          <w:b/>
          <w:bCs/>
        </w:rPr>
        <w:t>• Microbial decomposition rates will be higher in rural streams than in urban streams.</w:t>
      </w:r>
    </w:p>
    <w:p w14:paraId="0A8AA76B" w14:textId="77777777" w:rsidR="00285A33" w:rsidRPr="00285A33" w:rsidRDefault="00285A33" w:rsidP="00285A33">
      <w:pPr>
        <w:pStyle w:val="ListParagraph"/>
        <w:rPr>
          <w:rFonts w:ascii="Arial" w:hAnsi="Arial" w:cs="Arial"/>
          <w:b/>
          <w:bCs/>
        </w:rPr>
      </w:pPr>
      <w:r w:rsidRPr="00285A33">
        <w:rPr>
          <w:rFonts w:ascii="Arial" w:hAnsi="Arial" w:cs="Arial"/>
          <w:b/>
          <w:bCs/>
        </w:rPr>
        <w:t>Microbial decomposition rates, assessed as leaf mass loss in fine mesh bags, are expected to be higher in rural streams than in urban streams. Greater organic matter input and more persistent shading in rural streams are likely to promote abundance and activity of microbial decomposers, resulting in increased rates of microbial leaf breakdown compared to the reduced substrate availability typical of urban sites.</w:t>
      </w:r>
    </w:p>
    <w:p w14:paraId="04455C69" w14:textId="77777777" w:rsidR="00285A33" w:rsidRPr="00285A33" w:rsidRDefault="00285A33" w:rsidP="00285A33">
      <w:pPr>
        <w:pStyle w:val="ListParagraph"/>
        <w:rPr>
          <w:rFonts w:ascii="Arial" w:hAnsi="Arial" w:cs="Arial"/>
          <w:b/>
          <w:bCs/>
        </w:rPr>
      </w:pPr>
      <w:r w:rsidRPr="00285A33">
        <w:rPr>
          <w:rFonts w:ascii="Arial" w:hAnsi="Arial" w:cs="Arial"/>
          <w:b/>
          <w:bCs/>
        </w:rPr>
        <w:t>This hypothesis will isolate the microbial component of decomposition, predicting that microbial-driven breakdown is promoted by greater organic matter availability in rural streams.</w:t>
      </w:r>
    </w:p>
    <w:p w14:paraId="73F6E5E2" w14:textId="77777777" w:rsidR="00285A33" w:rsidRPr="00285A33" w:rsidRDefault="00285A33" w:rsidP="00285A33">
      <w:pPr>
        <w:pStyle w:val="ListParagraph"/>
        <w:rPr>
          <w:rFonts w:ascii="Arial" w:hAnsi="Arial" w:cs="Arial"/>
          <w:b/>
          <w:bCs/>
        </w:rPr>
      </w:pPr>
    </w:p>
    <w:p w14:paraId="61DE02B7" w14:textId="77777777" w:rsidR="00285A33" w:rsidRPr="00285A33" w:rsidRDefault="00285A33" w:rsidP="00285A33">
      <w:pPr>
        <w:pStyle w:val="ListParagraph"/>
        <w:rPr>
          <w:rFonts w:ascii="Arial" w:hAnsi="Arial" w:cs="Arial"/>
          <w:b/>
          <w:bCs/>
        </w:rPr>
      </w:pPr>
      <w:r w:rsidRPr="00285A33">
        <w:rPr>
          <w:rFonts w:ascii="Arial" w:hAnsi="Arial" w:cs="Arial"/>
          <w:b/>
          <w:bCs/>
        </w:rPr>
        <w:t>• The difference between total decomposition and microbial decomposition, which represents macroinvertebrate decomposition, will be smaller in urban streams than in rural streams.</w:t>
      </w:r>
    </w:p>
    <w:p w14:paraId="01129E53" w14:textId="1D1B0AD0" w:rsidR="007D2F4A" w:rsidRPr="00CC5C12" w:rsidRDefault="00285A33" w:rsidP="00285A33">
      <w:pPr>
        <w:pStyle w:val="ListParagraph"/>
        <w:rPr>
          <w:rFonts w:ascii="Arial" w:hAnsi="Arial" w:cs="Arial"/>
        </w:rPr>
      </w:pPr>
      <w:r w:rsidRPr="00285A33">
        <w:rPr>
          <w:rFonts w:ascii="Arial" w:hAnsi="Arial" w:cs="Arial"/>
          <w:b/>
          <w:bCs/>
        </w:rPr>
        <w:t xml:space="preserve">This hypothesis will check whether macroinvertebrates play a crucial role in breaking down leaves in rural streams, where there is more food and better habitat, and predicts that their role is smaller in urban streams, leading to a smaller difference between coarse and fine mesh </w:t>
      </w:r>
      <w:r w:rsidRPr="00285A33">
        <w:rPr>
          <w:rFonts w:ascii="Arial" w:hAnsi="Arial" w:cs="Arial"/>
          <w:b/>
          <w:bCs/>
        </w:rPr>
        <w:lastRenderedPageBreak/>
        <w:t>bag decomposition.</w:t>
      </w:r>
      <w:r w:rsidR="001F6D98" w:rsidRPr="00CC5C12">
        <w:rPr>
          <w:noProof/>
        </w:rPr>
        <w:drawing>
          <wp:inline distT="0" distB="0" distL="0" distR="0" wp14:anchorId="472B0508" wp14:editId="57270A0A">
            <wp:extent cx="5731510" cy="3827780"/>
            <wp:effectExtent l="0" t="0" r="2540" b="1270"/>
            <wp:docPr id="165946574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65746" name="Picture 1" descr="A screenshot of a graph&#10;&#10;AI-generated content may be incorrect."/>
                    <pic:cNvPicPr/>
                  </pic:nvPicPr>
                  <pic:blipFill>
                    <a:blip r:embed="rId6"/>
                    <a:stretch>
                      <a:fillRect/>
                    </a:stretch>
                  </pic:blipFill>
                  <pic:spPr>
                    <a:xfrm>
                      <a:off x="0" y="0"/>
                      <a:ext cx="5731510" cy="3827780"/>
                    </a:xfrm>
                    <a:prstGeom prst="rect">
                      <a:avLst/>
                    </a:prstGeom>
                  </pic:spPr>
                </pic:pic>
              </a:graphicData>
            </a:graphic>
          </wp:inline>
        </w:drawing>
      </w:r>
    </w:p>
    <w:p w14:paraId="173A15F3" w14:textId="2DBCD00F" w:rsidR="008D0928" w:rsidRPr="00CC5C12" w:rsidRDefault="007D2F4A" w:rsidP="007D2F4A">
      <w:pPr>
        <w:rPr>
          <w:rFonts w:ascii="Arial" w:hAnsi="Arial" w:cs="Arial"/>
          <w:sz w:val="22"/>
          <w:szCs w:val="22"/>
        </w:rPr>
      </w:pPr>
      <w:r w:rsidRPr="00CC5C12">
        <w:rPr>
          <w:rFonts w:ascii="Arial" w:hAnsi="Arial" w:cs="Arial"/>
          <w:sz w:val="22"/>
          <w:szCs w:val="22"/>
        </w:rPr>
        <w:t xml:space="preserve">Figure </w:t>
      </w:r>
      <w:r w:rsidRPr="00CC5C12">
        <w:rPr>
          <w:rFonts w:ascii="Arial" w:hAnsi="Arial" w:cs="Arial"/>
          <w:sz w:val="22"/>
          <w:szCs w:val="22"/>
        </w:rPr>
        <w:fldChar w:fldCharType="begin"/>
      </w:r>
      <w:r w:rsidRPr="00CC5C12">
        <w:rPr>
          <w:rFonts w:ascii="Arial" w:hAnsi="Arial" w:cs="Arial"/>
          <w:sz w:val="22"/>
          <w:szCs w:val="22"/>
        </w:rPr>
        <w:instrText xml:space="preserve"> SEQ Figure \* ARABIC </w:instrText>
      </w:r>
      <w:r w:rsidRPr="00CC5C12">
        <w:rPr>
          <w:rFonts w:ascii="Arial" w:hAnsi="Arial" w:cs="Arial"/>
          <w:sz w:val="22"/>
          <w:szCs w:val="22"/>
        </w:rPr>
        <w:fldChar w:fldCharType="separate"/>
      </w:r>
      <w:r w:rsidRPr="00CC5C12">
        <w:rPr>
          <w:rFonts w:ascii="Arial" w:hAnsi="Arial" w:cs="Arial"/>
          <w:sz w:val="22"/>
          <w:szCs w:val="22"/>
        </w:rPr>
        <w:t>1</w:t>
      </w:r>
      <w:r w:rsidRPr="00CC5C12">
        <w:rPr>
          <w:rFonts w:ascii="Arial" w:hAnsi="Arial" w:cs="Arial"/>
          <w:sz w:val="22"/>
          <w:szCs w:val="22"/>
        </w:rPr>
        <w:fldChar w:fldCharType="end"/>
      </w:r>
      <w:r w:rsidRPr="00CC5C12">
        <w:rPr>
          <w:rFonts w:ascii="Arial" w:hAnsi="Arial" w:cs="Arial"/>
          <w:sz w:val="22"/>
          <w:szCs w:val="22"/>
        </w:rPr>
        <w:t>: Paired urban and rural field sites along the Kinzig catchment used in the 2025 RESIST field study (source: RESIST Field project, 2025; https://nxcl.biologie.uni-due.de).</w:t>
      </w:r>
    </w:p>
    <w:sectPr w:rsidR="008D0928" w:rsidRPr="00CC5C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0329A"/>
    <w:multiLevelType w:val="hybridMultilevel"/>
    <w:tmpl w:val="F0384C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1E06B8D"/>
    <w:multiLevelType w:val="hybridMultilevel"/>
    <w:tmpl w:val="ACB2A8DA"/>
    <w:lvl w:ilvl="0" w:tplc="20000001">
      <w:start w:val="1"/>
      <w:numFmt w:val="bullet"/>
      <w:lvlText w:val=""/>
      <w:lvlJc w:val="left"/>
      <w:pPr>
        <w:ind w:left="720" w:hanging="360"/>
      </w:pPr>
      <w:rPr>
        <w:rFonts w:ascii="Symbol" w:hAnsi="Symbol"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7C772FF"/>
    <w:multiLevelType w:val="multilevel"/>
    <w:tmpl w:val="FEE2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0E67EC"/>
    <w:multiLevelType w:val="hybridMultilevel"/>
    <w:tmpl w:val="7552362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 w15:restartNumberingAfterBreak="0">
    <w:nsid w:val="4495480B"/>
    <w:multiLevelType w:val="multilevel"/>
    <w:tmpl w:val="29C4A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050E41"/>
    <w:multiLevelType w:val="hybridMultilevel"/>
    <w:tmpl w:val="036A76E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70886BAB"/>
    <w:multiLevelType w:val="multilevel"/>
    <w:tmpl w:val="80827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161042"/>
    <w:multiLevelType w:val="multilevel"/>
    <w:tmpl w:val="F26CC7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7DA62E10"/>
    <w:multiLevelType w:val="multilevel"/>
    <w:tmpl w:val="B47A1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6078156">
    <w:abstractNumId w:val="4"/>
    <w:lvlOverride w:ilvl="0">
      <w:startOverride w:val="1"/>
    </w:lvlOverride>
  </w:num>
  <w:num w:numId="2" w16cid:durableId="1022973548">
    <w:abstractNumId w:val="8"/>
    <w:lvlOverride w:ilvl="0">
      <w:startOverride w:val="2"/>
    </w:lvlOverride>
  </w:num>
  <w:num w:numId="3" w16cid:durableId="864095630">
    <w:abstractNumId w:val="6"/>
  </w:num>
  <w:num w:numId="4" w16cid:durableId="529072574">
    <w:abstractNumId w:val="1"/>
  </w:num>
  <w:num w:numId="5" w16cid:durableId="1267153625">
    <w:abstractNumId w:val="5"/>
  </w:num>
  <w:num w:numId="6" w16cid:durableId="1341812496">
    <w:abstractNumId w:val="0"/>
  </w:num>
  <w:num w:numId="7" w16cid:durableId="1731608794">
    <w:abstractNumId w:val="3"/>
  </w:num>
  <w:num w:numId="8" w16cid:durableId="431975901">
    <w:abstractNumId w:val="2"/>
  </w:num>
  <w:num w:numId="9" w16cid:durableId="3965611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E63"/>
    <w:rsid w:val="00015125"/>
    <w:rsid w:val="00082407"/>
    <w:rsid w:val="000E3C9E"/>
    <w:rsid w:val="001F6D98"/>
    <w:rsid w:val="002008ED"/>
    <w:rsid w:val="00265192"/>
    <w:rsid w:val="00285A33"/>
    <w:rsid w:val="004068E8"/>
    <w:rsid w:val="004F5E63"/>
    <w:rsid w:val="00516E41"/>
    <w:rsid w:val="007D2F4A"/>
    <w:rsid w:val="008D0928"/>
    <w:rsid w:val="008D738C"/>
    <w:rsid w:val="00B747DE"/>
    <w:rsid w:val="00BC005B"/>
    <w:rsid w:val="00CC2A48"/>
    <w:rsid w:val="00CC5C12"/>
    <w:rsid w:val="00E070EF"/>
    <w:rsid w:val="00EE132A"/>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3D4E9"/>
  <w15:chartTrackingRefBased/>
  <w15:docId w15:val="{9CCBFEF5-E81C-4F22-B477-4C223F7CB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E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5E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5E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5E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E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E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E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E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E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E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5E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5E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5E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5E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5E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E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E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E63"/>
    <w:rPr>
      <w:rFonts w:eastAsiaTheme="majorEastAsia" w:cstheme="majorBidi"/>
      <w:color w:val="272727" w:themeColor="text1" w:themeTint="D8"/>
    </w:rPr>
  </w:style>
  <w:style w:type="paragraph" w:styleId="Title">
    <w:name w:val="Title"/>
    <w:basedOn w:val="Normal"/>
    <w:next w:val="Normal"/>
    <w:link w:val="TitleChar"/>
    <w:uiPriority w:val="10"/>
    <w:qFormat/>
    <w:rsid w:val="004F5E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E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E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E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E63"/>
    <w:pPr>
      <w:spacing w:before="160"/>
      <w:jc w:val="center"/>
    </w:pPr>
    <w:rPr>
      <w:i/>
      <w:iCs/>
      <w:color w:val="404040" w:themeColor="text1" w:themeTint="BF"/>
    </w:rPr>
  </w:style>
  <w:style w:type="character" w:customStyle="1" w:styleId="QuoteChar">
    <w:name w:val="Quote Char"/>
    <w:basedOn w:val="DefaultParagraphFont"/>
    <w:link w:val="Quote"/>
    <w:uiPriority w:val="29"/>
    <w:rsid w:val="004F5E63"/>
    <w:rPr>
      <w:i/>
      <w:iCs/>
      <w:color w:val="404040" w:themeColor="text1" w:themeTint="BF"/>
    </w:rPr>
  </w:style>
  <w:style w:type="paragraph" w:styleId="ListParagraph">
    <w:name w:val="List Paragraph"/>
    <w:basedOn w:val="Normal"/>
    <w:uiPriority w:val="34"/>
    <w:qFormat/>
    <w:rsid w:val="004F5E63"/>
    <w:pPr>
      <w:ind w:left="720"/>
      <w:contextualSpacing/>
    </w:pPr>
  </w:style>
  <w:style w:type="character" w:styleId="IntenseEmphasis">
    <w:name w:val="Intense Emphasis"/>
    <w:basedOn w:val="DefaultParagraphFont"/>
    <w:uiPriority w:val="21"/>
    <w:qFormat/>
    <w:rsid w:val="004F5E63"/>
    <w:rPr>
      <w:i/>
      <w:iCs/>
      <w:color w:val="0F4761" w:themeColor="accent1" w:themeShade="BF"/>
    </w:rPr>
  </w:style>
  <w:style w:type="paragraph" w:styleId="IntenseQuote">
    <w:name w:val="Intense Quote"/>
    <w:basedOn w:val="Normal"/>
    <w:next w:val="Normal"/>
    <w:link w:val="IntenseQuoteChar"/>
    <w:uiPriority w:val="30"/>
    <w:qFormat/>
    <w:rsid w:val="004F5E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5E63"/>
    <w:rPr>
      <w:i/>
      <w:iCs/>
      <w:color w:val="0F4761" w:themeColor="accent1" w:themeShade="BF"/>
    </w:rPr>
  </w:style>
  <w:style w:type="character" w:styleId="IntenseReference">
    <w:name w:val="Intense Reference"/>
    <w:basedOn w:val="DefaultParagraphFont"/>
    <w:uiPriority w:val="32"/>
    <w:qFormat/>
    <w:rsid w:val="004F5E63"/>
    <w:rPr>
      <w:b/>
      <w:bCs/>
      <w:smallCaps/>
      <w:color w:val="0F4761" w:themeColor="accent1" w:themeShade="BF"/>
      <w:spacing w:val="5"/>
    </w:rPr>
  </w:style>
  <w:style w:type="paragraph" w:styleId="Caption">
    <w:name w:val="caption"/>
    <w:basedOn w:val="Normal"/>
    <w:next w:val="Normal"/>
    <w:uiPriority w:val="35"/>
    <w:unhideWhenUsed/>
    <w:qFormat/>
    <w:rsid w:val="007D2F4A"/>
    <w:pPr>
      <w:spacing w:after="200" w:line="240" w:lineRule="auto"/>
    </w:pPr>
    <w:rPr>
      <w:i/>
      <w:iCs/>
      <w:color w:val="0E2841" w:themeColor="text2"/>
      <w:sz w:val="18"/>
      <w:szCs w:val="18"/>
    </w:rPr>
  </w:style>
  <w:style w:type="paragraph" w:styleId="NormalWeb">
    <w:name w:val="Normal (Web)"/>
    <w:basedOn w:val="Normal"/>
    <w:uiPriority w:val="99"/>
    <w:semiHidden/>
    <w:unhideWhenUsed/>
    <w:rsid w:val="008D738C"/>
    <w:pPr>
      <w:spacing w:before="100" w:beforeAutospacing="1" w:after="100" w:afterAutospacing="1" w:line="240" w:lineRule="auto"/>
    </w:pPr>
    <w:rPr>
      <w:rFonts w:ascii="Times New Roman" w:eastAsia="Times New Roman" w:hAnsi="Times New Roman" w:cs="Times New Roman"/>
      <w:kern w:val="0"/>
      <w:lang w:eastAsia="en-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67474">
      <w:bodyDiv w:val="1"/>
      <w:marLeft w:val="0"/>
      <w:marRight w:val="0"/>
      <w:marTop w:val="0"/>
      <w:marBottom w:val="0"/>
      <w:divBdr>
        <w:top w:val="none" w:sz="0" w:space="0" w:color="auto"/>
        <w:left w:val="none" w:sz="0" w:space="0" w:color="auto"/>
        <w:bottom w:val="none" w:sz="0" w:space="0" w:color="auto"/>
        <w:right w:val="none" w:sz="0" w:space="0" w:color="auto"/>
      </w:divBdr>
    </w:div>
    <w:div w:id="102696338">
      <w:bodyDiv w:val="1"/>
      <w:marLeft w:val="0"/>
      <w:marRight w:val="0"/>
      <w:marTop w:val="0"/>
      <w:marBottom w:val="0"/>
      <w:divBdr>
        <w:top w:val="none" w:sz="0" w:space="0" w:color="auto"/>
        <w:left w:val="none" w:sz="0" w:space="0" w:color="auto"/>
        <w:bottom w:val="none" w:sz="0" w:space="0" w:color="auto"/>
        <w:right w:val="none" w:sz="0" w:space="0" w:color="auto"/>
      </w:divBdr>
    </w:div>
    <w:div w:id="115566098">
      <w:bodyDiv w:val="1"/>
      <w:marLeft w:val="0"/>
      <w:marRight w:val="0"/>
      <w:marTop w:val="0"/>
      <w:marBottom w:val="0"/>
      <w:divBdr>
        <w:top w:val="none" w:sz="0" w:space="0" w:color="auto"/>
        <w:left w:val="none" w:sz="0" w:space="0" w:color="auto"/>
        <w:bottom w:val="none" w:sz="0" w:space="0" w:color="auto"/>
        <w:right w:val="none" w:sz="0" w:space="0" w:color="auto"/>
      </w:divBdr>
    </w:div>
    <w:div w:id="304314665">
      <w:bodyDiv w:val="1"/>
      <w:marLeft w:val="0"/>
      <w:marRight w:val="0"/>
      <w:marTop w:val="0"/>
      <w:marBottom w:val="0"/>
      <w:divBdr>
        <w:top w:val="none" w:sz="0" w:space="0" w:color="auto"/>
        <w:left w:val="none" w:sz="0" w:space="0" w:color="auto"/>
        <w:bottom w:val="none" w:sz="0" w:space="0" w:color="auto"/>
        <w:right w:val="none" w:sz="0" w:space="0" w:color="auto"/>
      </w:divBdr>
    </w:div>
    <w:div w:id="963733998">
      <w:bodyDiv w:val="1"/>
      <w:marLeft w:val="0"/>
      <w:marRight w:val="0"/>
      <w:marTop w:val="0"/>
      <w:marBottom w:val="0"/>
      <w:divBdr>
        <w:top w:val="none" w:sz="0" w:space="0" w:color="auto"/>
        <w:left w:val="none" w:sz="0" w:space="0" w:color="auto"/>
        <w:bottom w:val="none" w:sz="0" w:space="0" w:color="auto"/>
        <w:right w:val="none" w:sz="0" w:space="0" w:color="auto"/>
      </w:divBdr>
    </w:div>
    <w:div w:id="994145171">
      <w:bodyDiv w:val="1"/>
      <w:marLeft w:val="0"/>
      <w:marRight w:val="0"/>
      <w:marTop w:val="0"/>
      <w:marBottom w:val="0"/>
      <w:divBdr>
        <w:top w:val="none" w:sz="0" w:space="0" w:color="auto"/>
        <w:left w:val="none" w:sz="0" w:space="0" w:color="auto"/>
        <w:bottom w:val="none" w:sz="0" w:space="0" w:color="auto"/>
        <w:right w:val="none" w:sz="0" w:space="0" w:color="auto"/>
      </w:divBdr>
    </w:div>
    <w:div w:id="1015696693">
      <w:bodyDiv w:val="1"/>
      <w:marLeft w:val="0"/>
      <w:marRight w:val="0"/>
      <w:marTop w:val="0"/>
      <w:marBottom w:val="0"/>
      <w:divBdr>
        <w:top w:val="none" w:sz="0" w:space="0" w:color="auto"/>
        <w:left w:val="none" w:sz="0" w:space="0" w:color="auto"/>
        <w:bottom w:val="none" w:sz="0" w:space="0" w:color="auto"/>
        <w:right w:val="none" w:sz="0" w:space="0" w:color="auto"/>
      </w:divBdr>
    </w:div>
    <w:div w:id="1083988885">
      <w:bodyDiv w:val="1"/>
      <w:marLeft w:val="0"/>
      <w:marRight w:val="0"/>
      <w:marTop w:val="0"/>
      <w:marBottom w:val="0"/>
      <w:divBdr>
        <w:top w:val="none" w:sz="0" w:space="0" w:color="auto"/>
        <w:left w:val="none" w:sz="0" w:space="0" w:color="auto"/>
        <w:bottom w:val="none" w:sz="0" w:space="0" w:color="auto"/>
        <w:right w:val="none" w:sz="0" w:space="0" w:color="auto"/>
      </w:divBdr>
    </w:div>
    <w:div w:id="2034961414">
      <w:bodyDiv w:val="1"/>
      <w:marLeft w:val="0"/>
      <w:marRight w:val="0"/>
      <w:marTop w:val="0"/>
      <w:marBottom w:val="0"/>
      <w:divBdr>
        <w:top w:val="none" w:sz="0" w:space="0" w:color="auto"/>
        <w:left w:val="none" w:sz="0" w:space="0" w:color="auto"/>
        <w:bottom w:val="none" w:sz="0" w:space="0" w:color="auto"/>
        <w:right w:val="none" w:sz="0" w:space="0" w:color="auto"/>
      </w:divBdr>
    </w:div>
    <w:div w:id="2090301984">
      <w:bodyDiv w:val="1"/>
      <w:marLeft w:val="0"/>
      <w:marRight w:val="0"/>
      <w:marTop w:val="0"/>
      <w:marBottom w:val="0"/>
      <w:divBdr>
        <w:top w:val="none" w:sz="0" w:space="0" w:color="auto"/>
        <w:left w:val="none" w:sz="0" w:space="0" w:color="auto"/>
        <w:bottom w:val="none" w:sz="0" w:space="0" w:color="auto"/>
        <w:right w:val="none" w:sz="0" w:space="0" w:color="auto"/>
      </w:divBdr>
    </w:div>
    <w:div w:id="2095783058">
      <w:bodyDiv w:val="1"/>
      <w:marLeft w:val="0"/>
      <w:marRight w:val="0"/>
      <w:marTop w:val="0"/>
      <w:marBottom w:val="0"/>
      <w:divBdr>
        <w:top w:val="none" w:sz="0" w:space="0" w:color="auto"/>
        <w:left w:val="none" w:sz="0" w:space="0" w:color="auto"/>
        <w:bottom w:val="none" w:sz="0" w:space="0" w:color="auto"/>
        <w:right w:val="none" w:sz="0" w:space="0" w:color="auto"/>
      </w:divBdr>
    </w:div>
    <w:div w:id="2126607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B264E1-B060-4442-8482-08D0672C53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357</Words>
  <Characters>2036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Ikenna Agube</dc:creator>
  <cp:keywords/>
  <dc:description/>
  <cp:lastModifiedBy>Stephen Agube</cp:lastModifiedBy>
  <cp:revision>2</cp:revision>
  <dcterms:created xsi:type="dcterms:W3CDTF">2025-07-04T19:49:00Z</dcterms:created>
  <dcterms:modified xsi:type="dcterms:W3CDTF">2025-07-04T19:49:00Z</dcterms:modified>
</cp:coreProperties>
</file>