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5C59" w:rsidRPr="000220AD" w:rsidRDefault="00705302" w:rsidP="000220AD">
      <w:pPr>
        <w:spacing w:after="120" w:line="480" w:lineRule="auto"/>
        <w:jc w:val="both"/>
      </w:pPr>
      <w:r w:rsidRPr="000220AD">
        <w:rPr>
          <w:b/>
          <w:bCs/>
        </w:rPr>
        <w:t>ABSTRACT</w:t>
      </w:r>
    </w:p>
    <w:p w:rsidR="00795C59" w:rsidRPr="000220AD" w:rsidRDefault="00705302" w:rsidP="000220AD">
      <w:pPr>
        <w:spacing w:after="120" w:line="480" w:lineRule="auto"/>
        <w:jc w:val="both"/>
      </w:pPr>
      <w:r w:rsidRPr="000220AD">
        <w:rPr>
          <w:b/>
          <w:bCs/>
        </w:rPr>
        <w:t xml:space="preserve">Background: </w:t>
      </w:r>
      <w:r w:rsidR="00FB0673">
        <w:t>Motorcycle crashes are a rising public health crisis in Ghana, particularly among commercial “Okada” riders. Despite high fatality rates, evidence on specific determinants of crash involvement in Ghanaian municipalities remains limited.</w:t>
      </w:r>
    </w:p>
    <w:p w:rsidR="00795C59" w:rsidRPr="000220AD" w:rsidRDefault="00705302" w:rsidP="000220AD">
      <w:pPr>
        <w:spacing w:after="120" w:line="480" w:lineRule="auto"/>
        <w:jc w:val="both"/>
      </w:pPr>
      <w:r w:rsidRPr="000220AD">
        <w:rPr>
          <w:b/>
          <w:bCs/>
        </w:rPr>
        <w:t xml:space="preserve">Objectives: </w:t>
      </w:r>
      <w:r w:rsidR="00FB0673">
        <w:t>This study</w:t>
      </w:r>
      <w:r w:rsidRPr="000220AD">
        <w:t xml:space="preserve"> determine</w:t>
      </w:r>
      <w:r w:rsidR="00FB0673">
        <w:t>d the prevalence of motorcycle crash involvement and identified associated demographic, behavioural, and knowledge-related factors among riders in four selected municipalities</w:t>
      </w:r>
      <w:r w:rsidRPr="000220AD">
        <w:t>.</w:t>
      </w:r>
    </w:p>
    <w:p w:rsidR="00795C59" w:rsidRPr="00FB0673" w:rsidRDefault="00705302" w:rsidP="000220AD">
      <w:pPr>
        <w:spacing w:after="120" w:line="480" w:lineRule="auto"/>
        <w:jc w:val="both"/>
      </w:pPr>
      <w:r w:rsidRPr="000220AD">
        <w:rPr>
          <w:b/>
          <w:bCs/>
        </w:rPr>
        <w:t xml:space="preserve">Methods: </w:t>
      </w:r>
      <w:r w:rsidR="00FB0673">
        <w:rPr>
          <w:bCs/>
        </w:rPr>
        <w:t>A descriptive cross-sectional study was conducted among 422 systematically sampled riders from Ablekuma Central, Yilo Krobo, Hohoe, and East Gonja. Data on riding behaviour and road safety knowledge were collected via KoboCollect. Multivariable logistic regression in SPSS version 26 identified significant predictors of crash involvement.</w:t>
      </w:r>
    </w:p>
    <w:p w:rsidR="00795C59" w:rsidRPr="000220AD" w:rsidRDefault="00705302" w:rsidP="000220AD">
      <w:pPr>
        <w:spacing w:after="120" w:line="480" w:lineRule="auto"/>
        <w:jc w:val="both"/>
      </w:pPr>
      <w:r w:rsidRPr="000220AD">
        <w:rPr>
          <w:b/>
          <w:bCs/>
        </w:rPr>
        <w:t xml:space="preserve">Results: </w:t>
      </w:r>
      <w:r w:rsidRPr="000220AD">
        <w:t>The mean age of respondents was 33.58 (±10.38) yea</w:t>
      </w:r>
      <w:r w:rsidR="00FB4239">
        <w:t>rs, with 88.4% being male.</w:t>
      </w:r>
      <w:r w:rsidRPr="000220AD">
        <w:t xml:space="preserve"> The overall </w:t>
      </w:r>
      <w:r w:rsidR="00FB4239">
        <w:t xml:space="preserve">crash </w:t>
      </w:r>
      <w:r w:rsidRPr="000220AD">
        <w:t xml:space="preserve">prevalence </w:t>
      </w:r>
      <w:r w:rsidR="00FB4239">
        <w:t xml:space="preserve">of was 22.8%, peaking in Ablekuma Central </w:t>
      </w:r>
      <w:r w:rsidRPr="000220AD">
        <w:t>(42.7%)</w:t>
      </w:r>
      <w:r w:rsidR="00FB4239">
        <w:t>.</w:t>
      </w:r>
      <w:r w:rsidRPr="000220AD">
        <w:t xml:space="preserve"> </w:t>
      </w:r>
      <w:r w:rsidR="00FB4239">
        <w:t>Most riders (79.9%) lacked a valid licence. W</w:t>
      </w:r>
      <w:r w:rsidRPr="000220AD">
        <w:t>hile</w:t>
      </w:r>
      <w:r w:rsidR="00FB4239">
        <w:t xml:space="preserve"> 50.5% had high general road sign knowledge, safety-specific sign recognition was low (14.9%). Significant predictors of increased crash odds included stunt riding</w:t>
      </w:r>
      <w:r w:rsidRPr="000220AD">
        <w:t xml:space="preserve"> </w:t>
      </w:r>
      <w:r w:rsidR="00CD7F76">
        <w:t>(aOR=</w:t>
      </w:r>
      <w:r w:rsidRPr="000220AD">
        <w:t>1.07, 95% CI: 1.02–1.11, p</w:t>
      </w:r>
      <w:r w:rsidR="00CD7F76">
        <w:t>=0.004), riding in East Gonja (aOR=</w:t>
      </w:r>
      <w:r w:rsidRPr="000220AD">
        <w:t xml:space="preserve">2.46, 95% CI: 1.06–5.71, p = 0.037), and Muslim religious affiliation compared to Christianity </w:t>
      </w:r>
      <w:r w:rsidRPr="000220AD">
        <w:t xml:space="preserve">(aOR = 1.77, 95% CI: 1.01–3.09, </w:t>
      </w:r>
      <w:r w:rsidR="00CD7F76">
        <w:t>p=</w:t>
      </w:r>
      <w:r w:rsidRPr="000220AD">
        <w:t>0.045)</w:t>
      </w:r>
      <w:r w:rsidR="00CD7F76">
        <w:t>. Conversely, riders in Yilo Krobo had significantly lower odds of involvement (aOR=0.15, 95% CI: 0.05–0.51, p=</w:t>
      </w:r>
      <w:r w:rsidRPr="000220AD">
        <w:t>0.002).</w:t>
      </w:r>
    </w:p>
    <w:p w:rsidR="00795C59" w:rsidRPr="000220AD" w:rsidRDefault="00705302" w:rsidP="000220AD">
      <w:pPr>
        <w:spacing w:after="120" w:line="480" w:lineRule="auto"/>
        <w:jc w:val="both"/>
      </w:pPr>
      <w:r w:rsidRPr="000220AD">
        <w:rPr>
          <w:b/>
          <w:bCs/>
        </w:rPr>
        <w:t xml:space="preserve">Conclusion: </w:t>
      </w:r>
      <w:r w:rsidR="00DC3FCE">
        <w:t>Crash involvement is high among commercial riders, driven primarily by risky riding behaviours and geographic location. Findings necessitate targeted safety education, stricter licensing enforcement, and municipality-specific interventions t</w:t>
      </w:r>
      <w:r>
        <w:t>o mitigate high-risk behaviours</w:t>
      </w:r>
      <w:bookmarkStart w:id="0" w:name="_GoBack"/>
      <w:bookmarkEnd w:id="0"/>
      <w:r w:rsidRPr="000220AD">
        <w:t>.</w:t>
      </w:r>
    </w:p>
    <w:p w:rsidR="00795C59" w:rsidRPr="000220AD" w:rsidRDefault="00705302" w:rsidP="000220AD">
      <w:pPr>
        <w:spacing w:line="480" w:lineRule="auto"/>
        <w:jc w:val="both"/>
      </w:pPr>
      <w:r w:rsidRPr="000220AD">
        <w:rPr>
          <w:b/>
          <w:bCs/>
          <w:i/>
          <w:iCs/>
        </w:rPr>
        <w:lastRenderedPageBreak/>
        <w:t xml:space="preserve">Keywords: </w:t>
      </w:r>
      <w:r w:rsidRPr="000220AD">
        <w:rPr>
          <w:i/>
          <w:iCs/>
        </w:rPr>
        <w:t>motorcycle crashes, road safety, commercial riders, riding behaviour, road sign comprehension, Ghana, cross-sectional study</w:t>
      </w:r>
    </w:p>
    <w:sectPr w:rsidR="00795C59" w:rsidRPr="000220A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ABA5E9D"/>
    <w:multiLevelType w:val="hybridMultilevel"/>
    <w:tmpl w:val="00946768"/>
    <w:lvl w:ilvl="0" w:tplc="734CCA6A">
      <w:start w:val="1"/>
      <w:numFmt w:val="bullet"/>
      <w:lvlText w:val="●"/>
      <w:lvlJc w:val="left"/>
      <w:pPr>
        <w:ind w:left="720" w:hanging="360"/>
      </w:pPr>
    </w:lvl>
    <w:lvl w:ilvl="1" w:tplc="B78C0DCC">
      <w:start w:val="1"/>
      <w:numFmt w:val="bullet"/>
      <w:lvlText w:val="○"/>
      <w:lvlJc w:val="left"/>
      <w:pPr>
        <w:ind w:left="1440" w:hanging="360"/>
      </w:pPr>
    </w:lvl>
    <w:lvl w:ilvl="2" w:tplc="CFB87EEC">
      <w:start w:val="1"/>
      <w:numFmt w:val="bullet"/>
      <w:lvlText w:val="■"/>
      <w:lvlJc w:val="left"/>
      <w:pPr>
        <w:ind w:left="2160" w:hanging="360"/>
      </w:pPr>
    </w:lvl>
    <w:lvl w:ilvl="3" w:tplc="BAD642E2">
      <w:start w:val="1"/>
      <w:numFmt w:val="bullet"/>
      <w:lvlText w:val="●"/>
      <w:lvlJc w:val="left"/>
      <w:pPr>
        <w:ind w:left="2880" w:hanging="360"/>
      </w:pPr>
    </w:lvl>
    <w:lvl w:ilvl="4" w:tplc="67BCFACA">
      <w:start w:val="1"/>
      <w:numFmt w:val="bullet"/>
      <w:lvlText w:val="○"/>
      <w:lvlJc w:val="left"/>
      <w:pPr>
        <w:ind w:left="3600" w:hanging="360"/>
      </w:pPr>
    </w:lvl>
    <w:lvl w:ilvl="5" w:tplc="B2027ED0">
      <w:start w:val="1"/>
      <w:numFmt w:val="bullet"/>
      <w:lvlText w:val="■"/>
      <w:lvlJc w:val="left"/>
      <w:pPr>
        <w:ind w:left="4320" w:hanging="360"/>
      </w:pPr>
    </w:lvl>
    <w:lvl w:ilvl="6" w:tplc="621A11DE">
      <w:start w:val="1"/>
      <w:numFmt w:val="bullet"/>
      <w:lvlText w:val="●"/>
      <w:lvlJc w:val="left"/>
      <w:pPr>
        <w:ind w:left="5040" w:hanging="360"/>
      </w:pPr>
    </w:lvl>
    <w:lvl w:ilvl="7" w:tplc="B852C38C">
      <w:start w:val="1"/>
      <w:numFmt w:val="bullet"/>
      <w:lvlText w:val="●"/>
      <w:lvlJc w:val="left"/>
      <w:pPr>
        <w:ind w:left="5760" w:hanging="360"/>
      </w:pPr>
    </w:lvl>
    <w:lvl w:ilvl="8" w:tplc="6650A2F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5C59"/>
    <w:rsid w:val="000220AD"/>
    <w:rsid w:val="00705302"/>
    <w:rsid w:val="00795C59"/>
    <w:rsid w:val="00CD7F76"/>
    <w:rsid w:val="00DC3FCE"/>
    <w:rsid w:val="00FB0673"/>
    <w:rsid w:val="00FB42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4F53139-9166-45E5-B9AD-51BA507EF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after="120"/>
      <w:jc w:val="center"/>
      <w:outlineLvl w:val="0"/>
    </w:pPr>
    <w:rPr>
      <w:b/>
      <w:bCs/>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288</Words>
  <Characters>1647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iuser</cp:lastModifiedBy>
  <cp:revision>3</cp:revision>
  <dcterms:created xsi:type="dcterms:W3CDTF">2026-03-17T19:08:00Z</dcterms:created>
  <dcterms:modified xsi:type="dcterms:W3CDTF">2026-03-18T11:04:00Z</dcterms:modified>
</cp:coreProperties>
</file>