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E210" w14:textId="48950B41" w:rsidR="00C71FA6" w:rsidRPr="00D07EFE" w:rsidRDefault="00C71FA6" w:rsidP="00C71FA6">
      <w:pPr>
        <w:jc w:val="center"/>
        <w:rPr>
          <w:b/>
          <w:bCs/>
          <w:lang w:val="fr-FR"/>
        </w:rPr>
      </w:pPr>
      <w:r w:rsidRPr="00D07EFE">
        <w:rPr>
          <w:b/>
          <w:bCs/>
          <w:lang w:val="fr-FR"/>
        </w:rPr>
        <w:t>Abstraction et classification</w:t>
      </w:r>
    </w:p>
    <w:p w14:paraId="06DEFD75" w14:textId="77777777" w:rsidR="00C71FA6" w:rsidRPr="00D07EFE" w:rsidRDefault="00C71FA6" w:rsidP="00C71FA6">
      <w:pPr>
        <w:rPr>
          <w:b/>
          <w:bCs/>
          <w:lang w:val="fr-FR"/>
        </w:rPr>
      </w:pPr>
    </w:p>
    <w:p w14:paraId="38D3999E" w14:textId="4D5123F7" w:rsidR="00C71FA6" w:rsidRPr="00D07EFE" w:rsidRDefault="00C71FA6" w:rsidP="00C71FA6">
      <w:pPr>
        <w:rPr>
          <w:u w:val="single"/>
          <w:lang w:val="fr-FR"/>
        </w:rPr>
      </w:pPr>
      <w:r w:rsidRPr="00D07EFE">
        <w:rPr>
          <w:u w:val="single"/>
          <w:lang w:val="fr-FR"/>
        </w:rPr>
        <w:t>Brouillon/idées</w:t>
      </w:r>
      <w:r w:rsidR="00D07EFE">
        <w:rPr>
          <w:u w:val="single"/>
          <w:lang w:val="fr-FR"/>
        </w:rPr>
        <w:t xml:space="preserve"> </w:t>
      </w:r>
      <w:r w:rsidRPr="00D07EFE">
        <w:rPr>
          <w:u w:val="single"/>
          <w:lang w:val="fr-FR"/>
        </w:rPr>
        <w:t>:</w:t>
      </w:r>
    </w:p>
    <w:p w14:paraId="3091176D" w14:textId="45EF46C2" w:rsidR="00C71FA6" w:rsidRDefault="00C71FA6" w:rsidP="00C71FA6">
      <w:pPr>
        <w:rPr>
          <w:lang w:val="fr-FR"/>
        </w:rPr>
      </w:pPr>
      <w:r w:rsidRPr="00D07EFE">
        <w:rPr>
          <w:lang w:val="fr-FR"/>
        </w:rPr>
        <w:t>L’abstraction et la classification</w:t>
      </w:r>
      <w:r w:rsidR="00D07EFE" w:rsidRPr="00D07EFE">
        <w:rPr>
          <w:lang w:val="fr-FR"/>
        </w:rPr>
        <w:t xml:space="preserve"> sont d</w:t>
      </w:r>
      <w:r w:rsidR="00D07EFE">
        <w:rPr>
          <w:lang w:val="fr-FR"/>
        </w:rPr>
        <w:t xml:space="preserve">eux processus de réflexion très utilisés dans de nombreux domaines : mathématique, physique, informatique, philosophie… En fait, </w:t>
      </w:r>
      <w:r w:rsidR="004A13AD">
        <w:rPr>
          <w:lang w:val="fr-FR"/>
        </w:rPr>
        <w:t xml:space="preserve">dans </w:t>
      </w:r>
      <w:r w:rsidR="00D07EFE">
        <w:rPr>
          <w:lang w:val="fr-FR"/>
        </w:rPr>
        <w:t>n’importe quel domaine qui utilise la réflexion. Ces deux processus s’impose</w:t>
      </w:r>
      <w:r w:rsidR="00CC69B2">
        <w:rPr>
          <w:lang w:val="fr-FR"/>
        </w:rPr>
        <w:t xml:space="preserve">nt très </w:t>
      </w:r>
      <w:r w:rsidR="00D07EFE">
        <w:rPr>
          <w:lang w:val="fr-FR"/>
        </w:rPr>
        <w:t xml:space="preserve">naturellement </w:t>
      </w:r>
      <w:r w:rsidR="00CC69B2">
        <w:rPr>
          <w:lang w:val="fr-FR"/>
        </w:rPr>
        <w:t xml:space="preserve">à nous </w:t>
      </w:r>
      <w:r w:rsidR="00D07EFE">
        <w:rPr>
          <w:lang w:val="fr-FR"/>
        </w:rPr>
        <w:t>par leur rigueur et leur utilité aussi bien dans la pratique que dans la transmission des idées entre personnes ou entre machines.</w:t>
      </w:r>
    </w:p>
    <w:p w14:paraId="0147D999" w14:textId="3C73772F" w:rsidR="00985904" w:rsidRDefault="006E58B3" w:rsidP="00C71FA6">
      <w:pPr>
        <w:rPr>
          <w:lang w:val="fr-FR"/>
        </w:rPr>
      </w:pPr>
      <w:r>
        <w:rPr>
          <w:lang w:val="fr-FR"/>
        </w:rPr>
        <w:t>L’abstraction consiste à généraliser un phénomène en observant quelques cas répondant à des caractéristiques communes, et en tirer des règles générales.</w:t>
      </w:r>
      <w:r w:rsidR="00260A97">
        <w:rPr>
          <w:lang w:val="fr-FR"/>
        </w:rPr>
        <w:t xml:space="preserve"> </w:t>
      </w:r>
      <w:r w:rsidR="00146570">
        <w:rPr>
          <w:lang w:val="fr-FR"/>
        </w:rPr>
        <w:t xml:space="preserve">Une bonne abstraction </w:t>
      </w:r>
      <w:r w:rsidR="002463C4">
        <w:rPr>
          <w:lang w:val="fr-FR"/>
        </w:rPr>
        <w:t xml:space="preserve">dans un champ </w:t>
      </w:r>
      <w:r w:rsidR="00146570">
        <w:rPr>
          <w:lang w:val="fr-FR"/>
        </w:rPr>
        <w:t xml:space="preserve">est une abstraction qui permet, par une sorte d’analogie codifiée, de découvrir de nouvelles propriétés d’un objet A </w:t>
      </w:r>
      <w:r w:rsidR="002463C4">
        <w:rPr>
          <w:lang w:val="fr-FR"/>
        </w:rPr>
        <w:t xml:space="preserve">du champ </w:t>
      </w:r>
      <w:r w:rsidR="00146570">
        <w:rPr>
          <w:lang w:val="fr-FR"/>
        </w:rPr>
        <w:t xml:space="preserve">à partir de ses similitudes vis-à-vis d’un </w:t>
      </w:r>
      <w:r w:rsidR="002463C4">
        <w:rPr>
          <w:lang w:val="fr-FR"/>
        </w:rPr>
        <w:t xml:space="preserve">autre </w:t>
      </w:r>
      <w:r w:rsidR="00146570">
        <w:rPr>
          <w:lang w:val="fr-FR"/>
        </w:rPr>
        <w:t xml:space="preserve">objet </w:t>
      </w:r>
      <w:r w:rsidR="00410D5F">
        <w:rPr>
          <w:lang w:val="fr-FR"/>
        </w:rPr>
        <w:t xml:space="preserve">B </w:t>
      </w:r>
      <w:r w:rsidR="002463C4">
        <w:rPr>
          <w:lang w:val="fr-FR"/>
        </w:rPr>
        <w:t xml:space="preserve">du champ </w:t>
      </w:r>
      <w:r w:rsidR="00146570">
        <w:rPr>
          <w:lang w:val="fr-FR"/>
        </w:rPr>
        <w:t xml:space="preserve">à partir de la seule </w:t>
      </w:r>
      <w:r w:rsidR="00410D5F">
        <w:rPr>
          <w:lang w:val="fr-FR"/>
        </w:rPr>
        <w:t>donnée de leur abstraction réunificatrice</w:t>
      </w:r>
      <w:r w:rsidR="009E5A65">
        <w:rPr>
          <w:lang w:val="fr-FR"/>
        </w:rPr>
        <w:t xml:space="preserve"> su</w:t>
      </w:r>
      <w:r w:rsidR="00AA0838">
        <w:rPr>
          <w:lang w:val="fr-FR"/>
        </w:rPr>
        <w:t xml:space="preserve">r </w:t>
      </w:r>
      <w:r w:rsidR="009E5A65">
        <w:rPr>
          <w:lang w:val="fr-FR"/>
        </w:rPr>
        <w:t>ce champ.</w:t>
      </w:r>
    </w:p>
    <w:p w14:paraId="60F69179" w14:textId="04F5F7E7" w:rsidR="00985904" w:rsidRDefault="00985904" w:rsidP="00C71FA6">
      <w:pPr>
        <w:rPr>
          <w:lang w:val="fr-FR"/>
        </w:rPr>
      </w:pPr>
      <w:r>
        <w:rPr>
          <w:lang w:val="fr-FR"/>
        </w:rPr>
        <w:t>[DEVELOPPER UN PEU, JE LE FERAI PLUS TARD]</w:t>
      </w:r>
    </w:p>
    <w:p w14:paraId="1F57F68C" w14:textId="6DEF67E7" w:rsidR="00DB4C7D" w:rsidRDefault="00DB4C7D" w:rsidP="00C71FA6">
      <w:pPr>
        <w:rPr>
          <w:lang w:val="fr-FR"/>
        </w:rPr>
      </w:pPr>
      <w:r>
        <w:rPr>
          <w:lang w:val="fr-FR"/>
        </w:rPr>
        <w:t>La classification, quant à elle, consiste</w:t>
      </w:r>
      <w:r w:rsidR="003C1E50">
        <w:rPr>
          <w:lang w:val="fr-FR"/>
        </w:rPr>
        <w:t xml:space="preserve"> à placer ces objets dans des boî</w:t>
      </w:r>
      <w:r w:rsidR="00C064F2">
        <w:rPr>
          <w:lang w:val="fr-FR"/>
        </w:rPr>
        <w:t xml:space="preserve">tes. </w:t>
      </w:r>
      <w:r w:rsidR="002463C4">
        <w:rPr>
          <w:lang w:val="fr-FR"/>
        </w:rPr>
        <w:t xml:space="preserve">Une bonne classification </w:t>
      </w:r>
      <w:r w:rsidR="00865F34">
        <w:rPr>
          <w:lang w:val="fr-FR"/>
        </w:rPr>
        <w:t>sur</w:t>
      </w:r>
      <w:r w:rsidR="004C254E">
        <w:rPr>
          <w:lang w:val="fr-FR"/>
        </w:rPr>
        <w:t xml:space="preserve"> un ensemble </w:t>
      </w:r>
      <w:r w:rsidR="00642B8B">
        <w:rPr>
          <w:lang w:val="fr-FR"/>
        </w:rPr>
        <w:t>d’objets</w:t>
      </w:r>
      <w:r w:rsidR="00BD3BF7">
        <w:rPr>
          <w:lang w:val="fr-FR"/>
        </w:rPr>
        <w:t>, aussi appelée classification recouvrante sur</w:t>
      </w:r>
      <w:r w:rsidR="00865F34">
        <w:rPr>
          <w:lang w:val="fr-FR"/>
        </w:rPr>
        <w:t xml:space="preserve"> </w:t>
      </w:r>
      <w:r w:rsidR="00BD3BF7">
        <w:rPr>
          <w:lang w:val="fr-FR"/>
        </w:rPr>
        <w:t xml:space="preserve">cet ensemble, </w:t>
      </w:r>
      <w:r w:rsidR="002463C4">
        <w:rPr>
          <w:lang w:val="fr-FR"/>
        </w:rPr>
        <w:t xml:space="preserve">est une classification </w:t>
      </w:r>
      <w:r w:rsidR="004C254E">
        <w:rPr>
          <w:lang w:val="fr-FR"/>
        </w:rPr>
        <w:t xml:space="preserve">qui ne laisse aucun objet de cet ensemble hors de toute boîte : chaque objet </w:t>
      </w:r>
      <w:r w:rsidR="00642B8B">
        <w:rPr>
          <w:lang w:val="fr-FR"/>
        </w:rPr>
        <w:t xml:space="preserve">est dans une </w:t>
      </w:r>
      <w:r w:rsidR="004C254E">
        <w:rPr>
          <w:lang w:val="fr-FR"/>
        </w:rPr>
        <w:t>boîte</w:t>
      </w:r>
      <w:r w:rsidR="00AD2523">
        <w:rPr>
          <w:lang w:val="fr-FR"/>
        </w:rPr>
        <w:t>. Bien sûr, un objet peut être dans plusieurs boîtes : par exemple, le nombre 3 est à la fois dans la boîte « nombres premiers » et dans la boîte « nombres impairs ». La première boîte est d’ailleurs incluse dans l’autre.</w:t>
      </w:r>
      <w:r w:rsidR="004F470C">
        <w:rPr>
          <w:lang w:val="fr-FR"/>
        </w:rPr>
        <w:t xml:space="preserve"> Cependant, la classification « nombre premiers » et « nombre impairs » sur l’ensemble des nombres entiers n’est pas une bonne classification, car tous les nombre</w:t>
      </w:r>
      <w:r w:rsidR="008D547C">
        <w:rPr>
          <w:lang w:val="fr-FR"/>
        </w:rPr>
        <w:t>s</w:t>
      </w:r>
      <w:r w:rsidR="004F470C">
        <w:rPr>
          <w:lang w:val="fr-FR"/>
        </w:rPr>
        <w:t xml:space="preserve"> pairs se retrouvent non-catégorisés…</w:t>
      </w:r>
      <w:r w:rsidR="00B428D0">
        <w:rPr>
          <w:lang w:val="fr-FR"/>
        </w:rPr>
        <w:t xml:space="preserve"> Ou devrais-je dire, les chiffres 2, 4, 6, 8… le sont ; car évoquer le concept de « nombre pair » est déjà une boîte supplémentaire qui rend la classification </w:t>
      </w:r>
      <w:r w:rsidR="002340C8">
        <w:rPr>
          <w:lang w:val="fr-FR"/>
        </w:rPr>
        <w:t>recouvrante</w:t>
      </w:r>
      <w:r w:rsidR="00B428D0">
        <w:rPr>
          <w:lang w:val="fr-FR"/>
        </w:rPr>
        <w:t> ; et aussi une abstraction sur les entiers…</w:t>
      </w:r>
    </w:p>
    <w:p w14:paraId="56AE2932" w14:textId="4225B64D" w:rsidR="00580BE5" w:rsidRDefault="00580BE5" w:rsidP="00C71FA6">
      <w:pPr>
        <w:rPr>
          <w:lang w:val="fr-FR"/>
        </w:rPr>
      </w:pPr>
      <w:r>
        <w:rPr>
          <w:lang w:val="fr-FR"/>
        </w:rPr>
        <w:t>Les classifications et les abstractions se parlent très fluidement l’un</w:t>
      </w:r>
      <w:r w:rsidR="00E608A1">
        <w:rPr>
          <w:lang w:val="fr-FR"/>
        </w:rPr>
        <w:t>e</w:t>
      </w:r>
      <w:r>
        <w:rPr>
          <w:lang w:val="fr-FR"/>
        </w:rPr>
        <w:t xml:space="preserve"> à l’autre : nous pouvons </w:t>
      </w:r>
      <w:r w:rsidRPr="00357BFB">
        <w:rPr>
          <w:b/>
          <w:bCs/>
          <w:lang w:val="fr-FR"/>
        </w:rPr>
        <w:t xml:space="preserve">abstraire </w:t>
      </w:r>
      <w:r w:rsidR="00CE1664">
        <w:rPr>
          <w:b/>
          <w:bCs/>
          <w:lang w:val="fr-FR"/>
        </w:rPr>
        <w:t>une</w:t>
      </w:r>
      <w:r w:rsidRPr="00357BFB">
        <w:rPr>
          <w:b/>
          <w:bCs/>
          <w:lang w:val="fr-FR"/>
        </w:rPr>
        <w:t xml:space="preserve"> boîte</w:t>
      </w:r>
      <w:r w:rsidR="00CE1664">
        <w:rPr>
          <w:b/>
          <w:bCs/>
          <w:lang w:val="fr-FR"/>
        </w:rPr>
        <w:t xml:space="preserve"> </w:t>
      </w:r>
      <w:r>
        <w:rPr>
          <w:lang w:val="fr-FR"/>
        </w:rPr>
        <w:t xml:space="preserve">(comme nous venons de le faire avec les nombres </w:t>
      </w:r>
      <w:r w:rsidR="00AA6D3D">
        <w:rPr>
          <w:lang w:val="fr-FR"/>
        </w:rPr>
        <w:t>pairs</w:t>
      </w:r>
      <w:r w:rsidR="00CE1664">
        <w:rPr>
          <w:lang w:val="fr-FR"/>
        </w:rPr>
        <w:t>)</w:t>
      </w:r>
      <w:r>
        <w:rPr>
          <w:lang w:val="fr-FR"/>
        </w:rPr>
        <w:t xml:space="preserve"> et </w:t>
      </w:r>
      <w:r w:rsidR="00BF1416">
        <w:rPr>
          <w:b/>
          <w:bCs/>
          <w:lang w:val="fr-FR"/>
        </w:rPr>
        <w:t>catégoriser</w:t>
      </w:r>
      <w:r w:rsidRPr="00357BFB">
        <w:rPr>
          <w:b/>
          <w:bCs/>
          <w:lang w:val="fr-FR"/>
        </w:rPr>
        <w:t xml:space="preserve"> des abstractions</w:t>
      </w:r>
      <w:r>
        <w:rPr>
          <w:lang w:val="fr-FR"/>
        </w:rPr>
        <w:t xml:space="preserve"> (« parité », « imparité », « primalité »).</w:t>
      </w:r>
    </w:p>
    <w:p w14:paraId="4E28009F" w14:textId="237D207C" w:rsidR="00A1684B" w:rsidRDefault="00A1684B" w:rsidP="00C71FA6">
      <w:pPr>
        <w:rPr>
          <w:lang w:val="fr-FR"/>
        </w:rPr>
      </w:pPr>
      <w:r>
        <w:rPr>
          <w:lang w:val="fr-FR"/>
        </w:rPr>
        <w:t>Aussi, une classification peut être emboîtante : chaque boîte de la classification est incluse dans une autre, à l’exception de la plus grande de toute.</w:t>
      </w:r>
    </w:p>
    <w:p w14:paraId="3911C295" w14:textId="0DA5A0CD" w:rsidR="00A1684B" w:rsidRDefault="00A1684B" w:rsidP="00C71FA6">
      <w:pPr>
        <w:rPr>
          <w:lang w:val="fr-FR"/>
        </w:rPr>
      </w:pPr>
      <w:r>
        <w:rPr>
          <w:lang w:val="fr-FR"/>
        </w:rPr>
        <w:t>Une classification peut être finie ou infinie. Les ensembles :</w:t>
      </w:r>
    </w:p>
    <w:p w14:paraId="4AD2B1A3" w14:textId="787DE70C" w:rsidR="00A1684B" w:rsidRDefault="00000000" w:rsidP="00C71FA6">
      <w:pPr>
        <w:rPr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FR"/>
                    </w:rPr>
                    <m:t>2k+1</m:t>
                  </m:r>
                </m:e>
              </m:d>
            </m:e>
            <m:sub>
              <m:r>
                <w:rPr>
                  <w:rFonts w:ascii="Cambria Math" w:hAnsi="Cambria Math"/>
                  <w:lang w:val="fr-FR"/>
                </w:rPr>
                <m:t>k</m:t>
              </m:r>
              <m:r>
                <m:rPr>
                  <m:scr m:val="double-struck"/>
                </m:rPr>
                <w:rPr>
                  <w:rFonts w:ascii="Cambria Math" w:hAnsi="Cambria Math"/>
                  <w:lang w:val="fr-FR"/>
                </w:rPr>
                <m:t>∈N</m:t>
              </m:r>
            </m:sub>
          </m:sSub>
          <m:r>
            <w:rPr>
              <w:rFonts w:ascii="Cambria Math" w:hAnsi="Cambria Math"/>
              <w:lang w:val="fr-FR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FR"/>
                    </w:rPr>
                    <m:t>4k+1</m:t>
                  </m:r>
                </m:e>
              </m:d>
            </m:e>
            <m:sub>
              <m:r>
                <w:rPr>
                  <w:rFonts w:ascii="Cambria Math" w:hAnsi="Cambria Math"/>
                  <w:lang w:val="fr-FR"/>
                </w:rPr>
                <m:t>k</m:t>
              </m:r>
              <m:r>
                <m:rPr>
                  <m:scr m:val="double-struck"/>
                </m:rPr>
                <w:rPr>
                  <w:rFonts w:ascii="Cambria Math" w:hAnsi="Cambria Math"/>
                  <w:lang w:val="fr-FR"/>
                </w:rPr>
                <m:t>∈N</m:t>
              </m:r>
            </m:sub>
          </m:sSub>
          <m:r>
            <w:rPr>
              <w:rFonts w:ascii="Cambria Math" w:hAnsi="Cambria Math"/>
              <w:lang w:val="fr-FR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FR"/>
                    </w:rPr>
                    <m:t>6k+1</m:t>
                  </m:r>
                </m:e>
              </m:d>
            </m:e>
            <m:sub>
              <m:r>
                <w:rPr>
                  <w:rFonts w:ascii="Cambria Math" w:hAnsi="Cambria Math"/>
                  <w:lang w:val="fr-FR"/>
                </w:rPr>
                <m:t>k</m:t>
              </m:r>
              <m:r>
                <m:rPr>
                  <m:scr m:val="double-struck"/>
                </m:rPr>
                <w:rPr>
                  <w:rFonts w:ascii="Cambria Math" w:hAnsi="Cambria Math"/>
                  <w:lang w:val="fr-FR"/>
                </w:rPr>
                <m:t>∈N</m:t>
              </m:r>
            </m:sub>
          </m:sSub>
          <m:r>
            <w:rPr>
              <w:rFonts w:ascii="Cambria Math" w:hAnsi="Cambria Math"/>
              <w:lang w:val="fr-FR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FR"/>
                    </w:rPr>
                    <m:t>8k+1</m:t>
                  </m:r>
                </m:e>
              </m:d>
            </m:e>
            <m:sub>
              <m:r>
                <w:rPr>
                  <w:rFonts w:ascii="Cambria Math" w:hAnsi="Cambria Math"/>
                  <w:lang w:val="fr-FR"/>
                </w:rPr>
                <m:t>k</m:t>
              </m:r>
              <m:r>
                <m:rPr>
                  <m:scr m:val="double-struck"/>
                </m:rPr>
                <w:rPr>
                  <w:rFonts w:ascii="Cambria Math" w:hAnsi="Cambria Math"/>
                  <w:lang w:val="fr-FR"/>
                </w:rPr>
                <m:t>∈N</m:t>
              </m:r>
            </m:sub>
          </m:sSub>
          <m:r>
            <w:rPr>
              <w:rFonts w:ascii="Cambria Math" w:hAnsi="Cambria Math"/>
              <w:lang w:val="fr-FR"/>
            </w:rPr>
            <m:t>,  etc...</m:t>
          </m:r>
        </m:oMath>
      </m:oMathPara>
    </w:p>
    <w:p w14:paraId="453A9D7A" w14:textId="52E57511" w:rsidR="00872A03" w:rsidRDefault="00A1684B" w:rsidP="00C71FA6">
      <w:pPr>
        <w:rPr>
          <w:lang w:val="fr-FR"/>
        </w:rPr>
      </w:pPr>
      <w:r>
        <w:rPr>
          <w:lang w:val="fr-FR"/>
        </w:rPr>
        <w:t>Constitue</w:t>
      </w:r>
      <w:r w:rsidR="00400136">
        <w:rPr>
          <w:lang w:val="fr-FR"/>
        </w:rPr>
        <w:t>nt</w:t>
      </w:r>
      <w:r>
        <w:rPr>
          <w:lang w:val="fr-FR"/>
        </w:rPr>
        <w:t xml:space="preserve"> </w:t>
      </w:r>
      <w:r w:rsidR="00400136">
        <w:rPr>
          <w:lang w:val="fr-FR"/>
        </w:rPr>
        <w:t xml:space="preserve">par exemple </w:t>
      </w:r>
      <w:r>
        <w:rPr>
          <w:lang w:val="fr-FR"/>
        </w:rPr>
        <w:t xml:space="preserve">une classification infinie </w:t>
      </w:r>
      <w:r w:rsidR="00400136">
        <w:rPr>
          <w:lang w:val="fr-FR"/>
        </w:rPr>
        <w:t>emboîtante</w:t>
      </w:r>
      <w:r>
        <w:rPr>
          <w:lang w:val="fr-FR"/>
        </w:rPr>
        <w:t>.</w:t>
      </w:r>
      <w:r w:rsidR="000B387B">
        <w:rPr>
          <w:lang w:val="fr-FR"/>
        </w:rPr>
        <w:t xml:space="preserve"> C’est une classification recouvrante sur l’ensemble des nombres impairs, mais non recouvrante sur l’ensemble des entiers naturels</w:t>
      </w:r>
      <w:r w:rsidR="001500FB">
        <w:rPr>
          <w:lang w:val="fr-FR"/>
        </w:rPr>
        <w:t xml:space="preserve"> car, par exemple, le nombre 2 n’y est pas rangé.</w:t>
      </w:r>
    </w:p>
    <w:p w14:paraId="312FF326" w14:textId="3165A314" w:rsidR="00BB0284" w:rsidRDefault="00B5013F" w:rsidP="00C71FA6">
      <w:pPr>
        <w:rPr>
          <w:lang w:val="fr-FR"/>
        </w:rPr>
      </w:pPr>
      <w:r>
        <w:rPr>
          <w:lang w:val="fr-FR"/>
        </w:rPr>
        <w:lastRenderedPageBreak/>
        <w:t xml:space="preserve">Il existe aussi des </w:t>
      </w:r>
      <w:r w:rsidR="001002DD">
        <w:rPr>
          <w:lang w:val="fr-FR"/>
        </w:rPr>
        <w:t>classifications</w:t>
      </w:r>
      <w:r>
        <w:rPr>
          <w:lang w:val="fr-FR"/>
        </w:rPr>
        <w:t xml:space="preserve"> triviales</w:t>
      </w:r>
      <w:r w:rsidR="005E3335">
        <w:rPr>
          <w:lang w:val="fr-FR"/>
        </w:rPr>
        <w:t>, c’est-à-dire des classifications uniclasse</w:t>
      </w:r>
      <w:r w:rsidR="001C2508">
        <w:rPr>
          <w:lang w:val="fr-FR"/>
        </w:rPr>
        <w:t>s</w:t>
      </w:r>
      <w:r>
        <w:rPr>
          <w:lang w:val="fr-FR"/>
        </w:rPr>
        <w:t> </w:t>
      </w:r>
      <w:r w:rsidR="003F1EEA">
        <w:rPr>
          <w:lang w:val="fr-FR"/>
        </w:rPr>
        <w:t>(= composées d’un seul ensemble)</w:t>
      </w:r>
      <w:r w:rsidR="005E3335">
        <w:rPr>
          <w:lang w:val="fr-FR"/>
        </w:rPr>
        <w:t xml:space="preserve"> </w:t>
      </w:r>
      <w:r w:rsidR="005E3335" w:rsidRPr="001C2508">
        <w:rPr>
          <w:b/>
          <w:bCs/>
          <w:lang w:val="fr-FR"/>
        </w:rPr>
        <w:t>et</w:t>
      </w:r>
      <w:r w:rsidR="003F1EEA">
        <w:rPr>
          <w:lang w:val="fr-FR"/>
        </w:rPr>
        <w:t xml:space="preserve"> </w:t>
      </w:r>
      <w:r w:rsidR="008D7036">
        <w:rPr>
          <w:lang w:val="fr-FR"/>
        </w:rPr>
        <w:t xml:space="preserve">recouvrantes </w:t>
      </w:r>
      <w:r>
        <w:rPr>
          <w:lang w:val="fr-FR"/>
        </w:rPr>
        <w:t>: les définitions et les caractérisations !</w:t>
      </w:r>
      <w:r w:rsidR="00544B62">
        <w:rPr>
          <w:lang w:val="fr-FR"/>
        </w:rPr>
        <w:t xml:space="preserve"> L’ensemble des entiers naturels est, en soi, une classification </w:t>
      </w:r>
      <w:r w:rsidR="001C2508">
        <w:rPr>
          <w:lang w:val="fr-FR"/>
        </w:rPr>
        <w:t>triviale</w:t>
      </w:r>
      <w:r w:rsidR="00261388">
        <w:rPr>
          <w:lang w:val="fr-FR"/>
        </w:rPr>
        <w:t xml:space="preserve"> </w:t>
      </w:r>
      <w:r w:rsidR="00544B62">
        <w:rPr>
          <w:lang w:val="fr-FR"/>
        </w:rPr>
        <w:t>sur l’ensemble des entiers naturels.</w:t>
      </w:r>
      <w:r w:rsidR="00261388">
        <w:rPr>
          <w:lang w:val="fr-FR"/>
        </w:rPr>
        <w:t xml:space="preserve"> Une caractérisation est comme une définition… mais moins évidente ! </w:t>
      </w:r>
      <w:r w:rsidR="00BB0284">
        <w:rPr>
          <w:lang w:val="fr-FR"/>
        </w:rPr>
        <w:t>Par exemple</w:t>
      </w:r>
      <w:r w:rsidR="00D9706E">
        <w:rPr>
          <w:lang w:val="fr-FR"/>
        </w:rPr>
        <w:t xml:space="preserve">, en mathématique, l’ensemble des fonctions continues est </w:t>
      </w:r>
      <w:r w:rsidR="00132FF5">
        <w:rPr>
          <w:lang w:val="fr-FR"/>
        </w:rPr>
        <w:t>caractérisé</w:t>
      </w:r>
      <w:r w:rsidR="00D9706E">
        <w:rPr>
          <w:lang w:val="fr-FR"/>
        </w:rPr>
        <w:t xml:space="preserve"> par l’ensemble des fonctions dont les ouverts on une image réciproque ouverte.</w:t>
      </w:r>
      <w:r w:rsidR="00132FF5">
        <w:rPr>
          <w:lang w:val="fr-FR"/>
        </w:rPr>
        <w:t xml:space="preserve"> Cet ensemble caractérise l’ensemble des fonctions continues : c’en est une classification triviale (uniclasse et recouvrante).</w:t>
      </w:r>
    </w:p>
    <w:p w14:paraId="72D348B8" w14:textId="232E0E29" w:rsidR="005E3335" w:rsidRDefault="00261388" w:rsidP="00C71FA6">
      <w:pPr>
        <w:rPr>
          <w:lang w:val="fr-FR"/>
        </w:rPr>
      </w:pPr>
      <w:r>
        <w:rPr>
          <w:lang w:val="fr-FR"/>
        </w:rPr>
        <w:t xml:space="preserve">Finalement, </w:t>
      </w:r>
      <w:r w:rsidR="001A1B28">
        <w:rPr>
          <w:lang w:val="fr-FR"/>
        </w:rPr>
        <w:t>« définition » et « caractérisation » sont deux mots différents pour parler de la même chose : des classifications triviales</w:t>
      </w:r>
      <w:r w:rsidR="004C0FC5">
        <w:rPr>
          <w:lang w:val="fr-FR"/>
        </w:rPr>
        <w:t xml:space="preserve"> (uniclasses et recouvrantes)</w:t>
      </w:r>
      <w:r w:rsidR="001A1B28">
        <w:rPr>
          <w:lang w:val="fr-FR"/>
        </w:rPr>
        <w:t>.</w:t>
      </w:r>
      <w:r w:rsidR="007D4B8D">
        <w:rPr>
          <w:lang w:val="fr-FR"/>
        </w:rPr>
        <w:t xml:space="preserve"> Nous les avons à la fois abstraites en ayant remarqué ce point commun, mais aussi classifiées dans un nouvel ensemble : l’ensemble des</w:t>
      </w:r>
      <w:r w:rsidR="005C281D">
        <w:rPr>
          <w:lang w:val="fr-FR"/>
        </w:rPr>
        <w:t xml:space="preserve"> classifications triviales</w:t>
      </w:r>
      <w:r w:rsidR="005E3335">
        <w:rPr>
          <w:lang w:val="fr-FR"/>
        </w:rPr>
        <w:t>.</w:t>
      </w:r>
    </w:p>
    <w:p w14:paraId="5BA96185" w14:textId="76B97108" w:rsidR="005E3335" w:rsidRDefault="005E3335" w:rsidP="00C71FA6">
      <w:pPr>
        <w:rPr>
          <w:lang w:val="fr-FR"/>
        </w:rPr>
      </w:pPr>
      <w:r>
        <w:rPr>
          <w:lang w:val="fr-FR"/>
        </w:rPr>
        <w:t xml:space="preserve">Une classification </w:t>
      </w:r>
      <w:r w:rsidR="000F3D37">
        <w:rPr>
          <w:lang w:val="fr-FR"/>
        </w:rPr>
        <w:t>uniclasse</w:t>
      </w:r>
      <w:r w:rsidR="000F3D37">
        <w:rPr>
          <w:lang w:val="fr-FR"/>
        </w:rPr>
        <w:t xml:space="preserve"> </w:t>
      </w:r>
      <w:r>
        <w:rPr>
          <w:lang w:val="fr-FR"/>
        </w:rPr>
        <w:t xml:space="preserve">non recouvrante est, par exemple, l’ensemble des </w:t>
      </w:r>
      <w:r w:rsidR="00132FF5">
        <w:rPr>
          <w:lang w:val="fr-FR"/>
        </w:rPr>
        <w:t>nombres pairs sur l’ensemble des nombres entiers.</w:t>
      </w:r>
    </w:p>
    <w:p w14:paraId="22E44027" w14:textId="14133BAD" w:rsidR="00441A73" w:rsidRDefault="00441A73" w:rsidP="00C71FA6">
      <w:pPr>
        <w:rPr>
          <w:lang w:val="fr-FR"/>
        </w:rPr>
      </w:pPr>
      <w:r>
        <w:rPr>
          <w:lang w:val="fr-FR"/>
        </w:rPr>
        <w:t>Une classification peut également être une partition</w:t>
      </w:r>
      <w:r w:rsidR="00132FF5">
        <w:rPr>
          <w:lang w:val="fr-FR"/>
        </w:rPr>
        <w:t xml:space="preserve"> (classification disjointe recouvrante)</w:t>
      </w:r>
      <w:r>
        <w:rPr>
          <w:lang w:val="fr-FR"/>
        </w:rPr>
        <w:t xml:space="preserve"> de l’ensemble d’étude. C’est le cas des nombres pairs et des nombres impairs : ils forment une partition de l’ensemble des entiers.</w:t>
      </w:r>
      <w:r w:rsidR="005A554D">
        <w:rPr>
          <w:lang w:val="fr-FR"/>
        </w:rPr>
        <w:t xml:space="preserve"> Une classification disjointe non recouvrante sur l’ensemble des entiers naturels est par exemple la classification composée des classes </w:t>
      </w:r>
    </w:p>
    <w:p w14:paraId="06F4E7C3" w14:textId="1024FF21" w:rsidR="005A554D" w:rsidRPr="005A554D" w:rsidRDefault="00000000" w:rsidP="00C71FA6">
      <w:pPr>
        <w:rPr>
          <w:rFonts w:eastAsiaTheme="minorEastAsia"/>
          <w:lang w:val="fr-FR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fr-FR"/>
                </w:rPr>
              </m:ctrlPr>
            </m:dPr>
            <m:e>
              <m:r>
                <w:rPr>
                  <w:rFonts w:ascii="Cambria Math" w:hAnsi="Cambria Math"/>
                  <w:lang w:val="fr-FR"/>
                </w:rPr>
                <m:t>p premier</m:t>
              </m:r>
            </m:e>
          </m:d>
          <m:r>
            <w:rPr>
              <w:rFonts w:ascii="Cambria Math" w:eastAsiaTheme="minorEastAsia" w:hAnsi="Cambria Math"/>
              <w:lang w:val="fr-FR"/>
            </w:rPr>
            <m:t xml:space="preserve">, </m:t>
          </m:r>
          <m:r>
            <m:rPr>
              <m:sty m:val="p"/>
            </m:rPr>
            <w:rPr>
              <w:rFonts w:ascii="Cambria Math" w:eastAsiaTheme="minorEastAsia" w:hAnsi="Cambria Math"/>
              <w:lang w:val="fr-FR"/>
            </w:rPr>
            <m:t>et</m:t>
          </m:r>
          <m:r>
            <w:rPr>
              <w:rFonts w:ascii="Cambria Math" w:eastAsiaTheme="minorEastAsia" w:hAnsi="Cambria Math"/>
              <w:lang w:val="fr-FR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iCs/>
                      <w:lang w:val="fr-FR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fr-FR"/>
                    </w:rPr>
                    <m:t>2k</m:t>
                  </m:r>
                </m:e>
              </m:d>
              <m:ctrlPr>
                <w:rPr>
                  <w:rFonts w:ascii="Cambria Math" w:eastAsiaTheme="minorEastAsia" w:hAnsi="Cambria Math"/>
                  <w:i/>
                  <w:iCs/>
                  <w:lang w:val="fr-FR"/>
                </w:rPr>
              </m:ctrlPr>
            </m:e>
            <m:sub>
              <m:r>
                <w:rPr>
                  <w:rFonts w:ascii="Cambria Math" w:hAnsi="Cambria Math"/>
                  <w:lang w:val="fr-FR"/>
                </w:rPr>
                <m:t>k</m:t>
              </m:r>
              <m:r>
                <m:rPr>
                  <m:scr m:val="double-struck"/>
                </m:rPr>
                <w:rPr>
                  <w:rFonts w:ascii="Cambria Math" w:hAnsi="Cambria Math"/>
                  <w:lang w:val="fr-FR"/>
                </w:rPr>
                <m:t>∈N</m:t>
              </m:r>
            </m:sub>
          </m:sSub>
        </m:oMath>
      </m:oMathPara>
    </w:p>
    <w:p w14:paraId="4CE793D1" w14:textId="2803E24A" w:rsidR="005A554D" w:rsidRDefault="005A554D" w:rsidP="00C71FA6">
      <w:pPr>
        <w:rPr>
          <w:lang w:val="fr-FR"/>
        </w:rPr>
      </w:pPr>
      <w:r>
        <w:rPr>
          <w:rFonts w:eastAsiaTheme="minorEastAsia"/>
          <w:lang w:val="fr-FR"/>
        </w:rPr>
        <w:t>Qui est bien disjointe (un nombre pair n’est jamais premier) et non recouvrante (</w:t>
      </w:r>
      <w:r w:rsidR="00341450">
        <w:rPr>
          <w:rFonts w:eastAsiaTheme="minorEastAsia"/>
          <w:lang w:val="fr-FR"/>
        </w:rPr>
        <w:t>9 n’est ni premier, ni pair).</w:t>
      </w:r>
    </w:p>
    <w:p w14:paraId="061684C2" w14:textId="35D03CC5" w:rsidR="00A1684B" w:rsidRDefault="00872A03" w:rsidP="00C71FA6">
      <w:pPr>
        <w:rPr>
          <w:rFonts w:eastAsiaTheme="minorEastAsia"/>
          <w:lang w:val="fr-FR"/>
        </w:rPr>
      </w:pPr>
      <w:r>
        <w:rPr>
          <w:lang w:val="fr-FR"/>
        </w:rPr>
        <w:t xml:space="preserve">Pour prendre un autre exemple, la classification </w:t>
      </w:r>
      <m:oMath>
        <m:sSub>
          <m:sSubPr>
            <m:ctrlPr>
              <w:rPr>
                <w:rFonts w:ascii="Cambria Math" w:hAnsi="Cambria Math"/>
                <w:i/>
                <w:lang w:val="fr-FR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lang w:val="fr-FR"/>
                  </w:rPr>
                </m:ctrlPr>
              </m:dPr>
              <m:e>
                <m:r>
                  <w:rPr>
                    <w:rFonts w:ascii="Cambria Math" w:hAnsi="Cambria Math"/>
                    <w:lang w:val="fr-FR"/>
                  </w:rPr>
                  <m:t>2k</m:t>
                </m:r>
              </m:e>
            </m:d>
          </m:e>
          <m:sub>
            <m:r>
              <w:rPr>
                <w:rFonts w:ascii="Cambria Math" w:hAnsi="Cambria Math"/>
                <w:lang w:val="fr-FR"/>
              </w:rPr>
              <m:t>k</m:t>
            </m:r>
            <m:r>
              <m:rPr>
                <m:scr m:val="double-struck"/>
              </m:rPr>
              <w:rPr>
                <w:rFonts w:ascii="Cambria Math" w:hAnsi="Cambria Math"/>
                <w:lang w:val="fr-FR"/>
              </w:rPr>
              <m:t>∈N</m:t>
            </m:r>
          </m:sub>
        </m:sSub>
      </m:oMath>
      <w:r>
        <w:rPr>
          <w:rFonts w:eastAsiaTheme="minorEastAsia"/>
          <w:lang w:val="fr-FR"/>
        </w:rPr>
        <w:t xml:space="preserve"> et </w:t>
      </w:r>
      <w:r>
        <w:rPr>
          <w:lang w:val="fr-F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fr-FR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lang w:val="fr-FR"/>
                  </w:rPr>
                </m:ctrlPr>
              </m:dPr>
              <m:e>
                <m:r>
                  <w:rPr>
                    <w:rFonts w:ascii="Cambria Math" w:hAnsi="Cambria Math"/>
                    <w:lang w:val="fr-FR"/>
                  </w:rPr>
                  <m:t>2k+1</m:t>
                </m:r>
              </m:e>
            </m:d>
          </m:e>
          <m:sub>
            <m:r>
              <w:rPr>
                <w:rFonts w:ascii="Cambria Math" w:hAnsi="Cambria Math"/>
                <w:lang w:val="fr-FR"/>
              </w:rPr>
              <m:t>k</m:t>
            </m:r>
            <m:r>
              <m:rPr>
                <m:scr m:val="double-struck"/>
              </m:rPr>
              <w:rPr>
                <w:rFonts w:ascii="Cambria Math" w:hAnsi="Cambria Math"/>
                <w:lang w:val="fr-FR"/>
              </w:rPr>
              <m:t>∈N</m:t>
            </m:r>
          </m:sub>
        </m:sSub>
      </m:oMath>
      <w:r>
        <w:rPr>
          <w:rFonts w:eastAsiaTheme="minorEastAsia"/>
          <w:lang w:val="fr-FR"/>
        </w:rPr>
        <w:t xml:space="preserve"> est une classification finie</w:t>
      </w:r>
      <w:r w:rsidR="00544B62">
        <w:rPr>
          <w:rFonts w:eastAsiaTheme="minorEastAsia"/>
          <w:lang w:val="fr-FR"/>
        </w:rPr>
        <w:t xml:space="preserve"> </w:t>
      </w:r>
      <w:r w:rsidR="00482566">
        <w:rPr>
          <w:rFonts w:eastAsiaTheme="minorEastAsia"/>
          <w:lang w:val="fr-FR"/>
        </w:rPr>
        <w:t>recouvrante</w:t>
      </w:r>
      <w:r>
        <w:rPr>
          <w:rFonts w:eastAsiaTheme="minorEastAsia"/>
          <w:lang w:val="fr-FR"/>
        </w:rPr>
        <w:t xml:space="preserve"> et une partition </w:t>
      </w:r>
      <w:r w:rsidR="00544B62">
        <w:rPr>
          <w:rFonts w:eastAsiaTheme="minorEastAsia"/>
          <w:lang w:val="fr-FR"/>
        </w:rPr>
        <w:t>sur</w:t>
      </w:r>
      <w:r>
        <w:rPr>
          <w:rFonts w:eastAsiaTheme="minorEastAsia"/>
          <w:lang w:val="fr-FR"/>
        </w:rPr>
        <w:t xml:space="preserve"> l’ensemble des entiers naturels.</w:t>
      </w:r>
    </w:p>
    <w:p w14:paraId="443AB32B" w14:textId="3F0C1228" w:rsidR="00DD2E33" w:rsidRDefault="00DD2E33" w:rsidP="00C71FA6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Deux </w:t>
      </w:r>
      <w:r w:rsidR="00E22AC7">
        <w:rPr>
          <w:rFonts w:eastAsiaTheme="minorEastAsia"/>
          <w:lang w:val="fr-FR"/>
        </w:rPr>
        <w:t>classes d’une classification</w:t>
      </w:r>
      <w:r>
        <w:rPr>
          <w:rFonts w:eastAsiaTheme="minorEastAsia"/>
          <w:lang w:val="fr-FR"/>
        </w:rPr>
        <w:t xml:space="preserve"> peuvent avoir une intersection non vide ! C’est le cas par exemple de la classification composée des ensembles :</w:t>
      </w:r>
    </w:p>
    <w:p w14:paraId="23025E23" w14:textId="1C0D2A7D" w:rsidR="00DD2E33" w:rsidRPr="00DD2E33" w:rsidRDefault="00000000" w:rsidP="00C71FA6">
      <w:pPr>
        <w:rPr>
          <w:rFonts w:eastAsiaTheme="minorEastAsia"/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FR"/>
                    </w:rPr>
                    <m:t>2k</m:t>
                  </m:r>
                </m:e>
              </m:d>
            </m:e>
            <m:sub>
              <m:r>
                <w:rPr>
                  <w:rFonts w:ascii="Cambria Math" w:hAnsi="Cambria Math"/>
                  <w:lang w:val="fr-FR"/>
                </w:rPr>
                <m:t>k</m:t>
              </m:r>
              <m:r>
                <m:rPr>
                  <m:scr m:val="double-struck"/>
                </m:rPr>
                <w:rPr>
                  <w:rFonts w:ascii="Cambria Math" w:hAnsi="Cambria Math"/>
                  <w:lang w:val="fr-FR"/>
                </w:rPr>
                <m:t>∈N</m:t>
              </m:r>
            </m:sub>
          </m:sSub>
          <m:r>
            <w:rPr>
              <w:rFonts w:ascii="Cambria Math" w:hAnsi="Cambria Math"/>
              <w:lang w:val="fr-FR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lang w:val="fr-FR"/>
            </w:rPr>
            <m:t xml:space="preserve">et </m:t>
          </m:r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FR"/>
                    </w:rPr>
                    <m:t>3k</m:t>
                  </m:r>
                </m:e>
              </m:d>
            </m:e>
            <m:sub>
              <m:r>
                <w:rPr>
                  <w:rFonts w:ascii="Cambria Math" w:hAnsi="Cambria Math"/>
                  <w:lang w:val="fr-FR"/>
                </w:rPr>
                <m:t>k</m:t>
              </m:r>
              <m:r>
                <m:rPr>
                  <m:scr m:val="double-struck"/>
                </m:rPr>
                <w:rPr>
                  <w:rFonts w:ascii="Cambria Math" w:hAnsi="Cambria Math"/>
                  <w:lang w:val="fr-FR"/>
                </w:rPr>
                <m:t>∈N</m:t>
              </m:r>
            </m:sub>
          </m:sSub>
        </m:oMath>
      </m:oMathPara>
    </w:p>
    <w:p w14:paraId="35414276" w14:textId="752B99CA" w:rsidR="007A3759" w:rsidRDefault="00DD2E33" w:rsidP="00C71FA6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Dont l’intersection est exactement l’ensemble </w:t>
      </w:r>
      <m:oMath>
        <m:sSub>
          <m:sSubPr>
            <m:ctrlPr>
              <w:rPr>
                <w:rFonts w:ascii="Cambria Math" w:hAnsi="Cambria Math"/>
                <w:i/>
                <w:lang w:val="fr-FR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lang w:val="fr-FR"/>
                  </w:rPr>
                </m:ctrlPr>
              </m:dPr>
              <m:e>
                <m:r>
                  <w:rPr>
                    <w:rFonts w:ascii="Cambria Math" w:hAnsi="Cambria Math"/>
                    <w:lang w:val="fr-FR"/>
                  </w:rPr>
                  <m:t>6k</m:t>
                </m:r>
              </m:e>
            </m:d>
          </m:e>
          <m:sub>
            <m:r>
              <w:rPr>
                <w:rFonts w:ascii="Cambria Math" w:hAnsi="Cambria Math"/>
                <w:lang w:val="fr-FR"/>
              </w:rPr>
              <m:t>k</m:t>
            </m:r>
            <m:r>
              <m:rPr>
                <m:scr m:val="double-struck"/>
              </m:rPr>
              <w:rPr>
                <w:rFonts w:ascii="Cambria Math" w:hAnsi="Cambria Math"/>
                <w:lang w:val="fr-FR"/>
              </w:rPr>
              <m:t>∈N</m:t>
            </m:r>
          </m:sub>
        </m:sSub>
      </m:oMath>
      <w:r w:rsidR="00105FCC">
        <w:rPr>
          <w:rFonts w:eastAsiaTheme="minorEastAsia"/>
          <w:lang w:val="fr-FR"/>
        </w:rPr>
        <w:t>, tous les autres entiers n’appartiennent ni à l’un, ni à l’autre.</w:t>
      </w:r>
      <w:r w:rsidR="00830F35">
        <w:rPr>
          <w:rFonts w:eastAsiaTheme="minorEastAsia"/>
          <w:lang w:val="fr-FR"/>
        </w:rPr>
        <w:t xml:space="preserve"> </w:t>
      </w:r>
      <w:r w:rsidR="007A3759">
        <w:rPr>
          <w:rFonts w:eastAsiaTheme="minorEastAsia"/>
          <w:lang w:val="fr-FR"/>
        </w:rPr>
        <w:t>On appellera cela une classification chevauchante. Une classification sera partiellement chevauchante si au moins deux de ses classes s</w:t>
      </w:r>
      <w:r w:rsidR="00026794">
        <w:rPr>
          <w:rFonts w:eastAsiaTheme="minorEastAsia"/>
          <w:lang w:val="fr-FR"/>
        </w:rPr>
        <w:t xml:space="preserve">ont </w:t>
      </w:r>
      <w:r w:rsidR="007A3759">
        <w:rPr>
          <w:rFonts w:eastAsiaTheme="minorEastAsia"/>
          <w:lang w:val="fr-FR"/>
        </w:rPr>
        <w:t xml:space="preserve">chevauchantes, et totalement chevauchante </w:t>
      </w:r>
      <w:r w:rsidR="00F23A28">
        <w:rPr>
          <w:rFonts w:eastAsiaTheme="minorEastAsia"/>
          <w:lang w:val="fr-FR"/>
        </w:rPr>
        <w:t>si toute paire de classes est chevauchante</w:t>
      </w:r>
      <w:r w:rsidR="007A3759">
        <w:rPr>
          <w:rFonts w:eastAsiaTheme="minorEastAsia"/>
          <w:lang w:val="fr-FR"/>
        </w:rPr>
        <w:t>.</w:t>
      </w:r>
    </w:p>
    <w:p w14:paraId="0007E096" w14:textId="1FB1AA5B" w:rsidR="007A3759" w:rsidRDefault="007A3759" w:rsidP="00C71FA6">
      <w:pPr>
        <w:rPr>
          <w:rFonts w:eastAsiaTheme="minorEastAsia"/>
          <w:lang w:val="fr-FR"/>
        </w:rPr>
      </w:pPr>
      <w:r w:rsidRPr="007A3759">
        <w:rPr>
          <w:rFonts w:eastAsiaTheme="minorEastAsia"/>
          <w:noProof/>
          <w:lang w:val="fr-FR"/>
        </w:rPr>
        <w:drawing>
          <wp:anchor distT="0" distB="0" distL="114300" distR="114300" simplePos="0" relativeHeight="251658240" behindDoc="0" locked="0" layoutInCell="1" allowOverlap="1" wp14:anchorId="0F3ABF6E" wp14:editId="70E61488">
            <wp:simplePos x="0" y="0"/>
            <wp:positionH relativeFrom="margin">
              <wp:align>center</wp:align>
            </wp:positionH>
            <wp:positionV relativeFrom="paragraph">
              <wp:posOffset>352425</wp:posOffset>
            </wp:positionV>
            <wp:extent cx="2606040" cy="1280160"/>
            <wp:effectExtent l="0" t="0" r="3810" b="0"/>
            <wp:wrapNone/>
            <wp:docPr id="132391756" name="Picture 1" descr="A close-up of a colo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1756" name="Picture 1" descr="A close-up of a color char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2AC7">
        <w:rPr>
          <w:rFonts w:eastAsiaTheme="minorEastAsia"/>
          <w:lang w:val="fr-FR"/>
        </w:rPr>
        <w:t xml:space="preserve">Un autre exemple est la classification des couleurs à partir des couleurs élémentaires rouge, vert et bleu. </w:t>
      </w:r>
    </w:p>
    <w:p w14:paraId="27640731" w14:textId="77777777" w:rsidR="007A3759" w:rsidRDefault="007A3759" w:rsidP="00C71FA6">
      <w:pPr>
        <w:rPr>
          <w:rFonts w:eastAsiaTheme="minorEastAsia"/>
          <w:lang w:val="fr-FR"/>
        </w:rPr>
      </w:pPr>
    </w:p>
    <w:p w14:paraId="3FA2E8A3" w14:textId="77777777" w:rsidR="007A3759" w:rsidRDefault="007A3759" w:rsidP="00C71FA6">
      <w:pPr>
        <w:rPr>
          <w:rFonts w:eastAsiaTheme="minorEastAsia"/>
          <w:lang w:val="fr-FR"/>
        </w:rPr>
      </w:pPr>
    </w:p>
    <w:p w14:paraId="544B3E25" w14:textId="77777777" w:rsidR="007A3759" w:rsidRDefault="007A3759" w:rsidP="00C71FA6">
      <w:pPr>
        <w:rPr>
          <w:rFonts w:eastAsiaTheme="minorEastAsia"/>
          <w:lang w:val="fr-FR"/>
        </w:rPr>
      </w:pPr>
    </w:p>
    <w:p w14:paraId="346E0454" w14:textId="1B38BDA3" w:rsidR="00DD2E33" w:rsidRDefault="00E22AC7" w:rsidP="00C71FA6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C’est une classification </w:t>
      </w:r>
      <w:r w:rsidR="004F3A00">
        <w:rPr>
          <w:rFonts w:eastAsiaTheme="minorEastAsia"/>
          <w:lang w:val="fr-FR"/>
        </w:rPr>
        <w:t xml:space="preserve">totalement </w:t>
      </w:r>
      <w:r>
        <w:rPr>
          <w:rFonts w:eastAsiaTheme="minorEastAsia"/>
          <w:lang w:val="fr-FR"/>
        </w:rPr>
        <w:t>chevauchante</w:t>
      </w:r>
      <w:r w:rsidR="004F3A00">
        <w:rPr>
          <w:rFonts w:eastAsiaTheme="minorEastAsia"/>
          <w:lang w:val="fr-FR"/>
        </w:rPr>
        <w:t>. C’est aussi une classification recouvrante dans le spectre visible par l’Homme, mais non recouvrante dans le spectre des couleurs émises par le soleil, par exemple</w:t>
      </w:r>
      <w:r w:rsidR="00E46061">
        <w:rPr>
          <w:rFonts w:eastAsiaTheme="minorEastAsia"/>
          <w:lang w:val="fr-FR"/>
        </w:rPr>
        <w:t>, ou encore dans le spectre des couleurs visibles par le chat.</w:t>
      </w:r>
    </w:p>
    <w:p w14:paraId="7134D3CC" w14:textId="77777777" w:rsidR="004F3A00" w:rsidRDefault="004F3A00" w:rsidP="00C71FA6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Enfin, la classification unitaire est celle, pathologique, qui consiste à classifier un nombre fini d’objets de l’ensemble d’étude dans sa propre boîte, sans qu’un autre objet n’y soit. Par exemple, la classification </w:t>
      </w:r>
    </w:p>
    <w:p w14:paraId="02DBFF93" w14:textId="540C4D6A" w:rsidR="004F3A00" w:rsidRPr="004F3A00" w:rsidRDefault="00000000" w:rsidP="004F3A00">
      <w:pPr>
        <w:jc w:val="center"/>
        <w:rPr>
          <w:rFonts w:eastAsiaTheme="minorEastAsia"/>
          <w:lang w:val="fr-FR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fr-FR"/>
                </w:rPr>
                <m:t>1</m:t>
              </m:r>
            </m:e>
          </m:d>
          <m:r>
            <w:rPr>
              <w:rFonts w:ascii="Cambria Math" w:eastAsiaTheme="minorEastAsia" w:hAnsi="Cambria Math"/>
              <w:lang w:val="fr-FR"/>
            </w:rPr>
            <m:t xml:space="preserve">, 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fr-FR"/>
                </w:rPr>
                <m:t>2</m:t>
              </m:r>
            </m:e>
          </m:d>
          <m:r>
            <w:rPr>
              <w:rFonts w:ascii="Cambria Math" w:eastAsiaTheme="minorEastAsia" w:hAnsi="Cambria Math"/>
              <w:lang w:val="fr-FR"/>
            </w:rPr>
            <m:t>, {3}</m:t>
          </m:r>
        </m:oMath>
      </m:oMathPara>
    </w:p>
    <w:p w14:paraId="4B23AD74" w14:textId="7E61FCF6" w:rsidR="004F3A00" w:rsidRDefault="004F3A00" w:rsidP="004F3A00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>Est une classification unitaire</w:t>
      </w:r>
      <w:r w:rsidR="009F1B0B">
        <w:rPr>
          <w:rFonts w:eastAsiaTheme="minorEastAsia"/>
          <w:lang w:val="fr-FR"/>
        </w:rPr>
        <w:t xml:space="preserve"> (mais non recouvrante)</w:t>
      </w:r>
      <w:r>
        <w:rPr>
          <w:rFonts w:eastAsiaTheme="minorEastAsia"/>
          <w:lang w:val="fr-FR"/>
        </w:rPr>
        <w:t xml:space="preserve"> sur l’ensemble des entiers. Il existe donc, naturellement, </w:t>
      </w:r>
      <w:r w:rsidR="00211ECD">
        <w:rPr>
          <w:rFonts w:eastAsiaTheme="minorEastAsia"/>
          <w:lang w:val="fr-FR"/>
        </w:rPr>
        <w:t>des</w:t>
      </w:r>
      <w:r>
        <w:rPr>
          <w:rFonts w:eastAsiaTheme="minorEastAsia"/>
          <w:lang w:val="fr-FR"/>
        </w:rPr>
        <w:t xml:space="preserve"> classification</w:t>
      </w:r>
      <w:r w:rsidR="00211ECD">
        <w:rPr>
          <w:rFonts w:eastAsiaTheme="minorEastAsia"/>
          <w:lang w:val="fr-FR"/>
        </w:rPr>
        <w:t>s</w:t>
      </w:r>
      <w:r>
        <w:rPr>
          <w:rFonts w:eastAsiaTheme="minorEastAsia"/>
          <w:lang w:val="fr-FR"/>
        </w:rPr>
        <w:t xml:space="preserve"> unitaire</w:t>
      </w:r>
      <w:r w:rsidR="00211ECD">
        <w:rPr>
          <w:rFonts w:eastAsiaTheme="minorEastAsia"/>
          <w:lang w:val="fr-FR"/>
        </w:rPr>
        <w:t>s</w:t>
      </w:r>
      <w:r>
        <w:rPr>
          <w:rFonts w:eastAsiaTheme="minorEastAsia"/>
          <w:lang w:val="fr-FR"/>
        </w:rPr>
        <w:t xml:space="preserve"> recouvrante</w:t>
      </w:r>
      <w:r w:rsidR="00211ECD">
        <w:rPr>
          <w:rFonts w:eastAsiaTheme="minorEastAsia"/>
          <w:lang w:val="fr-FR"/>
        </w:rPr>
        <w:t>s, comme celle-ci qui n’est pas disjointe (par exemple) :</w:t>
      </w:r>
    </w:p>
    <w:p w14:paraId="480D79BD" w14:textId="408F2D5D" w:rsidR="00211ECD" w:rsidRPr="00211ECD" w:rsidRDefault="00000000" w:rsidP="00211ECD">
      <w:pPr>
        <w:jc w:val="center"/>
        <w:rPr>
          <w:rFonts w:eastAsiaTheme="minorEastAsia"/>
          <w:lang w:val="fr-FR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fr-FR"/>
                </w:rPr>
                <m:t>1</m:t>
              </m:r>
            </m:e>
          </m:d>
          <m:r>
            <w:rPr>
              <w:rFonts w:ascii="Cambria Math" w:eastAsiaTheme="minorEastAsia" w:hAnsi="Cambria Math"/>
              <w:lang w:val="fr-FR"/>
            </w:rPr>
            <m:t xml:space="preserve">, 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fr-FR"/>
                </w:rPr>
                <m:t>1</m:t>
              </m:r>
            </m:e>
          </m:d>
          <m:r>
            <w:rPr>
              <w:rFonts w:ascii="Cambria Math" w:eastAsiaTheme="minorEastAsia" w:hAnsi="Cambria Math"/>
              <w:lang w:val="fr-FR"/>
            </w:rPr>
            <m:t>,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fr-FR"/>
                </w:rPr>
                <m:t>2</m:t>
              </m:r>
            </m:e>
          </m:d>
          <m:r>
            <w:rPr>
              <w:rFonts w:ascii="Cambria Math" w:eastAsiaTheme="minorEastAsia" w:hAnsi="Cambria Math"/>
              <w:lang w:val="fr-FR"/>
            </w:rPr>
            <m:t>,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fr-FR"/>
                </w:rPr>
                <m:t>2</m:t>
              </m:r>
            </m:e>
          </m:d>
          <m:r>
            <w:rPr>
              <w:rFonts w:ascii="Cambria Math" w:eastAsiaTheme="minorEastAsia" w:hAnsi="Cambria Math"/>
              <w:lang w:val="fr-FR"/>
            </w:rPr>
            <m:t xml:space="preserve">, 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fr-FR"/>
                </w:rPr>
                <m:t>3</m:t>
              </m:r>
            </m:e>
          </m:d>
          <m:r>
            <w:rPr>
              <w:rFonts w:ascii="Cambria Math" w:eastAsiaTheme="minorEastAsia" w:hAnsi="Cambria Math"/>
              <w:lang w:val="fr-FR"/>
            </w:rPr>
            <m:t>,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fr-FR"/>
                </w:rPr>
                <m:t>3</m:t>
              </m:r>
            </m:e>
          </m:d>
          <m:r>
            <w:rPr>
              <w:rFonts w:ascii="Cambria Math" w:eastAsiaTheme="minorEastAsia" w:hAnsi="Cambria Math"/>
              <w:lang w:val="fr-FR"/>
            </w:rPr>
            <m:t>, etc…(sans fin)</m:t>
          </m:r>
        </m:oMath>
      </m:oMathPara>
    </w:p>
    <w:p w14:paraId="2405CA51" w14:textId="2F2A284E" w:rsidR="00211ECD" w:rsidRDefault="00211ECD" w:rsidP="00211ECD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>Il existe aussi une unique classification unitaire recouvrante disjointe</w:t>
      </w:r>
      <w:r w:rsidR="00B839AB">
        <w:rPr>
          <w:rFonts w:eastAsiaTheme="minorEastAsia"/>
          <w:lang w:val="fr-FR"/>
        </w:rPr>
        <w:t xml:space="preserve"> (c’est donc une partition)</w:t>
      </w:r>
      <w:r>
        <w:rPr>
          <w:rFonts w:eastAsiaTheme="minorEastAsia"/>
          <w:lang w:val="fr-FR"/>
        </w:rPr>
        <w:t> :</w:t>
      </w:r>
    </w:p>
    <w:p w14:paraId="7EBDB568" w14:textId="14650E71" w:rsidR="00211ECD" w:rsidRPr="00211ECD" w:rsidRDefault="00000000" w:rsidP="00211ECD">
      <w:pPr>
        <w:jc w:val="center"/>
        <w:rPr>
          <w:rFonts w:eastAsiaTheme="minorEastAsia"/>
          <w:lang w:val="fr-FR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fr-FR"/>
                </w:rPr>
                <m:t>1</m:t>
              </m:r>
            </m:e>
          </m:d>
          <m:r>
            <w:rPr>
              <w:rFonts w:ascii="Cambria Math" w:eastAsiaTheme="minorEastAsia" w:hAnsi="Cambria Math"/>
              <w:lang w:val="fr-FR"/>
            </w:rPr>
            <m:t xml:space="preserve">, 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fr-FR"/>
                </w:rPr>
                <m:t>2</m:t>
              </m:r>
            </m:e>
          </m:d>
          <m:r>
            <w:rPr>
              <w:rFonts w:ascii="Cambria Math" w:eastAsiaTheme="minorEastAsia" w:hAnsi="Cambria Math"/>
              <w:lang w:val="fr-FR"/>
            </w:rPr>
            <m:t>,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fr-FR"/>
                </w:rPr>
                <m:t>3</m:t>
              </m:r>
            </m:e>
          </m:d>
          <m:r>
            <w:rPr>
              <w:rFonts w:ascii="Cambria Math" w:eastAsiaTheme="minorEastAsia" w:hAnsi="Cambria Math"/>
              <w:lang w:val="fr-FR"/>
            </w:rPr>
            <m:t>, etc…(sans fin)</m:t>
          </m:r>
        </m:oMath>
      </m:oMathPara>
    </w:p>
    <w:p w14:paraId="4F682D45" w14:textId="4B823354" w:rsidR="00211ECD" w:rsidRPr="004F3A00" w:rsidRDefault="00992623" w:rsidP="00211ECD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>C’est un cas autant radical que la classification triviale.</w:t>
      </w:r>
      <w:r w:rsidR="002642B5">
        <w:rPr>
          <w:rFonts w:eastAsiaTheme="minorEastAsia"/>
          <w:lang w:val="fr-FR"/>
        </w:rPr>
        <w:t xml:space="preserve"> Une classification unitaire consiste à ranger les objets dans les plus petites boîtes possibles : c’est considérer que tout objet est différent des autres, sans dégager de structures particulières ! Ce n’est, dans la plupart des cas, pas souhaitable, autant que la classification triviale qui n’apporte rien.</w:t>
      </w:r>
      <w:r w:rsidR="00D764AF">
        <w:rPr>
          <w:rFonts w:eastAsiaTheme="minorEastAsia"/>
          <w:lang w:val="fr-FR"/>
        </w:rPr>
        <w:t xml:space="preserve"> (</w:t>
      </w:r>
      <w:r w:rsidR="002D6814">
        <w:rPr>
          <w:rFonts w:eastAsiaTheme="minorEastAsia"/>
          <w:lang w:val="fr-FR"/>
        </w:rPr>
        <w:t>Insister</w:t>
      </w:r>
      <w:r w:rsidR="00D764AF">
        <w:rPr>
          <w:rFonts w:eastAsiaTheme="minorEastAsia"/>
          <w:lang w:val="fr-FR"/>
        </w:rPr>
        <w:t xml:space="preserve"> sur la problématique d’être tenté de se rapprocher de l’une de ces deux radicalités dangereuses)</w:t>
      </w:r>
    </w:p>
    <w:p w14:paraId="11C37021" w14:textId="75C19903" w:rsidR="00A1684B" w:rsidRDefault="00DD7E7A" w:rsidP="00C71FA6">
      <w:pPr>
        <w:rPr>
          <w:rFonts w:eastAsiaTheme="minorEastAsia"/>
          <w:lang w:val="fr-FR"/>
        </w:rPr>
      </w:pPr>
      <w:r>
        <w:rPr>
          <w:lang w:val="fr-FR"/>
        </w:rPr>
        <w:t>Il y a donc une classification parmi les classifications</w:t>
      </w:r>
      <w:r w:rsidR="007A2235">
        <w:rPr>
          <w:lang w:val="fr-FR"/>
        </w:rPr>
        <w:t> !</w:t>
      </w:r>
      <w:r w:rsidR="00413872">
        <w:rPr>
          <w:lang w:val="fr-FR"/>
        </w:rPr>
        <w:t xml:space="preserve"> Cette classification </w:t>
      </w:r>
      <w:r w:rsidR="007804E9">
        <w:rPr>
          <w:lang w:val="fr-FR"/>
        </w:rPr>
        <w:t xml:space="preserve">des classifications est-elle chevauchante ? </w:t>
      </w:r>
      <w:r w:rsidR="007F7F02">
        <w:rPr>
          <w:lang w:val="fr-FR"/>
        </w:rPr>
        <w:t>Au moins p</w:t>
      </w:r>
      <w:r w:rsidR="00381509">
        <w:rPr>
          <w:lang w:val="fr-FR"/>
        </w:rPr>
        <w:t>artiellement</w:t>
      </w:r>
      <w:r w:rsidR="007804E9">
        <w:rPr>
          <w:lang w:val="fr-FR"/>
        </w:rPr>
        <w:t>, car il existe, par exemple, des classifications recouvrantes mais non disjointes.</w:t>
      </w:r>
      <w:r w:rsidR="004F3A00">
        <w:rPr>
          <w:lang w:val="fr-FR"/>
        </w:rPr>
        <w:t xml:space="preserve"> J’ai employé 10 adjectifs pour succéder à « classification » en vu de les caractériser. Toutes les combinaisons possibles (succession d’adjectifs :</w:t>
      </w:r>
      <w:r w:rsidR="009D20F1">
        <w:rPr>
          <w:lang w:val="fr-FR"/>
        </w:rPr>
        <w:t xml:space="preserve"> emboitant</w:t>
      </w:r>
      <w:r w:rsidR="004F3A00">
        <w:rPr>
          <w:lang w:val="fr-FR"/>
        </w:rPr>
        <w:t xml:space="preserve"> non recouvrant</w:t>
      </w:r>
      <w:r w:rsidR="009D20F1">
        <w:rPr>
          <w:lang w:val="fr-FR"/>
        </w:rPr>
        <w:t xml:space="preserve">, </w:t>
      </w:r>
      <w:r w:rsidR="009D20F1">
        <w:rPr>
          <w:rFonts w:eastAsiaTheme="minorEastAsia"/>
          <w:lang w:val="fr-FR"/>
        </w:rPr>
        <w:t xml:space="preserve">unitaire recouvrante disjointe, etc…) sont possibles. L’ensemble de toutes ces combinaisons possibles d’adjectifs – et leurs antonymes - forment une classification de classifications. Cette classification est-elle recouvrante ? Autrement dit, existe-t-il </w:t>
      </w:r>
      <w:r w:rsidR="009A2D62">
        <w:rPr>
          <w:rFonts w:eastAsiaTheme="minorEastAsia"/>
          <w:lang w:val="fr-FR"/>
        </w:rPr>
        <w:t xml:space="preserve">encore </w:t>
      </w:r>
      <w:r w:rsidR="001037CD">
        <w:rPr>
          <w:rFonts w:eastAsiaTheme="minorEastAsia"/>
          <w:lang w:val="fr-FR"/>
        </w:rPr>
        <w:t>d’autres</w:t>
      </w:r>
      <w:r w:rsidR="009D20F1">
        <w:rPr>
          <w:rFonts w:eastAsiaTheme="minorEastAsia"/>
          <w:lang w:val="fr-FR"/>
        </w:rPr>
        <w:t xml:space="preserve"> type de classification</w:t>
      </w:r>
      <w:r w:rsidR="001037CD">
        <w:rPr>
          <w:rFonts w:eastAsiaTheme="minorEastAsia"/>
          <w:lang w:val="fr-FR"/>
        </w:rPr>
        <w:t>s ?</w:t>
      </w:r>
      <w:r w:rsidR="00575C15">
        <w:rPr>
          <w:rFonts w:eastAsiaTheme="minorEastAsia"/>
          <w:lang w:val="fr-FR"/>
        </w:rPr>
        <w:t xml:space="preserve"> </w:t>
      </w:r>
    </w:p>
    <w:p w14:paraId="1310DFBC" w14:textId="23C11E60" w:rsidR="00575C15" w:rsidRDefault="00575C15" w:rsidP="00C71FA6">
      <w:pPr>
        <w:rPr>
          <w:lang w:val="fr-FR"/>
        </w:rPr>
      </w:pPr>
      <w:r>
        <w:rPr>
          <w:rFonts w:eastAsiaTheme="minorEastAsia"/>
          <w:lang w:val="fr-FR"/>
        </w:rPr>
        <w:t>Cet exercice mental est une abstraction dans l’ensemble des classifications ! Nous avons abstrait</w:t>
      </w:r>
      <w:r w:rsidR="00515E03">
        <w:rPr>
          <w:rFonts w:eastAsiaTheme="minorEastAsia"/>
          <w:lang w:val="fr-FR"/>
        </w:rPr>
        <w:t xml:space="preserve"> (d’exemples concret</w:t>
      </w:r>
      <w:r w:rsidR="0009411C">
        <w:rPr>
          <w:rFonts w:eastAsiaTheme="minorEastAsia"/>
          <w:lang w:val="fr-FR"/>
        </w:rPr>
        <w:t>s</w:t>
      </w:r>
      <w:r w:rsidR="00515E03">
        <w:rPr>
          <w:rFonts w:eastAsiaTheme="minorEastAsia"/>
          <w:lang w:val="fr-FR"/>
        </w:rPr>
        <w:t xml:space="preserve"> sur les entiers naturels)</w:t>
      </w:r>
      <w:r>
        <w:rPr>
          <w:rFonts w:eastAsiaTheme="minorEastAsia"/>
          <w:lang w:val="fr-FR"/>
        </w:rPr>
        <w:t xml:space="preserve"> un certain nombre de types de classifications qui permettent de les généraliser</w:t>
      </w:r>
      <w:r w:rsidR="00340C44">
        <w:rPr>
          <w:rFonts w:eastAsiaTheme="minorEastAsia"/>
          <w:lang w:val="fr-FR"/>
        </w:rPr>
        <w:t xml:space="preserve"> à d’autres situations</w:t>
      </w:r>
      <w:r w:rsidR="00335A45">
        <w:rPr>
          <w:rFonts w:eastAsiaTheme="minorEastAsia"/>
          <w:lang w:val="fr-FR"/>
        </w:rPr>
        <w:t xml:space="preserve"> (groupes d’humains, véhicules motorisés, et</w:t>
      </w:r>
      <w:r w:rsidR="00945DCF">
        <w:rPr>
          <w:rFonts w:eastAsiaTheme="minorEastAsia"/>
          <w:lang w:val="fr-FR"/>
        </w:rPr>
        <w:t xml:space="preserve"> une</w:t>
      </w:r>
      <w:r w:rsidR="00335A45">
        <w:rPr>
          <w:rFonts w:eastAsiaTheme="minorEastAsia"/>
          <w:lang w:val="fr-FR"/>
        </w:rPr>
        <w:t xml:space="preserve"> infinité d’autres !).</w:t>
      </w:r>
    </w:p>
    <w:p w14:paraId="6DCCC4A2" w14:textId="0A0F3854" w:rsidR="006E58B3" w:rsidRPr="00D07EFE" w:rsidRDefault="00DB4C7D" w:rsidP="00C71FA6">
      <w:pPr>
        <w:rPr>
          <w:lang w:val="fr-FR"/>
        </w:rPr>
      </w:pPr>
      <w:r>
        <w:rPr>
          <w:lang w:val="fr-FR"/>
        </w:rPr>
        <w:lastRenderedPageBreak/>
        <w:t>Par ailleurs, vous aurez peut-être remarqué que ce texte est à la fois une abstraction est une classification : il prétend classer les processus de réflexion en deux catégories, tout en prétendant en tirer des règles, définitions et propriétés générales</w:t>
      </w:r>
      <w:r w:rsidR="002D6814">
        <w:rPr>
          <w:lang w:val="fr-FR"/>
        </w:rPr>
        <w:t xml:space="preserve"> respectives.</w:t>
      </w:r>
      <w:r w:rsidR="00C74E78">
        <w:rPr>
          <w:lang w:val="fr-FR"/>
        </w:rPr>
        <w:t xml:space="preserve"> Absolument toute réflexion, dans la vie, est question de classification et d’abstraction.</w:t>
      </w:r>
    </w:p>
    <w:sectPr w:rsidR="006E58B3" w:rsidRPr="00D07E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FA6"/>
    <w:rsid w:val="00026794"/>
    <w:rsid w:val="0009411C"/>
    <w:rsid w:val="000B387B"/>
    <w:rsid w:val="000F3D37"/>
    <w:rsid w:val="001002DD"/>
    <w:rsid w:val="001037CD"/>
    <w:rsid w:val="00105FCC"/>
    <w:rsid w:val="00132FF5"/>
    <w:rsid w:val="00146570"/>
    <w:rsid w:val="001500FB"/>
    <w:rsid w:val="001A1B28"/>
    <w:rsid w:val="001C2508"/>
    <w:rsid w:val="00211ECD"/>
    <w:rsid w:val="002340C8"/>
    <w:rsid w:val="002463C4"/>
    <w:rsid w:val="00260A97"/>
    <w:rsid w:val="00261388"/>
    <w:rsid w:val="002642B5"/>
    <w:rsid w:val="00296442"/>
    <w:rsid w:val="002D6814"/>
    <w:rsid w:val="00335A45"/>
    <w:rsid w:val="00340C44"/>
    <w:rsid w:val="00341450"/>
    <w:rsid w:val="00357BFB"/>
    <w:rsid w:val="003703C8"/>
    <w:rsid w:val="00373526"/>
    <w:rsid w:val="00381509"/>
    <w:rsid w:val="00384CA6"/>
    <w:rsid w:val="00392F67"/>
    <w:rsid w:val="003C1E50"/>
    <w:rsid w:val="003D4065"/>
    <w:rsid w:val="003F1EEA"/>
    <w:rsid w:val="00400136"/>
    <w:rsid w:val="00410D5F"/>
    <w:rsid w:val="00413872"/>
    <w:rsid w:val="00441A73"/>
    <w:rsid w:val="00482566"/>
    <w:rsid w:val="004A13AD"/>
    <w:rsid w:val="004C0FC5"/>
    <w:rsid w:val="004C254E"/>
    <w:rsid w:val="004F3A00"/>
    <w:rsid w:val="004F470C"/>
    <w:rsid w:val="00515E03"/>
    <w:rsid w:val="00544B62"/>
    <w:rsid w:val="00575C15"/>
    <w:rsid w:val="00580BE5"/>
    <w:rsid w:val="005A554D"/>
    <w:rsid w:val="005C281D"/>
    <w:rsid w:val="005E3335"/>
    <w:rsid w:val="005F2892"/>
    <w:rsid w:val="00642B8B"/>
    <w:rsid w:val="006539BE"/>
    <w:rsid w:val="006701BC"/>
    <w:rsid w:val="006E19B1"/>
    <w:rsid w:val="006E4C20"/>
    <w:rsid w:val="006E58B3"/>
    <w:rsid w:val="00720370"/>
    <w:rsid w:val="007804E9"/>
    <w:rsid w:val="00792DBB"/>
    <w:rsid w:val="007A2235"/>
    <w:rsid w:val="007A3759"/>
    <w:rsid w:val="007D1A0C"/>
    <w:rsid w:val="007D4B8D"/>
    <w:rsid w:val="007F7F02"/>
    <w:rsid w:val="00830F35"/>
    <w:rsid w:val="00865F34"/>
    <w:rsid w:val="00872A03"/>
    <w:rsid w:val="008C1543"/>
    <w:rsid w:val="008D547C"/>
    <w:rsid w:val="008D7036"/>
    <w:rsid w:val="00945DCF"/>
    <w:rsid w:val="00985904"/>
    <w:rsid w:val="00992623"/>
    <w:rsid w:val="009A2D62"/>
    <w:rsid w:val="009D20F1"/>
    <w:rsid w:val="009E5A65"/>
    <w:rsid w:val="009F1B0B"/>
    <w:rsid w:val="00A1684B"/>
    <w:rsid w:val="00A3246D"/>
    <w:rsid w:val="00A67DAB"/>
    <w:rsid w:val="00AA0838"/>
    <w:rsid w:val="00AA6D3D"/>
    <w:rsid w:val="00AD2523"/>
    <w:rsid w:val="00B05B60"/>
    <w:rsid w:val="00B253E9"/>
    <w:rsid w:val="00B428D0"/>
    <w:rsid w:val="00B5013F"/>
    <w:rsid w:val="00B839AB"/>
    <w:rsid w:val="00BB0284"/>
    <w:rsid w:val="00BD14B0"/>
    <w:rsid w:val="00BD3BF7"/>
    <w:rsid w:val="00BF1416"/>
    <w:rsid w:val="00C064F2"/>
    <w:rsid w:val="00C71FA6"/>
    <w:rsid w:val="00C74E78"/>
    <w:rsid w:val="00CC69B2"/>
    <w:rsid w:val="00CE1664"/>
    <w:rsid w:val="00D07EFE"/>
    <w:rsid w:val="00D36894"/>
    <w:rsid w:val="00D646BC"/>
    <w:rsid w:val="00D764AF"/>
    <w:rsid w:val="00D9706E"/>
    <w:rsid w:val="00DB4C7D"/>
    <w:rsid w:val="00DD2E33"/>
    <w:rsid w:val="00DD7E7A"/>
    <w:rsid w:val="00E001E0"/>
    <w:rsid w:val="00E03E55"/>
    <w:rsid w:val="00E22AC7"/>
    <w:rsid w:val="00E46061"/>
    <w:rsid w:val="00E608A1"/>
    <w:rsid w:val="00E925D9"/>
    <w:rsid w:val="00F2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D79AC"/>
  <w15:chartTrackingRefBased/>
  <w15:docId w15:val="{6FC16F8B-7AC5-4C39-8F2C-FFA73B181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ECD"/>
  </w:style>
  <w:style w:type="paragraph" w:styleId="Heading1">
    <w:name w:val="heading 1"/>
    <w:basedOn w:val="Normal"/>
    <w:next w:val="Normal"/>
    <w:link w:val="Heading1Char"/>
    <w:uiPriority w:val="9"/>
    <w:qFormat/>
    <w:rsid w:val="00C71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FA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1684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1212</Words>
  <Characters>6666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 Vet</dc:creator>
  <cp:keywords/>
  <dc:description/>
  <cp:lastModifiedBy>Adrien Vet</cp:lastModifiedBy>
  <cp:revision>8</cp:revision>
  <dcterms:created xsi:type="dcterms:W3CDTF">2025-07-08T14:37:00Z</dcterms:created>
  <dcterms:modified xsi:type="dcterms:W3CDTF">2025-09-15T07:40:00Z</dcterms:modified>
</cp:coreProperties>
</file>