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MINI TOKENIZER / LEXER</w:t>
      </w:r>
    </w:p>
    <w:p>
      <w:pPr>
        <w:jc w:val="center"/>
      </w:pPr>
      <w:r>
        <w:rPr>
          <w:color w:val="2F75B5"/>
          <w:sz w:val="32"/>
        </w:rPr>
        <w:t>System Review and Presentation Guide</w:t>
      </w:r>
    </w:p>
    <w:p>
      <w:pPr>
        <w:jc w:val="center"/>
      </w:pPr>
      <w:r>
        <w:rPr>
          <w:i/>
          <w:sz w:val="22"/>
        </w:rPr>
        <w:t>A hand-written Python-like lexer with command-line and browser interfaces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Project information</w:t>
            </w:r>
          </w:p>
        </w:tc>
        <w:tc>
          <w:tcPr>
            <w:tcW w:type="dxa" w:w="5040"/>
            <w:vAlign w:val="center"/>
            <w:shd w:fill="1F4E79"/>
          </w:tcPr>
          <w:p>
            <w:r/>
            <w:r>
              <w:rPr>
                <w:b/>
                <w:color w:val="FFFFFF"/>
              </w:rPr>
              <w:t>Details</w:t>
            </w:r>
          </w:p>
        </w:tc>
      </w:tr>
      <w:tr>
        <w:tc>
          <w:tcPr>
            <w:tcW w:type="dxa" w:w="5040"/>
            <w:vAlign w:val="center"/>
            <w:shd w:fill="EAF2F8"/>
          </w:tcPr>
          <w:p>
            <w:r/>
            <w:r>
              <w:rPr>
                <w:b w:val="0"/>
              </w:rPr>
              <w:t>Project purpose</w:t>
            </w:r>
          </w:p>
        </w:tc>
        <w:tc>
          <w:tcPr>
            <w:tcW w:type="dxa" w:w="5040"/>
            <w:vAlign w:val="center"/>
            <w:shd w:fill="EAF2F8"/>
          </w:tcPr>
          <w:p>
            <w:r/>
            <w:r>
              <w:rPr>
                <w:b w:val="0"/>
              </w:rPr>
              <w:t>Convert source code text into classified tokens for analysis and later compiler/interpreter stages.</w:t>
            </w:r>
          </w:p>
        </w:tc>
      </w:tr>
      <w:tr>
        <w:tc>
          <w:tcPr>
            <w:tcW w:type="dxa" w:w="5040"/>
            <w:vAlign w:val="center"/>
          </w:tcPr>
          <w:p>
            <w:r/>
            <w:r>
              <w:rPr>
                <w:b w:val="0"/>
              </w:rPr>
              <w:t>Current language</w:t>
            </w:r>
          </w:p>
        </w:tc>
        <w:tc>
          <w:tcPr>
            <w:tcW w:type="dxa" w:w="5040"/>
            <w:vAlign w:val="center"/>
          </w:tcPr>
          <w:p>
            <w:r/>
            <w:r>
              <w:rPr>
                <w:b w:val="0"/>
              </w:rPr>
              <w:t>Python-like lexical language; tokenization only, not program execution or full grammar parsing.</w:t>
            </w:r>
          </w:p>
        </w:tc>
      </w:tr>
      <w:tr>
        <w:tc>
          <w:tcPr>
            <w:tcW w:type="dxa" w:w="5040"/>
            <w:vAlign w:val="center"/>
            <w:shd w:fill="EAF2F8"/>
          </w:tcPr>
          <w:p>
            <w:r/>
            <w:r>
              <w:rPr>
                <w:b w:val="0"/>
              </w:rPr>
              <w:t>Implementations</w:t>
            </w:r>
          </w:p>
        </w:tc>
        <w:tc>
          <w:tcPr>
            <w:tcW w:type="dxa" w:w="5040"/>
            <w:vAlign w:val="center"/>
            <w:shd w:fill="EAF2F8"/>
          </w:tcPr>
          <w:p>
            <w:r/>
            <w:r>
              <w:rPr>
                <w:b w:val="0"/>
              </w:rPr>
              <w:t>Python command-line tool and JavaScript browser application.</w:t>
            </w:r>
          </w:p>
        </w:tc>
      </w:tr>
      <w:tr>
        <w:tc>
          <w:tcPr>
            <w:tcW w:type="dxa" w:w="5040"/>
            <w:vAlign w:val="center"/>
          </w:tcPr>
          <w:p>
            <w:r/>
            <w:r>
              <w:rPr>
                <w:b w:val="0"/>
              </w:rPr>
              <w:t>Main source files</w:t>
            </w:r>
          </w:p>
        </w:tc>
        <w:tc>
          <w:tcPr>
            <w:tcW w:type="dxa" w:w="5040"/>
            <w:vAlign w:val="center"/>
          </w:tcPr>
          <w:p>
            <w:r/>
            <w:r>
              <w:rPr>
                <w:b w:val="0"/>
              </w:rPr>
              <w:t>lexer.py, index.html, test_lexer.py</w:t>
            </w:r>
          </w:p>
        </w:tc>
      </w:tr>
      <w:tr>
        <w:tc>
          <w:tcPr>
            <w:tcW w:type="dxa" w:w="5040"/>
            <w:vAlign w:val="center"/>
            <w:shd w:fill="EAF2F8"/>
          </w:tcPr>
          <w:p>
            <w:r/>
            <w:r>
              <w:rPr>
                <w:b w:val="0"/>
              </w:rPr>
              <w:t>Validation</w:t>
            </w:r>
          </w:p>
        </w:tc>
        <w:tc>
          <w:tcPr>
            <w:tcW w:type="dxa" w:w="5040"/>
            <w:vAlign w:val="center"/>
            <w:shd w:fill="EAF2F8"/>
          </w:tcPr>
          <w:p>
            <w:r/>
            <w:r>
              <w:rPr>
                <w:b w:val="0"/>
              </w:rPr>
              <w:t>10 automated unit tests passed.</w:t>
            </w:r>
          </w:p>
        </w:tc>
      </w:tr>
    </w:tbl>
    <w:p>
      <w:pPr>
        <w:spacing w:after="20"/>
      </w:pPr>
    </w:p>
    <w:p>
      <w:pPr>
        <w:pStyle w:val="Heading1"/>
      </w:pPr>
      <w:r>
        <w:t>1. Executive Summary</w:t>
      </w:r>
    </w:p>
    <w:p>
      <w:r>
        <w:t>The Mini Tokenizer / Lexer reads source code one character at a time and groups characters into meaningful units called tokens. Each token belongs to a formal language, such as KEYWORD, IDENTIFIER, NUMBER, STRING, OPERATOR, or DELIMITER. The system demonstrates a core compiler concept: lexical analysis.</w:t>
      </w:r>
    </w:p>
    <w:p>
      <w:r>
        <w:t>The project has two synchronized interfaces. The Python CLI is useful for repeatable demonstrations, files, exit codes, and detailed explanations. The browser interface provides live tokenization, syntax-colored output, filtering, sample programs, error indicators, and an explanation mode that makes the recognition process visible to an audience.</w:t>
      </w:r>
    </w:p>
    <w:p>
      <w:pPr>
        <w:pStyle w:val="Heading1"/>
      </w:pPr>
      <w:r>
        <w:t>2. What the System Does</w:t>
      </w:r>
    </w:p>
    <w:p>
      <w:r>
        <w:t>Given source text, the scanner repeatedly examines the current position. Every recognizer reports how many characters it can match. The scanner selects the longest valid match, emits the corresponding token, advances its line and column position, and continues until the input ends.</w:t>
      </w:r>
    </w:p>
    <w:p>
      <w:pPr>
        <w:pStyle w:val="CodeBlock"/>
        <w:keepLines/>
      </w:pPr>
      <w:r>
        <w:t>Input:  def greet(name):</w:t>
        <w:br/>
        <w:t xml:space="preserve">    return "Hello, " + name</w:t>
        <w:br/>
        <w:br/>
        <w:t>Output concept:</w:t>
        <w:br/>
        <w:t>KEYWORD     def</w:t>
        <w:br/>
        <w:t>IDENTIFIER  greet</w:t>
        <w:br/>
        <w:t>DELIMITER   (</w:t>
        <w:br/>
        <w:t>IDENTIFIER  name</w:t>
        <w:br/>
        <w:t>DELIMITER   )</w:t>
        <w:br/>
        <w:t>DELIMITER   :</w:t>
        <w:br/>
        <w:t>NEWLINE     \n</w:t>
        <w:br/>
        <w:t>INDENT</w:t>
        <w:br/>
        <w:t>KEYWORD     return</w:t>
        <w:br/>
        <w:t>STRING      "Hello, "</w:t>
        <w:br/>
        <w:t>OPERATOR    +</w:t>
        <w:br/>
        <w:t>IDENTIFIER  name</w:t>
        <w:br/>
        <w:t>NEWLINE     \n</w:t>
        <w:br/>
        <w:t>DEDENT</w:t>
      </w:r>
    </w:p>
    <w:p>
      <w:pPr>
        <w:pStyle w:val="Heading1"/>
      </w:pPr>
      <w:r>
        <w:t>3. Supported Python-like Token Languages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Token type</w:t>
            </w:r>
          </w:p>
        </w:tc>
        <w:tc>
          <w:tcPr>
            <w:tcW w:type="dxa" w:w="3360"/>
            <w:vAlign w:val="center"/>
            <w:shd w:fill="1F4E79"/>
          </w:tcPr>
          <w:p>
            <w:r/>
            <w:r>
              <w:rPr>
                <w:b/>
                <w:color w:val="FFFFFF"/>
              </w:rPr>
              <w:t>Recognizes</w:t>
            </w:r>
          </w:p>
        </w:tc>
        <w:tc>
          <w:tcPr>
            <w:tcW w:type="dxa" w:w="3360"/>
            <w:vAlign w:val="center"/>
            <w:shd w:fill="1F4E79"/>
          </w:tcPr>
          <w:p>
            <w:r/>
            <w:r>
              <w:rPr>
                <w:b/>
                <w:color w:val="FFFFFF"/>
              </w:rPr>
              <w:t>Example</w:t>
            </w:r>
          </w:p>
        </w:tc>
      </w:tr>
      <w:tr>
        <w:tc>
          <w:tcPr>
            <w:tcW w:type="dxa" w:w="3360"/>
            <w:vAlign w:val="center"/>
            <w:shd w:fill="EAF2F8"/>
          </w:tcPr>
          <w:p>
            <w:r/>
            <w:r>
              <w:rPr>
                <w:b w:val="0"/>
              </w:rPr>
              <w:t>KEYWORD</w:t>
            </w:r>
          </w:p>
        </w:tc>
        <w:tc>
          <w:tcPr>
            <w:tcW w:type="dxa" w:w="3360"/>
            <w:vAlign w:val="center"/>
            <w:shd w:fill="EAF2F8"/>
          </w:tcPr>
          <w:p>
            <w:r/>
            <w:r>
              <w:rPr>
                <w:b w:val="0"/>
              </w:rPr>
              <w:t>Python-style reserved words</w:t>
            </w:r>
          </w:p>
        </w:tc>
        <w:tc>
          <w:tcPr>
            <w:tcW w:type="dxa" w:w="3360"/>
            <w:vAlign w:val="center"/>
            <w:shd w:fill="EAF2F8"/>
          </w:tcPr>
          <w:p>
            <w:r/>
            <w:r>
              <w:rPr>
                <w:b w:val="0"/>
              </w:rPr>
              <w:t>def, return, if, for, True, None</w:t>
            </w:r>
          </w:p>
        </w:tc>
      </w:tr>
      <w:tr>
        <w:tc>
          <w:tcPr>
            <w:tcW w:type="dxa" w:w="3360"/>
            <w:vAlign w:val="center"/>
          </w:tcPr>
          <w:p>
            <w:r/>
            <w:r>
              <w:rPr>
                <w:b w:val="0"/>
              </w:rPr>
              <w:t>IDENTIFIER</w:t>
            </w:r>
          </w:p>
        </w:tc>
        <w:tc>
          <w:tcPr>
            <w:tcW w:type="dxa" w:w="3360"/>
            <w:vAlign w:val="center"/>
          </w:tcPr>
          <w:p>
            <w:r/>
            <w:r>
              <w:rPr>
                <w:b w:val="0"/>
              </w:rPr>
              <w:t>Names beginning with a letter or underscore</w:t>
            </w:r>
          </w:p>
        </w:tc>
        <w:tc>
          <w:tcPr>
            <w:tcW w:type="dxa" w:w="3360"/>
            <w:vAlign w:val="center"/>
          </w:tcPr>
          <w:p>
            <w:r/>
            <w:r>
              <w:rPr>
                <w:b w:val="0"/>
              </w:rPr>
              <w:t>greet, user_name, item2</w:t>
            </w:r>
          </w:p>
        </w:tc>
      </w:tr>
      <w:tr>
        <w:tc>
          <w:tcPr>
            <w:tcW w:type="dxa" w:w="3360"/>
            <w:vAlign w:val="center"/>
            <w:shd w:fill="EAF2F8"/>
          </w:tcPr>
          <w:p>
            <w:r/>
            <w:r>
              <w:rPr>
                <w:b w:val="0"/>
              </w:rPr>
              <w:t>NUMBER</w:t>
            </w:r>
          </w:p>
        </w:tc>
        <w:tc>
          <w:tcPr>
            <w:tcW w:type="dxa" w:w="3360"/>
            <w:vAlign w:val="center"/>
            <w:shd w:fill="EAF2F8"/>
          </w:tcPr>
          <w:p>
            <w:r/>
            <w:r>
              <w:rPr>
                <w:b w:val="0"/>
              </w:rPr>
              <w:t>Integers and decimal numbers</w:t>
            </w:r>
          </w:p>
        </w:tc>
        <w:tc>
          <w:tcPr>
            <w:tcW w:type="dxa" w:w="3360"/>
            <w:vAlign w:val="center"/>
            <w:shd w:fill="EAF2F8"/>
          </w:tcPr>
          <w:p>
            <w:r/>
            <w:r>
              <w:rPr>
                <w:b w:val="0"/>
              </w:rPr>
              <w:t>0, 42, 3.14</w:t>
            </w:r>
          </w:p>
        </w:tc>
      </w:tr>
      <w:tr>
        <w:tc>
          <w:tcPr>
            <w:tcW w:type="dxa" w:w="3360"/>
            <w:vAlign w:val="center"/>
          </w:tcPr>
          <w:p>
            <w:r/>
            <w:r>
              <w:rPr>
                <w:b w:val="0"/>
              </w:rPr>
              <w:t>STRING</w:t>
            </w:r>
          </w:p>
        </w:tc>
        <w:tc>
          <w:tcPr>
            <w:tcW w:type="dxa" w:w="3360"/>
            <w:vAlign w:val="center"/>
          </w:tcPr>
          <w:p>
            <w:r/>
            <w:r>
              <w:rPr>
                <w:b w:val="0"/>
              </w:rPr>
              <w:t>Single- or double-quoted strings with backslash escapes</w:t>
            </w:r>
          </w:p>
        </w:tc>
        <w:tc>
          <w:tcPr>
            <w:tcW w:type="dxa" w:w="3360"/>
            <w:vAlign w:val="center"/>
          </w:tcPr>
          <w:p>
            <w:r/>
            <w:r>
              <w:rPr>
                <w:b w:val="0"/>
              </w:rPr>
              <w:t>'hello', "world"</w:t>
            </w:r>
          </w:p>
        </w:tc>
      </w:tr>
      <w:tr>
        <w:tc>
          <w:tcPr>
            <w:tcW w:type="dxa" w:w="3360"/>
            <w:vAlign w:val="center"/>
            <w:shd w:fill="EAF2F8"/>
          </w:tcPr>
          <w:p>
            <w:r/>
            <w:r>
              <w:rPr>
                <w:b w:val="0"/>
              </w:rPr>
              <w:t>COMMENT</w:t>
            </w:r>
          </w:p>
        </w:tc>
        <w:tc>
          <w:tcPr>
            <w:tcW w:type="dxa" w:w="3360"/>
            <w:vAlign w:val="center"/>
            <w:shd w:fill="EAF2F8"/>
          </w:tcPr>
          <w:p>
            <w:r/>
            <w:r>
              <w:rPr>
                <w:b w:val="0"/>
              </w:rPr>
              <w:t>Text beginning with # through the line ending</w:t>
            </w:r>
          </w:p>
        </w:tc>
        <w:tc>
          <w:tcPr>
            <w:tcW w:type="dxa" w:w="3360"/>
            <w:vAlign w:val="center"/>
            <w:shd w:fill="EAF2F8"/>
          </w:tcPr>
          <w:p>
            <w:r/>
            <w:r>
              <w:rPr>
                <w:b w:val="0"/>
              </w:rPr>
              <w:t># explain this line</w:t>
            </w:r>
          </w:p>
        </w:tc>
      </w:tr>
      <w:tr>
        <w:tc>
          <w:tcPr>
            <w:tcW w:type="dxa" w:w="3360"/>
            <w:vAlign w:val="center"/>
          </w:tcPr>
          <w:p>
            <w:r/>
            <w:r>
              <w:rPr>
                <w:b w:val="0"/>
              </w:rPr>
              <w:t>OPERATOR</w:t>
            </w:r>
          </w:p>
        </w:tc>
        <w:tc>
          <w:tcPr>
            <w:tcW w:type="dxa" w:w="3360"/>
            <w:vAlign w:val="center"/>
          </w:tcPr>
          <w:p>
            <w:r/>
            <w:r>
              <w:rPr>
                <w:b w:val="0"/>
              </w:rPr>
              <w:t>Arithmetic, comparison, assignment, and related operators</w:t>
            </w:r>
          </w:p>
        </w:tc>
        <w:tc>
          <w:tcPr>
            <w:tcW w:type="dxa" w:w="3360"/>
            <w:vAlign w:val="center"/>
          </w:tcPr>
          <w:p>
            <w:r/>
            <w:r>
              <w:rPr>
                <w:b w:val="0"/>
              </w:rPr>
              <w:t>+, ==, **, //, +=, -&gt;</w:t>
            </w:r>
          </w:p>
        </w:tc>
      </w:tr>
      <w:tr>
        <w:tc>
          <w:tcPr>
            <w:tcW w:type="dxa" w:w="3360"/>
            <w:vAlign w:val="center"/>
            <w:shd w:fill="EAF2F8"/>
          </w:tcPr>
          <w:p>
            <w:r/>
            <w:r>
              <w:rPr>
                <w:b w:val="0"/>
              </w:rPr>
              <w:t>DELIMITER</w:t>
            </w:r>
          </w:p>
        </w:tc>
        <w:tc>
          <w:tcPr>
            <w:tcW w:type="dxa" w:w="3360"/>
            <w:vAlign w:val="center"/>
            <w:shd w:fill="EAF2F8"/>
          </w:tcPr>
          <w:p>
            <w:r/>
            <w:r>
              <w:rPr>
                <w:b w:val="0"/>
              </w:rPr>
              <w:t>Grouping and punctuation characters</w:t>
            </w:r>
          </w:p>
        </w:tc>
        <w:tc>
          <w:tcPr>
            <w:tcW w:type="dxa" w:w="3360"/>
            <w:vAlign w:val="center"/>
            <w:shd w:fill="EAF2F8"/>
          </w:tcPr>
          <w:p>
            <w:r/>
            <w:r>
              <w:rPr>
                <w:b w:val="0"/>
              </w:rPr>
              <w:t>(), [], {}, ,, :, ;, .</w:t>
            </w:r>
          </w:p>
        </w:tc>
      </w:tr>
      <w:tr>
        <w:tc>
          <w:tcPr>
            <w:tcW w:type="dxa" w:w="3360"/>
            <w:vAlign w:val="center"/>
          </w:tcPr>
          <w:p>
            <w:r/>
            <w:r>
              <w:rPr>
                <w:b w:val="0"/>
              </w:rPr>
              <w:t>NEWLINE</w:t>
            </w:r>
          </w:p>
        </w:tc>
        <w:tc>
          <w:tcPr>
            <w:tcW w:type="dxa" w:w="3360"/>
            <w:vAlign w:val="center"/>
          </w:tcPr>
          <w:p>
            <w:r/>
            <w:r>
              <w:rPr>
                <w:b w:val="0"/>
              </w:rPr>
              <w:t>A source line boundary</w:t>
            </w:r>
          </w:p>
        </w:tc>
        <w:tc>
          <w:tcPr>
            <w:tcW w:type="dxa" w:w="3360"/>
            <w:vAlign w:val="center"/>
          </w:tcPr>
          <w:p>
            <w:r/>
            <w:r>
              <w:rPr>
                <w:b w:val="0"/>
              </w:rPr>
              <w:t>\n</w:t>
            </w:r>
          </w:p>
        </w:tc>
      </w:tr>
      <w:tr>
        <w:tc>
          <w:tcPr>
            <w:tcW w:type="dxa" w:w="3360"/>
            <w:vAlign w:val="center"/>
            <w:shd w:fill="EAF2F8"/>
          </w:tcPr>
          <w:p>
            <w:r/>
            <w:r>
              <w:rPr>
                <w:b w:val="0"/>
              </w:rPr>
              <w:t>INDENT / DEDENT</w:t>
            </w:r>
          </w:p>
        </w:tc>
        <w:tc>
          <w:tcPr>
            <w:tcW w:type="dxa" w:w="3360"/>
            <w:vAlign w:val="center"/>
            <w:shd w:fill="EAF2F8"/>
          </w:tcPr>
          <w:p>
            <w:r/>
            <w:r>
              <w:rPr>
                <w:b w:val="0"/>
              </w:rPr>
              <w:t>Changes in leading indentation</w:t>
            </w:r>
          </w:p>
        </w:tc>
        <w:tc>
          <w:tcPr>
            <w:tcW w:type="dxa" w:w="3360"/>
            <w:vAlign w:val="center"/>
            <w:shd w:fill="EAF2F8"/>
          </w:tcPr>
          <w:p>
            <w:r/>
            <w:r>
              <w:rPr>
                <w:b w:val="0"/>
              </w:rPr>
              <w:t>four spaces entering/leaving a block</w:t>
            </w:r>
          </w:p>
        </w:tc>
      </w:tr>
      <w:tr>
        <w:tc>
          <w:tcPr>
            <w:tcW w:type="dxa" w:w="3360"/>
            <w:vAlign w:val="center"/>
          </w:tcPr>
          <w:p>
            <w:r/>
            <w:r>
              <w:rPr>
                <w:b w:val="0"/>
              </w:rPr>
              <w:t>WHITESPACE</w:t>
            </w:r>
          </w:p>
        </w:tc>
        <w:tc>
          <w:tcPr>
            <w:tcW w:type="dxa" w:w="3360"/>
            <w:vAlign w:val="center"/>
          </w:tcPr>
          <w:p>
            <w:r/>
            <w:r>
              <w:rPr>
                <w:b w:val="0"/>
              </w:rPr>
              <w:t>Spaces and tabs between tokens; skipped</w:t>
            </w:r>
          </w:p>
        </w:tc>
        <w:tc>
          <w:tcPr>
            <w:tcW w:type="dxa" w:w="3360"/>
            <w:vAlign w:val="center"/>
          </w:tcPr>
          <w:p>
            <w:r/>
            <w:r>
              <w:rPr>
                <w:b w:val="0"/>
              </w:rPr>
              <w:t xml:space="preserve">    </w:t>
            </w:r>
          </w:p>
        </w:tc>
      </w:tr>
      <w:tr>
        <w:tc>
          <w:tcPr>
            <w:tcW w:type="dxa" w:w="3360"/>
            <w:vAlign w:val="center"/>
            <w:shd w:fill="EAF2F8"/>
          </w:tcPr>
          <w:p>
            <w:r/>
            <w:r>
              <w:rPr>
                <w:b w:val="0"/>
              </w:rPr>
              <w:t>ERROR</w:t>
            </w:r>
          </w:p>
        </w:tc>
        <w:tc>
          <w:tcPr>
            <w:tcW w:type="dxa" w:w="3360"/>
            <w:vAlign w:val="center"/>
            <w:shd w:fill="EAF2F8"/>
          </w:tcPr>
          <w:p>
            <w:r/>
            <w:r>
              <w:rPr>
                <w:b w:val="0"/>
              </w:rPr>
              <w:t>Unknown symbols or unfinished strings</w:t>
            </w:r>
          </w:p>
        </w:tc>
        <w:tc>
          <w:tcPr>
            <w:tcW w:type="dxa" w:w="3360"/>
            <w:vAlign w:val="center"/>
            <w:shd w:fill="EAF2F8"/>
          </w:tcPr>
          <w:p>
            <w:r/>
            <w:r>
              <w:rPr>
                <w:b w:val="0"/>
              </w:rPr>
              <w:t>@, unfinished quote</w:t>
            </w:r>
          </w:p>
        </w:tc>
      </w:tr>
    </w:tbl>
    <w:p>
      <w:pPr>
        <w:spacing w:after="20"/>
      </w:pPr>
    </w:p>
    <w:p>
      <w:pPr>
        <w:pStyle w:val="Heading1"/>
      </w:pPr>
      <w:r>
        <w:t>4. Recognition Rules</w:t>
      </w:r>
    </w:p>
    <w:p>
      <w:r>
        <w:t>The lexer uses two deterministic overlap rules. These rules are important because more than one recognizer can sometimes match the same input.</w:t>
      </w:r>
    </w:p>
    <w:p>
      <w:pPr>
        <w:pStyle w:val="ListNumber"/>
      </w:pPr>
      <w:r>
        <w:t>Longest match wins. For example, iffy is one IDENTIFIER because the identifier match is longer than the keyword prefix if.</w:t>
      </w:r>
    </w:p>
    <w:p>
      <w:pPr>
        <w:pStyle w:val="ListNumber"/>
      </w:pPr>
      <w:r>
        <w:t>On a tie, recognizer order decides. KEYWORD is listed before IDENTIFIER, so if, def, and return are classified as keywords rather than identifiers.</w:t>
      </w:r>
    </w:p>
    <w:p>
      <w:pPr>
        <w:pStyle w:val="CodeBlock"/>
        <w:keepLines/>
      </w:pPr>
      <w:r>
        <w:t>Recognizers are tried in priority order:</w:t>
        <w:br/>
        <w:t>KEYWORD, IDENTIFIER, NUMBER, STRING, COMMENT, OPERATOR,</w:t>
        <w:br/>
        <w:t>DELIMITER, WHITESPACE</w:t>
      </w:r>
    </w:p>
    <w:p>
      <w:pPr>
        <w:pStyle w:val="Heading1"/>
      </w:pPr>
      <w:r>
        <w:t>5. How the Python Scanner Works</w:t>
      </w:r>
    </w:p>
    <w:p>
      <w:r>
        <w:t>The main implementation is in lexer.py. It is intentionally hand-written and does not depend on regular expressions. This makes the formal-language rules visible and easier to explain during a presentation.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Stage</w:t>
            </w:r>
          </w:p>
        </w:tc>
        <w:tc>
          <w:tcPr>
            <w:tcW w:type="dxa" w:w="5040"/>
            <w:vAlign w:val="center"/>
            <w:shd w:fill="1F4E79"/>
          </w:tcPr>
          <w:p>
            <w:r/>
            <w:r>
              <w:rPr>
                <w:b/>
                <w:color w:val="FFFFFF"/>
              </w:rPr>
              <w:t>What happens</w:t>
            </w:r>
          </w:p>
        </w:tc>
      </w:tr>
      <w:tr>
        <w:tc>
          <w:tcPr>
            <w:tcW w:type="dxa" w:w="5040"/>
            <w:vAlign w:val="center"/>
            <w:shd w:fill="EAF2F8"/>
          </w:tcPr>
          <w:p>
            <w:r/>
            <w:r>
              <w:rPr>
                <w:b w:val="0"/>
              </w:rPr>
              <w:t>1. Start position</w:t>
            </w:r>
          </w:p>
        </w:tc>
        <w:tc>
          <w:tcPr>
            <w:tcW w:type="dxa" w:w="5040"/>
            <w:vAlign w:val="center"/>
            <w:shd w:fill="EAF2F8"/>
          </w:tcPr>
          <w:p>
            <w:r/>
            <w:r>
              <w:rPr>
                <w:b w:val="0"/>
              </w:rPr>
              <w:t>The scanner begins at the first character with line 1 and column 1.</w:t>
            </w:r>
          </w:p>
        </w:tc>
      </w:tr>
      <w:tr>
        <w:tc>
          <w:tcPr>
            <w:tcW w:type="dxa" w:w="5040"/>
            <w:vAlign w:val="center"/>
          </w:tcPr>
          <w:p>
            <w:r/>
            <w:r>
              <w:rPr>
                <w:b w:val="0"/>
              </w:rPr>
              <w:t>2. Indentation check</w:t>
            </w:r>
          </w:p>
        </w:tc>
        <w:tc>
          <w:tcPr>
            <w:tcW w:type="dxa" w:w="5040"/>
            <w:vAlign w:val="center"/>
          </w:tcPr>
          <w:p>
            <w:r/>
            <w:r>
              <w:rPr>
                <w:b w:val="0"/>
              </w:rPr>
              <w:t>At the beginning of a line, leading spaces are compared with an indentation stack.</w:t>
            </w:r>
          </w:p>
        </w:tc>
      </w:tr>
      <w:tr>
        <w:tc>
          <w:tcPr>
            <w:tcW w:type="dxa" w:w="5040"/>
            <w:vAlign w:val="center"/>
            <w:shd w:fill="EAF2F8"/>
          </w:tcPr>
          <w:p>
            <w:r/>
            <w:r>
              <w:rPr>
                <w:b w:val="0"/>
              </w:rPr>
              <w:t>3. Candidate matching</w:t>
            </w:r>
          </w:p>
        </w:tc>
        <w:tc>
          <w:tcPr>
            <w:tcW w:type="dxa" w:w="5040"/>
            <w:vAlign w:val="center"/>
            <w:shd w:fill="EAF2F8"/>
          </w:tcPr>
          <w:p>
            <w:r/>
            <w:r>
              <w:rPr>
                <w:b w:val="0"/>
              </w:rPr>
              <w:t>Each recognizer returns a match length, or zero when it does not apply.</w:t>
            </w:r>
          </w:p>
        </w:tc>
      </w:tr>
      <w:tr>
        <w:tc>
          <w:tcPr>
            <w:tcW w:type="dxa" w:w="5040"/>
            <w:vAlign w:val="center"/>
          </w:tcPr>
          <w:p>
            <w:r/>
            <w:r>
              <w:rPr>
                <w:b w:val="0"/>
              </w:rPr>
              <w:t>4. Winner selection</w:t>
            </w:r>
          </w:p>
        </w:tc>
        <w:tc>
          <w:tcPr>
            <w:tcW w:type="dxa" w:w="5040"/>
            <w:vAlign w:val="center"/>
          </w:tcPr>
          <w:p>
            <w:r/>
            <w:r>
              <w:rPr>
                <w:b w:val="0"/>
              </w:rPr>
              <w:t>The maximum match length wins; list order resolves ties.</w:t>
            </w:r>
          </w:p>
        </w:tc>
      </w:tr>
      <w:tr>
        <w:tc>
          <w:tcPr>
            <w:tcW w:type="dxa" w:w="5040"/>
            <w:vAlign w:val="center"/>
            <w:shd w:fill="EAF2F8"/>
          </w:tcPr>
          <w:p>
            <w:r/>
            <w:r>
              <w:rPr>
                <w:b w:val="0"/>
              </w:rPr>
              <w:t>5. Token emission</w:t>
            </w:r>
          </w:p>
        </w:tc>
        <w:tc>
          <w:tcPr>
            <w:tcW w:type="dxa" w:w="5040"/>
            <w:vAlign w:val="center"/>
            <w:shd w:fill="EAF2F8"/>
          </w:tcPr>
          <w:p>
            <w:r/>
            <w:r>
              <w:rPr>
                <w:b w:val="0"/>
              </w:rPr>
              <w:t>The winning token is added with its lexeme and line/column position.</w:t>
            </w:r>
          </w:p>
        </w:tc>
      </w:tr>
      <w:tr>
        <w:tc>
          <w:tcPr>
            <w:tcW w:type="dxa" w:w="5040"/>
            <w:vAlign w:val="center"/>
          </w:tcPr>
          <w:p>
            <w:r/>
            <w:r>
              <w:rPr>
                <w:b w:val="0"/>
              </w:rPr>
              <w:t>6. Position update</w:t>
            </w:r>
          </w:p>
        </w:tc>
        <w:tc>
          <w:tcPr>
            <w:tcW w:type="dxa" w:w="5040"/>
            <w:vAlign w:val="center"/>
          </w:tcPr>
          <w:p>
            <w:r/>
            <w:r>
              <w:rPr>
                <w:b w:val="0"/>
              </w:rPr>
              <w:t>The scanner advances over the lexeme and updates line and column values.</w:t>
            </w:r>
          </w:p>
        </w:tc>
      </w:tr>
      <w:tr>
        <w:tc>
          <w:tcPr>
            <w:tcW w:type="dxa" w:w="5040"/>
            <w:vAlign w:val="center"/>
            <w:shd w:fill="EAF2F8"/>
          </w:tcPr>
          <w:p>
            <w:r/>
            <w:r>
              <w:rPr>
                <w:b w:val="0"/>
              </w:rPr>
              <w:t>7. Error recovery</w:t>
            </w:r>
          </w:p>
        </w:tc>
        <w:tc>
          <w:tcPr>
            <w:tcW w:type="dxa" w:w="5040"/>
            <w:vAlign w:val="center"/>
            <w:shd w:fill="EAF2F8"/>
          </w:tcPr>
          <w:p>
            <w:r/>
            <w:r>
              <w:rPr>
                <w:b w:val="0"/>
              </w:rPr>
              <w:t>An unknown character or unfinished string is reported, then scanning continues.</w:t>
            </w:r>
          </w:p>
        </w:tc>
      </w:tr>
      <w:tr>
        <w:tc>
          <w:tcPr>
            <w:tcW w:type="dxa" w:w="5040"/>
            <w:vAlign w:val="center"/>
          </w:tcPr>
          <w:p>
            <w:r/>
            <w:r>
              <w:rPr>
                <w:b w:val="0"/>
              </w:rPr>
              <w:t>8. End handling</w:t>
            </w:r>
          </w:p>
        </w:tc>
        <w:tc>
          <w:tcPr>
            <w:tcW w:type="dxa" w:w="5040"/>
            <w:vAlign w:val="center"/>
          </w:tcPr>
          <w:p>
            <w:r/>
            <w:r>
              <w:rPr>
                <w:b w:val="0"/>
              </w:rPr>
              <w:t>Remaining indentation levels generate DEDENT tokens at end of input.</w:t>
            </w:r>
          </w:p>
        </w:tc>
      </w:tr>
    </w:tbl>
    <w:p>
      <w:pPr>
        <w:spacing w:after="20"/>
      </w:pPr>
    </w:p>
    <w:p>
      <w:pPr>
        <w:pStyle w:val="Heading1"/>
      </w:pPr>
      <w:r>
        <w:t>6. Important Code Areas</w:t>
      </w:r>
    </w:p>
    <w:p>
      <w:r>
        <w:t>The following sections are the best code locations to show during the review.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File / area</w:t>
            </w:r>
          </w:p>
        </w:tc>
        <w:tc>
          <w:tcPr>
            <w:tcW w:type="dxa" w:w="5040"/>
            <w:vAlign w:val="center"/>
            <w:shd w:fill="1F4E79"/>
          </w:tcPr>
          <w:p>
            <w:r/>
            <w:r>
              <w:rPr>
                <w:b/>
                <w:color w:val="FFFFFF"/>
              </w:rPr>
              <w:t>Purpose</w:t>
            </w:r>
          </w:p>
        </w:tc>
      </w:tr>
      <w:tr>
        <w:tc>
          <w:tcPr>
            <w:tcW w:type="dxa" w:w="5040"/>
            <w:vAlign w:val="center"/>
            <w:shd w:fill="EAF2F8"/>
          </w:tcPr>
          <w:p>
            <w:r/>
            <w:r>
              <w:rPr>
                <w:b w:val="0"/>
              </w:rPr>
              <w:t>lexer.py: constants and alphabets</w:t>
            </w:r>
          </w:p>
        </w:tc>
        <w:tc>
          <w:tcPr>
            <w:tcW w:type="dxa" w:w="5040"/>
            <w:vAlign w:val="center"/>
            <w:shd w:fill="EAF2F8"/>
          </w:tcPr>
          <w:p>
            <w:r/>
            <w:r>
              <w:rPr>
                <w:b w:val="0"/>
              </w:rPr>
              <w:t>Defines keywords, operators, delimiters, whitespace, and character predicates.</w:t>
            </w:r>
          </w:p>
        </w:tc>
      </w:tr>
      <w:tr>
        <w:tc>
          <w:tcPr>
            <w:tcW w:type="dxa" w:w="5040"/>
            <w:vAlign w:val="center"/>
          </w:tcPr>
          <w:p>
            <w:r/>
            <w:r>
              <w:rPr>
                <w:b w:val="0"/>
              </w:rPr>
              <w:t>lexer.py: rec_* functions</w:t>
            </w:r>
          </w:p>
        </w:tc>
        <w:tc>
          <w:tcPr>
            <w:tcW w:type="dxa" w:w="5040"/>
            <w:vAlign w:val="center"/>
          </w:tcPr>
          <w:p>
            <w:r/>
            <w:r>
              <w:rPr>
                <w:b w:val="0"/>
              </w:rPr>
              <w:t>Small recognizers return the length of a possible match.</w:t>
            </w:r>
          </w:p>
        </w:tc>
      </w:tr>
      <w:tr>
        <w:tc>
          <w:tcPr>
            <w:tcW w:type="dxa" w:w="5040"/>
            <w:vAlign w:val="center"/>
            <w:shd w:fill="EAF2F8"/>
          </w:tcPr>
          <w:p>
            <w:r/>
            <w:r>
              <w:rPr>
                <w:b w:val="0"/>
              </w:rPr>
              <w:t>lexer.py: RECOGNIZERS</w:t>
            </w:r>
          </w:p>
        </w:tc>
        <w:tc>
          <w:tcPr>
            <w:tcW w:type="dxa" w:w="5040"/>
            <w:vAlign w:val="center"/>
            <w:shd w:fill="EAF2F8"/>
          </w:tcPr>
          <w:p>
            <w:r/>
            <w:r>
              <w:rPr>
                <w:b w:val="0"/>
              </w:rPr>
              <w:t>Defines the tie-break priority order.</w:t>
            </w:r>
          </w:p>
        </w:tc>
      </w:tr>
      <w:tr>
        <w:tc>
          <w:tcPr>
            <w:tcW w:type="dxa" w:w="5040"/>
            <w:vAlign w:val="center"/>
          </w:tcPr>
          <w:p>
            <w:r/>
            <w:r>
              <w:rPr>
                <w:b w:val="0"/>
              </w:rPr>
              <w:t>lexer.py: tokenize()</w:t>
            </w:r>
          </w:p>
        </w:tc>
        <w:tc>
          <w:tcPr>
            <w:tcW w:type="dxa" w:w="5040"/>
            <w:vAlign w:val="center"/>
          </w:tcPr>
          <w:p>
            <w:r/>
            <w:r>
              <w:rPr>
                <w:b w:val="0"/>
              </w:rPr>
              <w:t>Implements the scanning loop, indentation stack, errors, and positions.</w:t>
            </w:r>
          </w:p>
        </w:tc>
      </w:tr>
      <w:tr>
        <w:tc>
          <w:tcPr>
            <w:tcW w:type="dxa" w:w="5040"/>
            <w:vAlign w:val="center"/>
            <w:shd w:fill="EAF2F8"/>
          </w:tcPr>
          <w:p>
            <w:r/>
            <w:r>
              <w:rPr>
                <w:b w:val="0"/>
              </w:rPr>
              <w:t>lexer.py: explain() and render()</w:t>
            </w:r>
          </w:p>
        </w:tc>
        <w:tc>
          <w:tcPr>
            <w:tcW w:type="dxa" w:w="5040"/>
            <w:vAlign w:val="center"/>
            <w:shd w:fill="EAF2F8"/>
          </w:tcPr>
          <w:p>
            <w:r/>
            <w:r>
              <w:rPr>
                <w:b w:val="0"/>
              </w:rPr>
              <w:t>Produces human-readable decisions, token tables, counts, and summaries.</w:t>
            </w:r>
          </w:p>
        </w:tc>
      </w:tr>
      <w:tr>
        <w:tc>
          <w:tcPr>
            <w:tcW w:type="dxa" w:w="5040"/>
            <w:vAlign w:val="center"/>
          </w:tcPr>
          <w:p>
            <w:r/>
            <w:r>
              <w:rPr>
                <w:b w:val="0"/>
              </w:rPr>
              <w:t>lexer.py: main()</w:t>
            </w:r>
          </w:p>
        </w:tc>
        <w:tc>
          <w:tcPr>
            <w:tcW w:type="dxa" w:w="5040"/>
            <w:vAlign w:val="center"/>
          </w:tcPr>
          <w:p>
            <w:r/>
            <w:r>
              <w:rPr>
                <w:b w:val="0"/>
              </w:rPr>
              <w:t>Provides file, single-line, interactive, rules, explanation, and color CLI options.</w:t>
            </w:r>
          </w:p>
        </w:tc>
      </w:tr>
      <w:tr>
        <w:tc>
          <w:tcPr>
            <w:tcW w:type="dxa" w:w="5040"/>
            <w:vAlign w:val="center"/>
            <w:shd w:fill="EAF2F8"/>
          </w:tcPr>
          <w:p>
            <w:r/>
            <w:r>
              <w:rPr>
                <w:b w:val="0"/>
              </w:rPr>
              <w:t>index.html: JavaScript scanner</w:t>
            </w:r>
          </w:p>
        </w:tc>
        <w:tc>
          <w:tcPr>
            <w:tcW w:type="dxa" w:w="5040"/>
            <w:vAlign w:val="center"/>
            <w:shd w:fill="EAF2F8"/>
          </w:tcPr>
          <w:p>
            <w:r/>
            <w:r>
              <w:rPr>
                <w:b w:val="0"/>
              </w:rPr>
              <w:t>Browser equivalent of the Python recognizers and scanning loop.</w:t>
            </w:r>
          </w:p>
        </w:tc>
      </w:tr>
      <w:tr>
        <w:tc>
          <w:tcPr>
            <w:tcW w:type="dxa" w:w="5040"/>
            <w:vAlign w:val="center"/>
          </w:tcPr>
          <w:p>
            <w:r/>
            <w:r>
              <w:rPr>
                <w:b w:val="0"/>
              </w:rPr>
              <w:t>index.html: UI event logic</w:t>
            </w:r>
          </w:p>
        </w:tc>
        <w:tc>
          <w:tcPr>
            <w:tcW w:type="dxa" w:w="5040"/>
            <w:vAlign w:val="center"/>
          </w:tcPr>
          <w:p>
            <w:r/>
            <w:r>
              <w:rPr>
                <w:b w:val="0"/>
              </w:rPr>
              <w:t>Live updates, samples, highlighting, filtering, copy, upload, and theme controls.</w:t>
            </w:r>
          </w:p>
        </w:tc>
      </w:tr>
      <w:tr>
        <w:tc>
          <w:tcPr>
            <w:tcW w:type="dxa" w:w="5040"/>
            <w:vAlign w:val="center"/>
            <w:shd w:fill="EAF2F8"/>
          </w:tcPr>
          <w:p>
            <w:r/>
            <w:r>
              <w:rPr>
                <w:b w:val="0"/>
              </w:rPr>
              <w:t>test_lexer.py</w:t>
            </w:r>
          </w:p>
        </w:tc>
        <w:tc>
          <w:tcPr>
            <w:tcW w:type="dxa" w:w="5040"/>
            <w:vAlign w:val="center"/>
            <w:shd w:fill="EAF2F8"/>
          </w:tcPr>
          <w:p>
            <w:r/>
            <w:r>
              <w:rPr>
                <w:b w:val="0"/>
              </w:rPr>
              <w:t>Regression tests for matching rules, errors, positions, Python-like tokens, and operators.</w:t>
            </w:r>
          </w:p>
        </w:tc>
      </w:tr>
    </w:tbl>
    <w:p>
      <w:pPr>
        <w:spacing w:after="20"/>
      </w:pPr>
    </w:p>
    <w:p>
      <w:pPr>
        <w:pStyle w:val="CodeBlock"/>
        <w:keepLines/>
      </w:pPr>
      <w:r>
        <w:t>def rec_identifier(s, i):</w:t>
        <w:br/>
        <w:t xml:space="preserve">    if i &gt;= len(s) or not is_letter(s[i]):</w:t>
        <w:br/>
        <w:t xml:space="preserve">        return 0</w:t>
        <w:br/>
        <w:t xml:space="preserve">    j = i + 1</w:t>
        <w:br/>
        <w:t xml:space="preserve">    while j &lt; len(s) and (is_letter(s[j]) or is_digit(s[j])):</w:t>
        <w:br/>
        <w:t xml:space="preserve">        j += 1</w:t>
        <w:br/>
        <w:t xml:space="preserve">    return j - i</w:t>
      </w:r>
    </w:p>
    <w:p>
      <w:pPr>
        <w:pStyle w:val="CodeBlock"/>
        <w:keepLines/>
      </w:pPr>
      <w:r>
        <w:t>best = max(length for _, length in candidates)</w:t>
        <w:br/>
        <w:t>winner = next(name for name, length in candidates</w:t>
        <w:br/>
        <w:t xml:space="preserve">              if length == best)</w:t>
      </w:r>
    </w:p>
    <w:p>
      <w:pPr>
        <w:pStyle w:val="SmallNote"/>
      </w:pPr>
      <w:r>
        <w:t>The actual source intentionally uses the same algorithmic idea in a hand-written form. The excerpt above is simplified for presentation readability.</w:t>
      </w:r>
    </w:p>
    <w:p>
      <w:pPr>
        <w:pStyle w:val="Heading1"/>
      </w:pPr>
      <w:r>
        <w:t>7. Browser Application Features</w:t>
      </w:r>
    </w:p>
    <w:p>
      <w:pPr>
        <w:pStyle w:val="ListBullet"/>
      </w:pPr>
      <w:r>
        <w:t>Live tokenization while typing in the Source box.</w:t>
      </w:r>
    </w:p>
    <w:p>
      <w:pPr>
        <w:pStyle w:val="ListBullet"/>
      </w:pPr>
      <w:r>
        <w:t>Colored source preview with token-type styling.</w:t>
      </w:r>
    </w:p>
    <w:p>
      <w:pPr>
        <w:pStyle w:val="ListBullet"/>
      </w:pPr>
      <w:r>
        <w:t>Token table showing line, column, type, and lexeme.</w:t>
      </w:r>
    </w:p>
    <w:p>
      <w:pPr>
        <w:pStyle w:val="ListBullet"/>
      </w:pPr>
      <w:r>
        <w:t>Explain mode showing match lengths and why the winner was selected.</w:t>
      </w:r>
    </w:p>
    <w:p>
      <w:pPr>
        <w:pStyle w:val="ListBullet"/>
      </w:pPr>
      <w:r>
        <w:t>Hover and click highlighting between source and token table.</w:t>
      </w:r>
    </w:p>
    <w:p>
      <w:pPr>
        <w:pStyle w:val="ListBullet"/>
      </w:pPr>
      <w:r>
        <w:t>Legend buttons that filter tokens by type and display counts.</w:t>
      </w:r>
    </w:p>
    <w:p>
      <w:pPr>
        <w:pStyle w:val="ListBullet"/>
      </w:pPr>
      <w:r>
        <w:t>Built-in clean and error samples, including the Python-like Mixed sample.</w:t>
      </w:r>
    </w:p>
    <w:p>
      <w:pPr>
        <w:pStyle w:val="ListBullet"/>
      </w:pPr>
      <w:r>
        <w:t>Open .txt and drag-and-drop file loading.</w:t>
      </w:r>
    </w:p>
    <w:p>
      <w:pPr>
        <w:pStyle w:val="ListBullet"/>
      </w:pPr>
      <w:r>
        <w:t>Clear, Copy tokens, light/dark theme, cursor position, and error status.</w:t>
      </w:r>
    </w:p>
    <w:p>
      <w:pPr>
        <w:pStyle w:val="ListBullet"/>
      </w:pPr>
      <w:r>
        <w:t>Runs locally in the browser; no source code is uploaded.</w:t>
      </w:r>
    </w:p>
    <w:p>
      <w:pPr>
        <w:pStyle w:val="Heading1"/>
      </w:pPr>
      <w:r>
        <w:t>8. Command-line Features</w:t>
      </w:r>
    </w:p>
    <w:p>
      <w:pPr>
        <w:pStyle w:val="CodeBlock"/>
        <w:keepLines/>
      </w:pPr>
      <w:r>
        <w:t>python lexer.py samples\ok1_assign.txt</w:t>
        <w:br/>
        <w:t>python lexer.py -l "def greet(name):" --explain --no-color</w:t>
        <w:br/>
        <w:t>python lexer.py --rules</w:t>
        <w:br/>
        <w:t>python -m unittest test_lexer -v</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Option</w:t>
            </w:r>
          </w:p>
        </w:tc>
        <w:tc>
          <w:tcPr>
            <w:tcW w:type="dxa" w:w="5040"/>
            <w:vAlign w:val="center"/>
            <w:shd w:fill="1F4E79"/>
          </w:tcPr>
          <w:p>
            <w:r/>
            <w:r>
              <w:rPr>
                <w:b/>
                <w:color w:val="FFFFFF"/>
              </w:rPr>
              <w:t>Purpose</w:t>
            </w:r>
          </w:p>
        </w:tc>
      </w:tr>
      <w:tr>
        <w:tc>
          <w:tcPr>
            <w:tcW w:type="dxa" w:w="5040"/>
            <w:vAlign w:val="center"/>
            <w:shd w:fill="EAF2F8"/>
          </w:tcPr>
          <w:p>
            <w:r/>
            <w:r>
              <w:rPr>
                <w:b w:val="0"/>
              </w:rPr>
              <w:t>file</w:t>
            </w:r>
          </w:p>
        </w:tc>
        <w:tc>
          <w:tcPr>
            <w:tcW w:type="dxa" w:w="5040"/>
            <w:vAlign w:val="center"/>
            <w:shd w:fill="EAF2F8"/>
          </w:tcPr>
          <w:p>
            <w:r/>
            <w:r>
              <w:rPr>
                <w:b w:val="0"/>
              </w:rPr>
              <w:t>Read and tokenize a UTF-8 source file.</w:t>
            </w:r>
          </w:p>
        </w:tc>
      </w:tr>
      <w:tr>
        <w:tc>
          <w:tcPr>
            <w:tcW w:type="dxa" w:w="5040"/>
            <w:vAlign w:val="center"/>
          </w:tcPr>
          <w:p>
            <w:r/>
            <w:r>
              <w:rPr>
                <w:b w:val="0"/>
              </w:rPr>
              <w:t>-l / --line</w:t>
            </w:r>
          </w:p>
        </w:tc>
        <w:tc>
          <w:tcPr>
            <w:tcW w:type="dxa" w:w="5040"/>
            <w:vAlign w:val="center"/>
          </w:tcPr>
          <w:p>
            <w:r/>
            <w:r>
              <w:rPr>
                <w:b w:val="0"/>
              </w:rPr>
              <w:t>Tokenize one supplied line or text string.</w:t>
            </w:r>
          </w:p>
        </w:tc>
      </w:tr>
      <w:tr>
        <w:tc>
          <w:tcPr>
            <w:tcW w:type="dxa" w:w="5040"/>
            <w:vAlign w:val="center"/>
            <w:shd w:fill="EAF2F8"/>
          </w:tcPr>
          <w:p>
            <w:r/>
            <w:r>
              <w:rPr>
                <w:b w:val="0"/>
              </w:rPr>
              <w:t>--rules</w:t>
            </w:r>
          </w:p>
        </w:tc>
        <w:tc>
          <w:tcPr>
            <w:tcW w:type="dxa" w:w="5040"/>
            <w:vAlign w:val="center"/>
            <w:shd w:fill="EAF2F8"/>
          </w:tcPr>
          <w:p>
            <w:r/>
            <w:r>
              <w:rPr>
                <w:b w:val="0"/>
              </w:rPr>
              <w:t>Print the formal token-language definitions.</w:t>
            </w:r>
          </w:p>
        </w:tc>
      </w:tr>
      <w:tr>
        <w:tc>
          <w:tcPr>
            <w:tcW w:type="dxa" w:w="5040"/>
            <w:vAlign w:val="center"/>
          </w:tcPr>
          <w:p>
            <w:r/>
            <w:r>
              <w:rPr>
                <w:b w:val="0"/>
              </w:rPr>
              <w:t>--explain</w:t>
            </w:r>
          </w:p>
        </w:tc>
        <w:tc>
          <w:tcPr>
            <w:tcW w:type="dxa" w:w="5040"/>
            <w:vAlign w:val="center"/>
          </w:tcPr>
          <w:p>
            <w:r/>
            <w:r>
              <w:rPr>
                <w:b w:val="0"/>
              </w:rPr>
              <w:t>Show candidate match lengths and the winning reason.</w:t>
            </w:r>
          </w:p>
        </w:tc>
      </w:tr>
      <w:tr>
        <w:tc>
          <w:tcPr>
            <w:tcW w:type="dxa" w:w="5040"/>
            <w:vAlign w:val="center"/>
            <w:shd w:fill="EAF2F8"/>
          </w:tcPr>
          <w:p>
            <w:r/>
            <w:r>
              <w:rPr>
                <w:b w:val="0"/>
              </w:rPr>
              <w:t>--no-color</w:t>
            </w:r>
          </w:p>
        </w:tc>
        <w:tc>
          <w:tcPr>
            <w:tcW w:type="dxa" w:w="5040"/>
            <w:vAlign w:val="center"/>
            <w:shd w:fill="EAF2F8"/>
          </w:tcPr>
          <w:p>
            <w:r/>
            <w:r>
              <w:rPr>
                <w:b w:val="0"/>
              </w:rPr>
              <w:t>Disable ANSI color output.</w:t>
            </w:r>
          </w:p>
        </w:tc>
      </w:tr>
    </w:tbl>
    <w:p>
      <w:pPr>
        <w:spacing w:after="20"/>
      </w:pPr>
    </w:p>
    <w:p>
      <w:r>
        <w:t>The CLI returns exit code 0 when no ERROR token is found and exit code 1 when one or more errors are found. This makes it suitable for demonstrations and simple automation.</w:t>
      </w:r>
    </w:p>
    <w:p>
      <w:pPr>
        <w:pStyle w:val="Heading1"/>
      </w:pPr>
      <w:r>
        <w:t>9. Error Handling and Recovery</w:t>
      </w:r>
    </w:p>
    <w:p>
      <w:r>
        <w:t>The scanner is designed to keep going after errors so that the user can see as much of the input as possible. It does not silently discard invalid input.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Input condition</w:t>
            </w:r>
          </w:p>
        </w:tc>
        <w:tc>
          <w:tcPr>
            <w:tcW w:type="dxa" w:w="5040"/>
            <w:vAlign w:val="center"/>
            <w:shd w:fill="1F4E79"/>
          </w:tcPr>
          <w:p>
            <w:r/>
            <w:r>
              <w:rPr>
                <w:b/>
                <w:color w:val="FFFFFF"/>
              </w:rPr>
              <w:t>System response</w:t>
            </w:r>
          </w:p>
        </w:tc>
      </w:tr>
      <w:tr>
        <w:tc>
          <w:tcPr>
            <w:tcW w:type="dxa" w:w="5040"/>
            <w:vAlign w:val="center"/>
            <w:shd w:fill="EAF2F8"/>
          </w:tcPr>
          <w:p>
            <w:r/>
            <w:r>
              <w:rPr>
                <w:b w:val="0"/>
              </w:rPr>
              <w:t>Unknown symbol such as @</w:t>
            </w:r>
          </w:p>
        </w:tc>
        <w:tc>
          <w:tcPr>
            <w:tcW w:type="dxa" w:w="5040"/>
            <w:vAlign w:val="center"/>
            <w:shd w:fill="EAF2F8"/>
          </w:tcPr>
          <w:p>
            <w:r/>
            <w:r>
              <w:rPr>
                <w:b w:val="0"/>
              </w:rPr>
              <w:t>Emit ERROR with the symbol's line and column, then skip that character.</w:t>
            </w:r>
          </w:p>
        </w:tc>
      </w:tr>
      <w:tr>
        <w:tc>
          <w:tcPr>
            <w:tcW w:type="dxa" w:w="5040"/>
            <w:vAlign w:val="center"/>
          </w:tcPr>
          <w:p>
            <w:r/>
            <w:r>
              <w:rPr>
                <w:b w:val="0"/>
              </w:rPr>
              <w:t>Unfinished single- or double-quoted string</w:t>
            </w:r>
          </w:p>
        </w:tc>
        <w:tc>
          <w:tcPr>
            <w:tcW w:type="dxa" w:w="5040"/>
            <w:vAlign w:val="center"/>
          </w:tcPr>
          <w:p>
            <w:r/>
            <w:r>
              <w:rPr>
                <w:b w:val="0"/>
              </w:rPr>
              <w:t>Consume the remainder of the line and emit an ERROR labelled unfinished string.</w:t>
            </w:r>
          </w:p>
        </w:tc>
      </w:tr>
      <w:tr>
        <w:tc>
          <w:tcPr>
            <w:tcW w:type="dxa" w:w="5040"/>
            <w:vAlign w:val="center"/>
            <w:shd w:fill="EAF2F8"/>
          </w:tcPr>
          <w:p>
            <w:r/>
            <w:r>
              <w:rPr>
                <w:b w:val="0"/>
              </w:rPr>
              <w:t>Valid code after an error</w:t>
            </w:r>
          </w:p>
        </w:tc>
        <w:tc>
          <w:tcPr>
            <w:tcW w:type="dxa" w:w="5040"/>
            <w:vAlign w:val="center"/>
            <w:shd w:fill="EAF2F8"/>
          </w:tcPr>
          <w:p>
            <w:r/>
            <w:r>
              <w:rPr>
                <w:b w:val="0"/>
              </w:rPr>
              <w:t>Continue scanning and classify later tokens normally.</w:t>
            </w:r>
          </w:p>
        </w:tc>
      </w:tr>
      <w:tr>
        <w:tc>
          <w:tcPr>
            <w:tcW w:type="dxa" w:w="5040"/>
            <w:vAlign w:val="center"/>
          </w:tcPr>
          <w:p>
            <w:r/>
            <w:r>
              <w:rPr>
                <w:b w:val="0"/>
              </w:rPr>
              <w:t>Unexpected grammar arrangement</w:t>
            </w:r>
          </w:p>
        </w:tc>
        <w:tc>
          <w:tcPr>
            <w:tcW w:type="dxa" w:w="5040"/>
            <w:vAlign w:val="center"/>
          </w:tcPr>
          <w:p>
            <w:r/>
            <w:r>
              <w:rPr>
                <w:b w:val="0"/>
              </w:rPr>
              <w:t>Still tokenize it; grammar validation is outside the lexer scope.</w:t>
            </w:r>
          </w:p>
        </w:tc>
      </w:tr>
    </w:tbl>
    <w:p>
      <w:pPr>
        <w:spacing w:after="20"/>
      </w:pPr>
    </w:p>
    <w:p>
      <w:pPr>
        <w:pStyle w:val="CodeBlock"/>
        <w:keepLines/>
      </w:pPr>
      <w:r>
        <w:t>x = 5 @ 2</w:t>
        <w:br/>
        <w:br/>
        <w:t>IDENTIFIER  x</w:t>
        <w:br/>
        <w:t>OPERATOR    =</w:t>
        <w:br/>
        <w:t>NUMBER      5</w:t>
        <w:br/>
        <w:t>ERROR       unrecognized symbol @</w:t>
        <w:br/>
        <w:t>NUMBER      2</w:t>
      </w:r>
    </w:p>
    <w:p>
      <w:pPr>
        <w:pStyle w:val="Heading1"/>
      </w:pPr>
      <w:r>
        <w:t>10. Testing and Verification</w:t>
      </w:r>
    </w:p>
    <w:p>
      <w:r>
        <w:t>The project currently has 10 passing unit tests. They cover both the original lexer behavior and the new Python-like features.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Test area</w:t>
            </w:r>
          </w:p>
        </w:tc>
        <w:tc>
          <w:tcPr>
            <w:tcW w:type="dxa" w:w="5040"/>
            <w:vAlign w:val="center"/>
            <w:shd w:fill="1F4E79"/>
          </w:tcPr>
          <w:p>
            <w:r/>
            <w:r>
              <w:rPr>
                <w:b/>
                <w:color w:val="FFFFFF"/>
              </w:rPr>
              <w:t>What is verified</w:t>
            </w:r>
          </w:p>
        </w:tc>
      </w:tr>
      <w:tr>
        <w:tc>
          <w:tcPr>
            <w:tcW w:type="dxa" w:w="5040"/>
            <w:vAlign w:val="center"/>
            <w:shd w:fill="EAF2F8"/>
          </w:tcPr>
          <w:p>
            <w:r/>
            <w:r>
              <w:rPr>
                <w:b w:val="0"/>
              </w:rPr>
              <w:t>Longest match</w:t>
            </w:r>
          </w:p>
        </w:tc>
        <w:tc>
          <w:tcPr>
            <w:tcW w:type="dxa" w:w="5040"/>
            <w:vAlign w:val="center"/>
            <w:shd w:fill="EAF2F8"/>
          </w:tcPr>
          <w:p>
            <w:r/>
            <w:r>
              <w:rPr>
                <w:b w:val="0"/>
              </w:rPr>
              <w:t>iffy remains one IDENTIFIER.</w:t>
            </w:r>
          </w:p>
        </w:tc>
      </w:tr>
      <w:tr>
        <w:tc>
          <w:tcPr>
            <w:tcW w:type="dxa" w:w="5040"/>
            <w:vAlign w:val="center"/>
          </w:tcPr>
          <w:p>
            <w:r/>
            <w:r>
              <w:rPr>
                <w:b w:val="0"/>
              </w:rPr>
              <w:t>Tie priority</w:t>
            </w:r>
          </w:p>
        </w:tc>
        <w:tc>
          <w:tcPr>
            <w:tcW w:type="dxa" w:w="5040"/>
            <w:vAlign w:val="center"/>
          </w:tcPr>
          <w:p>
            <w:r/>
            <w:r>
              <w:rPr>
                <w:b w:val="0"/>
              </w:rPr>
              <w:t>if is KEYWORD.</w:t>
            </w:r>
          </w:p>
        </w:tc>
      </w:tr>
      <w:tr>
        <w:tc>
          <w:tcPr>
            <w:tcW w:type="dxa" w:w="5040"/>
            <w:vAlign w:val="center"/>
            <w:shd w:fill="EAF2F8"/>
          </w:tcPr>
          <w:p>
            <w:r/>
            <w:r>
              <w:rPr>
                <w:b w:val="0"/>
              </w:rPr>
              <w:t>Numbers</w:t>
            </w:r>
          </w:p>
        </w:tc>
        <w:tc>
          <w:tcPr>
            <w:tcW w:type="dxa" w:w="5040"/>
            <w:vAlign w:val="center"/>
            <w:shd w:fill="EAF2F8"/>
          </w:tcPr>
          <w:p>
            <w:r/>
            <w:r>
              <w:rPr>
                <w:b w:val="0"/>
              </w:rPr>
              <w:t>Integers and decimal forms.</w:t>
            </w:r>
          </w:p>
        </w:tc>
      </w:tr>
      <w:tr>
        <w:tc>
          <w:tcPr>
            <w:tcW w:type="dxa" w:w="5040"/>
            <w:vAlign w:val="center"/>
          </w:tcPr>
          <w:p>
            <w:r/>
            <w:r>
              <w:rPr>
                <w:b w:val="0"/>
              </w:rPr>
              <w:t>Operators</w:t>
            </w:r>
          </w:p>
        </w:tc>
        <w:tc>
          <w:tcPr>
            <w:tcW w:type="dxa" w:w="5040"/>
            <w:vAlign w:val="center"/>
          </w:tcPr>
          <w:p>
            <w:r/>
            <w:r>
              <w:rPr>
                <w:b w:val="0"/>
              </w:rPr>
              <w:t>Two-character operators and Python-style operators.</w:t>
            </w:r>
          </w:p>
        </w:tc>
      </w:tr>
      <w:tr>
        <w:tc>
          <w:tcPr>
            <w:tcW w:type="dxa" w:w="5040"/>
            <w:vAlign w:val="center"/>
            <w:shd w:fill="EAF2F8"/>
          </w:tcPr>
          <w:p>
            <w:r/>
            <w:r>
              <w:rPr>
                <w:b w:val="0"/>
              </w:rPr>
              <w:t>Positions</w:t>
            </w:r>
          </w:p>
        </w:tc>
        <w:tc>
          <w:tcPr>
            <w:tcW w:type="dxa" w:w="5040"/>
            <w:vAlign w:val="center"/>
            <w:shd w:fill="EAF2F8"/>
          </w:tcPr>
          <w:p>
            <w:r/>
            <w:r>
              <w:rPr>
                <w:b w:val="0"/>
              </w:rPr>
              <w:t>Errors retain accurate line and column values.</w:t>
            </w:r>
          </w:p>
        </w:tc>
      </w:tr>
      <w:tr>
        <w:tc>
          <w:tcPr>
            <w:tcW w:type="dxa" w:w="5040"/>
            <w:vAlign w:val="center"/>
          </w:tcPr>
          <w:p>
            <w:r/>
            <w:r>
              <w:rPr>
                <w:b w:val="0"/>
              </w:rPr>
              <w:t>Recovery</w:t>
            </w:r>
          </w:p>
        </w:tc>
        <w:tc>
          <w:tcPr>
            <w:tcW w:type="dxa" w:w="5040"/>
            <w:vAlign w:val="center"/>
          </w:tcPr>
          <w:p>
            <w:r/>
            <w:r>
              <w:rPr>
                <w:b w:val="0"/>
              </w:rPr>
              <w:t>Scanning continues after invalid symbols.</w:t>
            </w:r>
          </w:p>
        </w:tc>
      </w:tr>
      <w:tr>
        <w:tc>
          <w:tcPr>
            <w:tcW w:type="dxa" w:w="5040"/>
            <w:vAlign w:val="center"/>
            <w:shd w:fill="EAF2F8"/>
          </w:tcPr>
          <w:p>
            <w:r/>
            <w:r>
              <w:rPr>
                <w:b w:val="0"/>
              </w:rPr>
              <w:t>Strings</w:t>
            </w:r>
          </w:p>
        </w:tc>
        <w:tc>
          <w:tcPr>
            <w:tcW w:type="dxa" w:w="5040"/>
            <w:vAlign w:val="center"/>
            <w:shd w:fill="EAF2F8"/>
          </w:tcPr>
          <w:p>
            <w:r/>
            <w:r>
              <w:rPr>
                <w:b w:val="0"/>
              </w:rPr>
              <w:t>Unfinished strings are reported.</w:t>
            </w:r>
          </w:p>
        </w:tc>
      </w:tr>
      <w:tr>
        <w:tc>
          <w:tcPr>
            <w:tcW w:type="dxa" w:w="5040"/>
            <w:vAlign w:val="center"/>
          </w:tcPr>
          <w:p>
            <w:r/>
            <w:r>
              <w:rPr>
                <w:b w:val="0"/>
              </w:rPr>
              <w:t>Python-like syntax</w:t>
            </w:r>
          </w:p>
        </w:tc>
        <w:tc>
          <w:tcPr>
            <w:tcW w:type="dxa" w:w="5040"/>
            <w:vAlign w:val="center"/>
          </w:tcPr>
          <w:p>
            <w:r/>
            <w:r>
              <w:rPr>
                <w:b w:val="0"/>
              </w:rPr>
              <w:t>Keywords, comments, strings, indentation, NEWLINE, and DEDENT.</w:t>
            </w:r>
          </w:p>
        </w:tc>
      </w:tr>
      <w:tr>
        <w:tc>
          <w:tcPr>
            <w:tcW w:type="dxa" w:w="5040"/>
            <w:vAlign w:val="center"/>
            <w:shd w:fill="EAF2F8"/>
          </w:tcPr>
          <w:p>
            <w:r/>
            <w:r>
              <w:rPr>
                <w:b w:val="0"/>
              </w:rPr>
              <w:t>Lexing scope</w:t>
            </w:r>
          </w:p>
        </w:tc>
        <w:tc>
          <w:tcPr>
            <w:tcW w:type="dxa" w:w="5040"/>
            <w:vAlign w:val="center"/>
            <w:shd w:fill="EAF2F8"/>
          </w:tcPr>
          <w:p>
            <w:r/>
            <w:r>
              <w:rPr>
                <w:b w:val="0"/>
              </w:rPr>
              <w:t>Tokenization does not pretend to validate full grammar.</w:t>
            </w:r>
          </w:p>
        </w:tc>
      </w:tr>
    </w:tbl>
    <w:p>
      <w:pPr>
        <w:spacing w:after="20"/>
      </w:pPr>
    </w:p>
    <w:p>
      <w:pPr>
        <w:pStyle w:val="CodeBlock"/>
        <w:keepLines/>
      </w:pPr>
      <w:r>
        <w:t>python -m unittest test_lexer -v</w:t>
        <w:br/>
        <w:br/>
        <w:t>Ran 10 tests ... OK</w:t>
      </w:r>
    </w:p>
    <w:p>
      <w:pPr>
        <w:pStyle w:val="Heading1"/>
      </w:pPr>
      <w:r>
        <w:t>11. Recommended Panel Demonstration</w:t>
      </w:r>
    </w:p>
    <w:p>
      <w:pPr>
        <w:pStyle w:val="ListNumber"/>
      </w:pPr>
      <w:r>
        <w:t>Open the browser system at http://localhost:8000/index.html.</w:t>
      </w:r>
    </w:p>
    <w:p>
      <w:pPr>
        <w:pStyle w:val="ListNumber"/>
      </w:pPr>
      <w:r>
        <w:t>Click the Mixed sample to show a Python-like function with a comment, string, indentation, and return statement.</w:t>
      </w:r>
    </w:p>
    <w:p>
      <w:pPr>
        <w:pStyle w:val="ListNumber"/>
      </w:pPr>
      <w:r>
        <w:t>Point out the token table: KEYWORD, IDENTIFIER, DELIMITER, COMMENT, STRING, OPERATOR, NEWLINE, INDENT, and DEDENT.</w:t>
      </w:r>
    </w:p>
    <w:p>
      <w:pPr>
        <w:pStyle w:val="ListNumber"/>
      </w:pPr>
      <w:r>
        <w:t>Enable Explain why each token won and show the tie between KEYWORD and IDENTIFIER for def or return.</w:t>
      </w:r>
    </w:p>
    <w:p>
      <w:pPr>
        <w:pStyle w:val="ListNumber"/>
      </w:pPr>
      <w:r>
        <w:t>Click Bad symbol to show that the system reports errors but continues scanning.</w:t>
      </w:r>
    </w:p>
    <w:p>
      <w:pPr>
        <w:pStyle w:val="ListNumber"/>
      </w:pPr>
      <w:r>
        <w:t>Type iffy and if to demonstrate longest match and tie priority.</w:t>
      </w:r>
    </w:p>
    <w:p>
      <w:pPr>
        <w:pStyle w:val="ListNumber"/>
      </w:pPr>
      <w:r>
        <w:t>Open Token languages (rules) to connect the implementation to formal-language definitions.</w:t>
      </w:r>
    </w:p>
    <w:p>
      <w:pPr>
        <w:pStyle w:val="ListNumber"/>
      </w:pPr>
      <w:r>
        <w:t>Run the CLI test command to show that the same core behavior is covered by automated tests.</w:t>
      </w:r>
    </w:p>
    <w:p>
      <w:pPr>
        <w:pStyle w:val="CodeBlock"/>
        <w:keepLines/>
      </w:pPr>
      <w:r>
        <w:t>def greet(name):</w:t>
        <w:br/>
        <w:t xml:space="preserve">    # say hello</w:t>
        <w:br/>
        <w:t xml:space="preserve">    return "Hello, " + name</w:t>
      </w:r>
    </w:p>
    <w:p>
      <w:pPr>
        <w:pStyle w:val="Heading1"/>
      </w:pPr>
      <w:r>
        <w:t>12. Scope and Limitations</w:t>
      </w:r>
    </w:p>
    <w:p>
      <w:r>
        <w:t>This project is a lexer, not a complete Python implementation. It recognizes lexical structure but does not execute programs or build an abstract syntax tree.</w:t>
      </w:r>
    </w:p>
    <w:p>
      <w:pPr>
        <w:pStyle w:val="ListBullet"/>
      </w:pPr>
      <w:r>
        <w:t>It does not validate complete Python grammar or indentation semantics as strictly as CPython.</w:t>
      </w:r>
    </w:p>
    <w:p>
      <w:pPr>
        <w:pStyle w:val="ListBullet"/>
      </w:pPr>
      <w:r>
        <w:t>It does not execute Python code.</w:t>
      </w:r>
    </w:p>
    <w:p>
      <w:pPr>
        <w:pStyle w:val="ListBullet"/>
      </w:pPr>
      <w:r>
        <w:t>It does not currently implement every Python literal form, such as triple-quoted strings, f-strings, hexadecimal literals, or complex numbers.</w:t>
      </w:r>
    </w:p>
    <w:p>
      <w:pPr>
        <w:pStyle w:val="ListBullet"/>
      </w:pPr>
      <w:r>
        <w:t>It does not parse imports, function bodies, expressions, or statements into an AST.</w:t>
      </w:r>
    </w:p>
    <w:p>
      <w:pPr>
        <w:pStyle w:val="ListBullet"/>
      </w:pPr>
      <w:r>
        <w:t>The browser and Python implementations should be kept synchronized when new token rules are added.</w:t>
      </w:r>
    </w:p>
    <w:p>
      <w:r>
        <w:t>These limits are appropriate for the stated educational goal: demonstrating how lexical analysis works clearly and interactively.</w:t>
      </w:r>
    </w:p>
    <w:p>
      <w:pPr>
        <w:pStyle w:val="Heading1"/>
      </w:pPr>
      <w:r>
        <w:t>13. Suggested Future Enhancements</w:t>
      </w:r>
    </w:p>
    <w:p>
      <w:pPr>
        <w:pStyle w:val="ListBullet"/>
      </w:pPr>
      <w:r>
        <w:t>Add triple-quoted strings and more complete Python numeric literals.</w:t>
      </w:r>
    </w:p>
    <w:p>
      <w:pPr>
        <w:pStyle w:val="ListBullet"/>
      </w:pPr>
      <w:r>
        <w:t>Add explicit token categories for Python indentation errors and continuation lines.</w:t>
      </w:r>
    </w:p>
    <w:p>
      <w:pPr>
        <w:pStyle w:val="ListBullet"/>
      </w:pPr>
      <w:r>
        <w:t>Build a parser that consumes the token stream and reports grammar errors.</w:t>
      </w:r>
    </w:p>
    <w:p>
      <w:pPr>
        <w:pStyle w:val="ListBullet"/>
      </w:pPr>
      <w:r>
        <w:t>Add an abstract syntax tree viewer for a stronger compiler-pipeline demonstration.</w:t>
      </w:r>
    </w:p>
    <w:p>
      <w:pPr>
        <w:pStyle w:val="ListBullet"/>
      </w:pPr>
      <w:r>
        <w:t>Add more sample programs and exportable token reports.</w:t>
      </w:r>
    </w:p>
    <w:p>
      <w:pPr>
        <w:pStyle w:val="Heading1"/>
      </w:pPr>
      <w:r>
        <w:t>14. Presentation Summary</w:t>
      </w:r>
    </w:p>
    <w:p>
      <w:r>
        <w:t>The central message for the panel is:</w:t>
      </w:r>
    </w:p>
    <w:p>
      <w:pPr>
        <w:jc w:val="center"/>
      </w:pPr>
      <w:r>
        <w:rPr>
          <w:b/>
          <w:color w:val="1F4E79"/>
          <w:sz w:val="30"/>
        </w:rPr>
        <w:t>Raw source code  ?  Recognizers  ?  Longest-match decision  ?  Token stream</w:t>
      </w:r>
    </w:p>
    <w:p>
      <w:r>
        <w:t>This system demonstrates the first stage of a compiler or interpreter in a transparent way. It combines formal token definitions, deterministic matching, error recovery, position tracking, automated tests, and an interactive browser interface.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Lexer System Review  ?  Python-like lexical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Mini Tokenizer / Lexer  |  System Review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pPr>
    <w:rPr>
      <w:rFonts w:ascii="Consolas" w:hAnsi="Consolas" w:eastAsia="Consolas"/>
      <w:sz w:val="17"/>
    </w:rPr>
  </w:style>
  <w:style w:type="paragraph" w:customStyle="1" w:styleId="SmallNote">
    <w:name w:val="Small Note"/>
    <w:rPr>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Tokenizer / Lexer - System Review and Presentation Guide</dc:title>
  <dc:subject>Python-like lexical analysis system</dc:subject>
  <dc:creator>Lexer Project Team</dc:creator>
  <cp:keywords>lexer, tokenizer, Python, compiler, lexical analysis</cp:keywords>
  <dc:description>generated by python-docx</dc:description>
  <cp:lastModifiedBy/>
  <cp:revision>1</cp:revision>
  <dcterms:created xsi:type="dcterms:W3CDTF">2013-12-23T23:15:00Z</dcterms:created>
  <dcterms:modified xsi:type="dcterms:W3CDTF">2013-12-23T23:15:00Z</dcterms:modified>
  <cp:category/>
</cp:coreProperties>
</file>