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chivo-bold.ttf" ContentType="application/x-font-ttf"/>
  <Override PartName="/word/fonts/Archivo-boldItalic.ttf" ContentType="application/x-font-ttf"/>
  <Override PartName="/word/fonts/Archivo-italic.ttf" ContentType="application/x-font-ttf"/>
  <Override PartName="/word/fonts/Archiv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chivo" w:cs="Archivo" w:eastAsia="Archivo" w:hAnsi="Archivo"/>
        </w:rPr>
      </w:pPr>
      <w:r w:rsidDel="00000000" w:rsidR="00000000" w:rsidRPr="00000000">
        <w:rPr>
          <w:rFonts w:ascii="Archivo" w:cs="Archivo" w:eastAsia="Archivo" w:hAnsi="Archivo"/>
          <w:rtl w:val="0"/>
        </w:rPr>
        <w:t xml:space="preserve">HCAI Final Project – Milestone 1 Template</w:t>
      </w:r>
    </w:p>
    <w:p w:rsidR="00000000" w:rsidDel="00000000" w:rsidP="00000000" w:rsidRDefault="00000000" w:rsidRPr="00000000" w14:paraId="00000002">
      <w:pPr>
        <w:jc w:val="center"/>
        <w:rPr>
          <w:rFonts w:ascii="Archivo" w:cs="Archivo" w:eastAsia="Archivo" w:hAnsi="Archivo"/>
        </w:rPr>
      </w:pPr>
      <w:r w:rsidDel="00000000" w:rsidR="00000000" w:rsidRPr="00000000">
        <w:rPr>
          <w:rFonts w:ascii="Archivo" w:cs="Archivo" w:eastAsia="Archivo" w:hAnsi="Archivo"/>
          <w:i w:val="1"/>
          <w:iCs w:val="1"/>
          <w:sz w:val="21"/>
          <w:szCs w:val="21"/>
          <w:rtl w:val="0"/>
        </w:rPr>
        <w:t xml:space="preserve">Use this template to create the PDF you will submit to Canvas.</w:t>
      </w:r>
      <w:r w:rsidDel="00000000" w:rsidR="00000000" w:rsidRPr="00000000">
        <w:rPr>
          <w:rtl w:val="0"/>
        </w:rPr>
      </w:r>
    </w:p>
    <w:p w:rsidR="00000000" w:rsidDel="00000000" w:rsidP="00000000" w:rsidRDefault="00000000" w:rsidRPr="00000000" w14:paraId="00000003">
      <w:pPr>
        <w:pStyle w:val="Heading1"/>
        <w:rPr>
          <w:rFonts w:ascii="Archivo" w:cs="Archivo" w:eastAsia="Archivo" w:hAnsi="Archivo"/>
        </w:rPr>
      </w:pPr>
      <w:r w:rsidDel="00000000" w:rsidR="00000000" w:rsidRPr="00000000">
        <w:rPr>
          <w:rFonts w:ascii="Archivo" w:cs="Archivo" w:eastAsia="Archivo" w:hAnsi="Archivo"/>
          <w:rtl w:val="0"/>
        </w:rPr>
        <w:t xml:space="preserve">1. Group Information</w:t>
      </w:r>
    </w:p>
    <w:tbl>
      <w:tblPr>
        <w:tblStyle w:val="Table1"/>
        <w:tblW w:w="9780.0" w:type="dxa"/>
        <w:jc w:val="left"/>
        <w:tblInd w:w="-115.0" w:type="dxa"/>
        <w:tblBorders>
          <w:top w:color="cfcfcf" w:space="0" w:sz="6" w:val="single"/>
          <w:left w:color="cfcfcf" w:space="0" w:sz="6" w:val="single"/>
          <w:bottom w:color="cfcfcf" w:space="0" w:sz="6" w:val="single"/>
          <w:right w:color="cfcfcf" w:space="0" w:sz="6" w:val="single"/>
          <w:insideH w:color="cfcfcf" w:space="0" w:sz="6" w:val="single"/>
          <w:insideV w:color="cfcfcf" w:space="0" w:sz="6" w:val="single"/>
        </w:tblBorders>
        <w:tblLayout w:type="fixed"/>
        <w:tblLook w:val="0400"/>
      </w:tblPr>
      <w:tblGrid>
        <w:gridCol w:w="2700"/>
        <w:gridCol w:w="7080"/>
        <w:tblGridChange w:id="0">
          <w:tblGrid>
            <w:gridCol w:w="2700"/>
            <w:gridCol w:w="7080"/>
          </w:tblGrid>
        </w:tblGridChange>
      </w:tblGrid>
      <w:tr>
        <w:trPr>
          <w:cantSplit w:val="0"/>
          <w:tblHeader w:val="0"/>
        </w:trPr>
        <w:tc>
          <w:tcPr>
            <w:shd w:fill="f3f6f9" w:val="clear"/>
          </w:tcPr>
          <w:p w:rsidR="00000000" w:rsidDel="00000000" w:rsidP="00000000" w:rsidRDefault="00000000" w:rsidRPr="00000000" w14:paraId="00000004">
            <w:pPr>
              <w:rPr>
                <w:rFonts w:ascii="Archivo" w:cs="Archivo" w:eastAsia="Archivo" w:hAnsi="Archivo"/>
              </w:rPr>
            </w:pPr>
            <w:r w:rsidDel="00000000" w:rsidR="00000000" w:rsidRPr="00000000">
              <w:rPr>
                <w:rFonts w:ascii="Archivo" w:cs="Archivo" w:eastAsia="Archivo" w:hAnsi="Archivo"/>
                <w:rtl w:val="0"/>
              </w:rPr>
              <w:t xml:space="preserve">Group member names</w:t>
            </w:r>
          </w:p>
        </w:tc>
        <w:tc>
          <w:tcPr/>
          <w:p>
            <w:r>
              <w:t>Aarav, Axel</w:t>
            </w:r>
          </w:p>
        </w:tc>
      </w:tr>
    </w:tbl>
    <w:p w:rsidR="00000000" w:rsidDel="00000000" w:rsidP="00000000" w:rsidRDefault="00000000" w:rsidRPr="00000000" w14:paraId="00000006">
      <w:pPr>
        <w:pStyle w:val="Heading1"/>
        <w:rPr>
          <w:rFonts w:ascii="Archivo" w:cs="Archivo" w:eastAsia="Archivo" w:hAnsi="Archivo"/>
        </w:rPr>
      </w:pPr>
      <w:r w:rsidDel="00000000" w:rsidR="00000000" w:rsidRPr="00000000">
        <w:rPr>
          <w:rFonts w:ascii="Archivo" w:cs="Archivo" w:eastAsia="Archivo" w:hAnsi="Archivo"/>
          <w:rtl w:val="0"/>
        </w:rPr>
        <w:t xml:space="preserve">2. Task Category</w:t>
      </w:r>
    </w:p>
    <w:p w:rsidR="00000000" w:rsidDel="00000000" w:rsidP="00000000" w:rsidRDefault="00000000" w:rsidRPr="00000000" w14:paraId="00000007">
      <w:pPr>
        <w:rPr>
          <w:rFonts w:ascii="Archivo" w:cs="Archivo" w:eastAsia="Archivo" w:hAnsi="Archivo"/>
        </w:rPr>
      </w:pPr>
      <w:r w:rsidDel="00000000" w:rsidR="00000000" w:rsidRPr="00000000">
        <w:rPr>
          <w:rFonts w:ascii="Archivo" w:cs="Archivo" w:eastAsia="Archivo" w:hAnsi="Archivo"/>
          <w:b w:val="1"/>
          <w:bCs w:val="1"/>
          <w:rtl w:val="0"/>
        </w:rPr>
        <w:t xml:space="preserve">Choose one: </w:t>
      </w:r>
      <w:r w:rsidDel="00000000" w:rsidR="00000000" w:rsidRPr="00000000">
        <w:rPr>
          <w:rFonts w:ascii="Archivo" w:cs="Archivo" w:eastAsia="Archivo" w:hAnsi="Archivo"/>
          <w:rtl w:val="0"/>
        </w:rPr>
        <w:t xml:space="preserve">Creative information seeking / Conceptual understanding / Knowledge synthesis and summarization / Decision support or sensemaking / Other</w:t>
      </w:r>
    </w:p>
    <w:tbl>
      <w:tblPr>
        <w:tblStyle w:val="Table2"/>
        <w:tblW w:w="9780.0" w:type="dxa"/>
        <w:jc w:val="left"/>
        <w:tblInd w:w="-115.0" w:type="dxa"/>
        <w:tblBorders>
          <w:top w:color="cfcfcf" w:space="0" w:sz="6" w:val="single"/>
          <w:left w:color="cfcfcf" w:space="0" w:sz="6" w:val="single"/>
          <w:bottom w:color="cfcfcf" w:space="0" w:sz="6" w:val="single"/>
          <w:right w:color="cfcfcf" w:space="0" w:sz="6" w:val="single"/>
          <w:insideH w:color="cfcfcf" w:space="0" w:sz="6" w:val="single"/>
          <w:insideV w:color="cfcfcf" w:space="0" w:sz="6" w:val="single"/>
        </w:tblBorders>
        <w:tblLayout w:type="fixed"/>
        <w:tblLook w:val="0400"/>
      </w:tblPr>
      <w:tblGrid>
        <w:gridCol w:w="2685"/>
        <w:gridCol w:w="7095"/>
        <w:tblGridChange w:id="0">
          <w:tblGrid>
            <w:gridCol w:w="2685"/>
            <w:gridCol w:w="7095"/>
          </w:tblGrid>
        </w:tblGridChange>
      </w:tblGrid>
      <w:tr>
        <w:trPr>
          <w:cantSplit w:val="0"/>
          <w:tblHeader w:val="0"/>
        </w:trPr>
        <w:tc>
          <w:tcPr>
            <w:shd w:fill="f3f6f9" w:val="clear"/>
          </w:tcPr>
          <w:p w:rsidR="00000000" w:rsidDel="00000000" w:rsidP="00000000" w:rsidRDefault="00000000" w:rsidRPr="00000000" w14:paraId="00000008">
            <w:pPr>
              <w:rPr>
                <w:rFonts w:ascii="Archivo" w:cs="Archivo" w:eastAsia="Archivo" w:hAnsi="Archivo"/>
              </w:rPr>
            </w:pPr>
            <w:r w:rsidDel="00000000" w:rsidR="00000000" w:rsidRPr="00000000">
              <w:rPr>
                <w:rFonts w:ascii="Archivo" w:cs="Archivo" w:eastAsia="Archivo" w:hAnsi="Archivo"/>
                <w:rtl w:val="0"/>
              </w:rPr>
              <w:t xml:space="preserve">Selected task category</w:t>
            </w:r>
          </w:p>
        </w:tc>
        <w:tc>
          <w:tcPr/>
          <w:p>
            <w:r>
              <w:t>Knowledge synthesis and summarization</w:t>
            </w:r>
          </w:p>
        </w:tc>
      </w:tr>
      <w:tr>
        <w:trPr>
          <w:cantSplit w:val="0"/>
          <w:tblHeader w:val="0"/>
        </w:trPr>
        <w:tc>
          <w:tcPr>
            <w:shd w:fill="f3f6f9" w:val="clear"/>
          </w:tcPr>
          <w:p w:rsidR="00000000" w:rsidDel="00000000" w:rsidP="00000000" w:rsidRDefault="00000000" w:rsidRPr="00000000" w14:paraId="0000000A">
            <w:pPr>
              <w:rPr>
                <w:rFonts w:ascii="Archivo" w:cs="Archivo" w:eastAsia="Archivo" w:hAnsi="Archivo"/>
              </w:rPr>
            </w:pPr>
            <w:r w:rsidDel="00000000" w:rsidR="00000000" w:rsidRPr="00000000">
              <w:rPr>
                <w:rFonts w:ascii="Archivo" w:cs="Archivo" w:eastAsia="Archivo" w:hAnsi="Archivo"/>
                <w:rtl w:val="0"/>
              </w:rPr>
              <w:t xml:space="preserve">If “Other,” define it briefly</w:t>
            </w:r>
          </w:p>
        </w:tc>
        <w:tc>
          <w:tcPr/>
          <w:p>
            <w:r>
              <w:t>N/A</w:t>
            </w:r>
          </w:p>
        </w:tc>
      </w:tr>
    </w:tbl>
    <w:p w:rsidR="00000000" w:rsidDel="00000000" w:rsidP="00000000" w:rsidRDefault="00000000" w:rsidRPr="00000000" w14:paraId="0000000C">
      <w:pPr>
        <w:pStyle w:val="Heading1"/>
        <w:rPr>
          <w:rFonts w:ascii="Archivo" w:cs="Archivo" w:eastAsia="Archivo" w:hAnsi="Archivo"/>
        </w:rPr>
      </w:pPr>
      <w:r w:rsidDel="00000000" w:rsidR="00000000" w:rsidRPr="00000000">
        <w:rPr>
          <w:rFonts w:ascii="Archivo" w:cs="Archivo" w:eastAsia="Archivo" w:hAnsi="Archivo"/>
          <w:rtl w:val="0"/>
        </w:rPr>
        <w:t xml:space="preserve">3. Target Audience</w:t>
      </w:r>
    </w:p>
    <w:p w:rsidR="00000000" w:rsidDel="00000000" w:rsidP="00000000" w:rsidRDefault="00000000" w:rsidRPr="00000000" w14:paraId="0000000D">
      <w:pPr>
        <w:rPr>
          <w:rFonts w:ascii="Archivo" w:cs="Archivo" w:eastAsia="Archivo" w:hAnsi="Archivo"/>
        </w:rPr>
      </w:pPr>
      <w:r w:rsidDel="00000000" w:rsidR="00000000" w:rsidRPr="00000000">
        <w:rPr>
          <w:rFonts w:ascii="Archivo" w:cs="Archivo" w:eastAsia="Archivo" w:hAnsi="Archivo"/>
          <w:b w:val="1"/>
          <w:bCs w:val="1"/>
          <w:rtl w:val="0"/>
        </w:rPr>
        <w:t xml:space="preserve">Prompt: </w:t>
      </w:r>
      <w:r w:rsidDel="00000000" w:rsidR="00000000" w:rsidRPr="00000000">
        <w:rPr>
          <w:rFonts w:ascii="Archivo" w:cs="Archivo" w:eastAsia="Archivo" w:hAnsi="Archivo"/>
          <w:rtl w:val="0"/>
        </w:rPr>
        <w:t xml:space="preserve">Who is this system for? Be specific. Do not just say “students” or “people.”</w:t>
      </w:r>
    </w:p>
    <w:p w:rsidR="00000000" w:rsidDel="00000000" w:rsidP="00000000" w:rsidRDefault="00000000" w:rsidRPr="00000000" w14:paraId="0000000E">
      <w:pPr>
        <w:rPr>
          <w:rFonts w:ascii="Archivo" w:cs="Archivo" w:eastAsia="Archivo" w:hAnsi="Archivo"/>
        </w:rPr>
      </w:pPr>
      <w:r w:rsidDel="00000000" w:rsidR="00000000" w:rsidRPr="00000000">
        <w:rPr>
          <w:rFonts w:ascii="Archivo" w:cs="Archivo" w:eastAsia="Archivo" w:hAnsi="Archivo"/>
          <w:b w:val="1"/>
          <w:bCs w:val="1"/>
          <w:rtl w:val="0"/>
        </w:rPr>
        <w:t xml:space="preserve">Audience you want to support:</w:t>
      </w:r>
      <w:r w:rsidDel="00000000" w:rsidR="00000000" w:rsidRPr="00000000">
        <w:rPr>
          <w:rFonts w:ascii="Archivo" w:cs="Archivo" w:eastAsia="Archivo" w:hAnsi="Archivo"/>
          <w:rtl w:val="0"/>
        </w:rPr>
        <w:br w:type="textWrapping"/>
        <w:t xml:space="preserve">[Write 2–4 sentences here.]</w:t>
      </w:r>
    </w:p>
    <w:p w:rsidR="00000000" w:rsidDel="00000000" w:rsidP="00000000" w:rsidRDefault="00000000" w:rsidRPr="00000000" w14:paraId="0000000F">
      <w:pPr>
        <w:rPr>
          <w:rFonts w:ascii="Archivo" w:cs="Archivo" w:eastAsia="Archivo" w:hAnsi="Archivo"/>
        </w:rPr>
      </w:pPr>
      <w:r w:rsidDel="00000000" w:rsidR="00000000" w:rsidRPr="00000000">
        <w:rPr>
          <w:rFonts w:ascii="Archivo" w:cs="Archivo" w:eastAsia="Archivo" w:hAnsi="Archivo"/>
          <w:b w:val="1"/>
          <w:bCs w:val="1"/>
          <w:rtl w:val="0"/>
        </w:rPr>
        <w:t xml:space="preserve">Why this audience is important or interesting to support:</w:t>
      </w:r>
      <w:r w:rsidDel="00000000" w:rsidR="00000000" w:rsidRPr="00000000">
        <w:rPr>
          <w:rFonts w:ascii="Archivo" w:cs="Archivo" w:eastAsia="Archivo" w:hAnsi="Archivo"/>
          <w:rtl w:val="0"/>
        </w:rPr>
        <w:br w:type="textWrapping"/>
        <w:t xml:space="preserve">[Write 2–4 sentences here.]</w:t>
      </w:r>
    </w:p>
    <w:p w:rsidR="00000000" w:rsidDel="00000000" w:rsidP="00000000" w:rsidRDefault="00000000" w:rsidRPr="00000000" w14:paraId="00000010">
      <w:pPr>
        <w:rPr>
          <w:rFonts w:ascii="Archivo" w:cs="Archivo" w:eastAsia="Archivo" w:hAnsi="Archivo"/>
        </w:rPr>
      </w:pPr>
      <w:r>
        <w:t>The primary audience for this experimental chatbot prototype consists of retail investors, amateur day traders, and finance students. These individuals are actively looking to analyze stock market data without needing advanced financial terminals or complex research software.</w:t>
      </w:r>
    </w:p>
    <w:p w:rsidR="00000000" w:rsidDel="00000000" w:rsidP="00000000" w:rsidRDefault="00000000" w:rsidRPr="00000000" w14:paraId="00000011">
      <w:pPr>
        <w:pStyle w:val="Heading1"/>
        <w:rPr>
          <w:rFonts w:ascii="Archivo" w:cs="Archivo" w:eastAsia="Archivo" w:hAnsi="Archivo"/>
        </w:rPr>
      </w:pPr>
      <w:r w:rsidDel="00000000" w:rsidR="00000000" w:rsidRPr="00000000">
        <w:rPr>
          <w:rFonts w:ascii="Archivo" w:cs="Archivo" w:eastAsia="Archivo" w:hAnsi="Archivo"/>
          <w:rtl w:val="0"/>
        </w:rPr>
        <w:t xml:space="preserve">4. At Least Three Example Tasks</w:t>
      </w:r>
    </w:p>
    <w:p w:rsidR="00000000" w:rsidDel="00000000" w:rsidP="00000000" w:rsidRDefault="00000000" w:rsidRPr="00000000" w14:paraId="00000012">
      <w:pPr>
        <w:rPr>
          <w:rFonts w:ascii="Archivo" w:cs="Archivo" w:eastAsia="Archivo" w:hAnsi="Archivo"/>
        </w:rPr>
      </w:pPr>
      <w:r>
        <w:t>This demographic often struggles with information overload when researching stocks, as they must typically synthesize quantitative data (like price and volume) with qualitative data (like recent news) from multiple different sources. By providing a conversational interface that centralizes this information, we empower them to make more informed and timely financial decisions.</w:t>
      </w:r>
    </w:p>
    <w:tbl>
      <w:tblPr>
        <w:tblStyle w:val="Table3"/>
        <w:tblW w:w="9780.0" w:type="dxa"/>
        <w:jc w:val="left"/>
        <w:tblInd w:w="-115.0" w:type="dxa"/>
        <w:tblBorders>
          <w:top w:color="cfcfcf" w:space="0" w:sz="6" w:val="single"/>
          <w:left w:color="cfcfcf" w:space="0" w:sz="6" w:val="single"/>
          <w:bottom w:color="cfcfcf" w:space="0" w:sz="6" w:val="single"/>
          <w:right w:color="cfcfcf" w:space="0" w:sz="6" w:val="single"/>
          <w:insideH w:color="cfcfcf" w:space="0" w:sz="6" w:val="single"/>
          <w:insideV w:color="cfcfcf" w:space="0" w:sz="6" w:val="single"/>
        </w:tblBorders>
        <w:tblLayout w:type="fixed"/>
        <w:tblLook w:val="0400"/>
      </w:tblPr>
      <w:tblGrid>
        <w:gridCol w:w="1200"/>
        <w:gridCol w:w="8580"/>
        <w:tblGridChange w:id="0">
          <w:tblGrid>
            <w:gridCol w:w="1200"/>
            <w:gridCol w:w="8580"/>
          </w:tblGrid>
        </w:tblGridChange>
      </w:tblGrid>
      <w:tr>
        <w:trPr>
          <w:cantSplit w:val="0"/>
          <w:tblHeader w:val="0"/>
        </w:trPr>
        <w:tc>
          <w:tcPr>
            <w:shd w:fill="d9e8f5" w:val="clear"/>
          </w:tcPr>
          <w:p w:rsidR="00000000" w:rsidDel="00000000" w:rsidP="00000000" w:rsidRDefault="00000000" w:rsidRPr="00000000" w14:paraId="00000013">
            <w:pPr>
              <w:rPr>
                <w:rFonts w:ascii="Archivo" w:cs="Archivo" w:eastAsia="Archivo" w:hAnsi="Archivo"/>
              </w:rPr>
            </w:pPr>
            <w:r w:rsidDel="00000000" w:rsidR="00000000" w:rsidRPr="00000000">
              <w:rPr>
                <w:rFonts w:ascii="Archivo" w:cs="Archivo" w:eastAsia="Archivo" w:hAnsi="Archivo"/>
                <w:b w:val="1"/>
                <w:bCs w:val="1"/>
                <w:rtl w:val="0"/>
              </w:rPr>
              <w:t xml:space="preserve">Task #</w:t>
            </w:r>
            <w:r w:rsidDel="00000000" w:rsidR="00000000" w:rsidRPr="00000000">
              <w:rPr>
                <w:rtl w:val="0"/>
              </w:rPr>
            </w:r>
          </w:p>
        </w:tc>
        <w:tc>
          <w:tcPr>
            <w:shd w:fill="d9e8f5" w:val="clear"/>
          </w:tcPr>
          <w:p w:rsidR="00000000" w:rsidDel="00000000" w:rsidP="00000000" w:rsidRDefault="00000000" w:rsidRPr="00000000" w14:paraId="00000014">
            <w:pPr>
              <w:rPr>
                <w:rFonts w:ascii="Archivo" w:cs="Archivo" w:eastAsia="Archivo" w:hAnsi="Archivo"/>
              </w:rPr>
            </w:pPr>
            <w:r w:rsidDel="00000000" w:rsidR="00000000" w:rsidRPr="00000000">
              <w:rPr>
                <w:rFonts w:ascii="Archivo" w:cs="Archivo" w:eastAsia="Archivo" w:hAnsi="Archivo"/>
                <w:b w:val="1"/>
                <w:bCs w:val="1"/>
                <w:rtl w:val="0"/>
              </w:rPr>
              <w:t xml:space="preserve">Specific example task</w:t>
            </w:r>
            <w:r w:rsidDel="00000000" w:rsidR="00000000" w:rsidRPr="00000000">
              <w:rPr>
                <w:rtl w:val="0"/>
              </w:rPr>
            </w:r>
          </w:p>
        </w:tc>
      </w:tr>
      <w:tr>
        <w:trPr>
          <w:cantSplit w:val="0"/>
          <w:tblHeader w:val="0"/>
        </w:trPr>
        <w:tc>
          <w:tcPr/>
          <w:p w:rsidR="00000000" w:rsidDel="00000000" w:rsidP="00000000" w:rsidRDefault="00000000" w:rsidRPr="00000000" w14:paraId="00000015">
            <w:pPr>
              <w:rPr>
                <w:rFonts w:ascii="Archivo" w:cs="Archivo" w:eastAsia="Archivo" w:hAnsi="Archivo"/>
              </w:rPr>
            </w:pPr>
            <w:r w:rsidDel="00000000" w:rsidR="00000000" w:rsidRPr="00000000">
              <w:rPr>
                <w:rFonts w:ascii="Archivo" w:cs="Archivo" w:eastAsia="Archivo" w:hAnsi="Archivo"/>
                <w:rtl w:val="0"/>
              </w:rPr>
              <w:t xml:space="preserve">1</w:t>
            </w:r>
          </w:p>
        </w:tc>
        <w:tc>
          <w:tcPr/>
          <w:p>
            <w:r>
              <w:t>A retail investor wants to quickly understand the historical price trends, trading volume, and recent news for a specific stock by providing the ticker symbol to the chatbot, which then retrieves and synthesizes data directly from Yahoo Finance.</w:t>
            </w:r>
          </w:p>
        </w:tc>
      </w:tr>
      <w:tr>
        <w:trPr>
          <w:cantSplit w:val="0"/>
          <w:tblHeader w:val="0"/>
        </w:trPr>
        <w:tc>
          <w:tcPr/>
          <w:p w:rsidR="00000000" w:rsidDel="00000000" w:rsidP="00000000" w:rsidRDefault="00000000" w:rsidRPr="00000000" w14:paraId="00000017">
            <w:pPr>
              <w:rPr>
                <w:rFonts w:ascii="Archivo" w:cs="Archivo" w:eastAsia="Archivo" w:hAnsi="Archivo"/>
              </w:rPr>
            </w:pPr>
            <w:r w:rsidDel="00000000" w:rsidR="00000000" w:rsidRPr="00000000">
              <w:rPr>
                <w:rFonts w:ascii="Archivo" w:cs="Archivo" w:eastAsia="Archivo" w:hAnsi="Archivo"/>
                <w:rtl w:val="0"/>
              </w:rPr>
              <w:t xml:space="preserve">2</w:t>
            </w:r>
          </w:p>
        </w:tc>
        <w:tc>
          <w:tcPr/>
          <w:p>
            <w:r>
              <w:t>A student in a finance class needs to summarize recent market events impacting the tech sector for a class presentation, and asks the chatbot to aggregate news and historical metrics to provide a comprehensive, easy-to-read overview.</w:t>
            </w:r>
          </w:p>
        </w:tc>
      </w:tr>
      <w:tr>
        <w:trPr>
          <w:cantSplit w:val="0"/>
          <w:tblHeader w:val="0"/>
        </w:trPr>
        <w:tc>
          <w:tcPr/>
          <w:p w:rsidR="00000000" w:rsidDel="00000000" w:rsidP="00000000" w:rsidRDefault="00000000" w:rsidRPr="00000000" w14:paraId="00000019">
            <w:pPr>
              <w:rPr>
                <w:rFonts w:ascii="Archivo" w:cs="Archivo" w:eastAsia="Archivo" w:hAnsi="Archivo"/>
              </w:rPr>
            </w:pPr>
            <w:r w:rsidDel="00000000" w:rsidR="00000000" w:rsidRPr="00000000">
              <w:rPr>
                <w:rFonts w:ascii="Archivo" w:cs="Archivo" w:eastAsia="Archivo" w:hAnsi="Archivo"/>
                <w:rtl w:val="0"/>
              </w:rPr>
              <w:t xml:space="preserve">3</w:t>
            </w:r>
          </w:p>
        </w:tc>
        <w:tc>
          <w:tcPr/>
          <w:p>
            <w:r>
              <w:t>An amateur day trader wants to check if a sudden drop in a stock's volume corresponds to any recent controversies or earnings reports, using the chatbot to fetch both quantitative financial data and qualitative news summaries simultaneously.</w:t>
            </w:r>
          </w:p>
        </w:tc>
      </w:tr>
    </w:tbl>
    <w:p w:rsidR="00000000" w:rsidDel="00000000" w:rsidP="00000000" w:rsidRDefault="00000000" w:rsidRPr="00000000" w14:paraId="0000001B">
      <w:pPr>
        <w:ind w:left="0" w:firstLine="0"/>
        <w:rPr>
          <w:rFonts w:ascii="Archivo" w:cs="Archivo" w:eastAsia="Archivo" w:hAnsi="Archivo"/>
          <w:i w:val="1"/>
          <w:iCs w:val="1"/>
        </w:rPr>
      </w:pPr>
      <w:r w:rsidDel="00000000" w:rsidR="00000000" w:rsidRPr="00000000">
        <w:rPr>
          <w:rFonts w:ascii="Archivo" w:cs="Archivo" w:eastAsia="Archivo" w:hAnsi="Archivo"/>
          <w:rtl w:val="0"/>
        </w:rPr>
        <w:br w:type="textWrapping"/>
      </w:r>
      <w:r w:rsidDel="00000000" w:rsidR="00000000" w:rsidRPr="00000000">
        <w:rPr>
          <w:rFonts w:ascii="Archivo" w:cs="Archivo" w:eastAsia="Archivo" w:hAnsi="Archivo"/>
          <w:i w:val="1"/>
          <w:iCs w:val="1"/>
          <w:rtl w:val="0"/>
        </w:rPr>
        <w:t xml:space="preserve">Example Task 1 (for category: Health information seeking / decision support)</w:t>
      </w:r>
    </w:p>
    <w:p w:rsidR="00000000" w:rsidDel="00000000" w:rsidP="00000000" w:rsidRDefault="00000000" w:rsidRPr="00000000" w14:paraId="0000001C">
      <w:pPr>
        <w:ind w:left="0" w:firstLine="0"/>
        <w:rPr>
          <w:rFonts w:ascii="Archivo" w:cs="Archivo" w:eastAsia="Archivo" w:hAnsi="Archivo"/>
        </w:rPr>
      </w:pPr>
      <w:r>
        <w:t>Knowledge synthesis is crucial for this audience because stock market movements are driven by both hard numbers and public sentiment. Being able to quickly request and receive a cohesive summary of a stock's history alongside contextual news allows these users to perform rapid, effective analysis that is otherwise time-consuming and fragmented.</w:t>
      </w:r>
    </w:p>
    <w:p w:rsidR="00000000" w:rsidDel="00000000" w:rsidP="00000000" w:rsidRDefault="00000000" w:rsidRPr="00000000" w14:paraId="0000001D">
      <w:pPr>
        <w:ind w:left="0" w:firstLine="0"/>
        <w:rPr>
          <w:rFonts w:ascii="Archivo" w:cs="Archivo" w:eastAsia="Archivo" w:hAnsi="Archivo"/>
        </w:rPr>
      </w:pPr>
      <w:r w:rsidDel="00000000" w:rsidR="00000000" w:rsidRPr="00000000">
        <w:rPr>
          <w:rtl w:val="0"/>
        </w:rPr>
      </w:r>
    </w:p>
    <w:p w:rsidR="00000000" w:rsidDel="00000000" w:rsidP="00000000" w:rsidRDefault="00000000" w:rsidRPr="00000000" w14:paraId="0000001E">
      <w:pPr>
        <w:ind w:left="0" w:firstLine="0"/>
        <w:rPr>
          <w:rFonts w:ascii="Archivo" w:cs="Archivo" w:eastAsia="Archivo" w:hAnsi="Archivo"/>
          <w:i w:val="1"/>
          <w:iCs w:val="1"/>
        </w:rPr>
      </w:pPr>
      <w:r w:rsidDel="00000000" w:rsidR="00000000" w:rsidRPr="00000000">
        <w:rPr>
          <w:rFonts w:ascii="Archivo" w:cs="Archivo" w:eastAsia="Archivo" w:hAnsi="Archivo"/>
          <w:i w:val="1"/>
          <w:iCs w:val="1"/>
          <w:rtl w:val="0"/>
        </w:rPr>
        <w:t xml:space="preserve">Example Task 2 (for category: Conceptual understanding / learning)</w:t>
      </w:r>
    </w:p>
    <w:p w:rsidR="00000000" w:rsidDel="00000000" w:rsidP="00000000" w:rsidRDefault="00000000" w:rsidRPr="00000000" w14:paraId="0000001F">
      <w:pPr>
        <w:ind w:left="0" w:firstLine="0"/>
        <w:rPr>
          <w:rFonts w:ascii="Archivo" w:cs="Archivo" w:eastAsia="Archivo" w:hAnsi="Archivo"/>
        </w:rPr>
      </w:pPr>
      <w:r w:rsidDel="00000000" w:rsidR="00000000" w:rsidRPr="00000000">
        <w:rPr>
          <w:rFonts w:ascii="Archivo" w:cs="Archivo" w:eastAsia="Archivo" w:hAnsi="Archivo"/>
          <w:rtl w:val="0"/>
        </w:rPr>
        <w:t xml:space="preserve">An undergraduate student studying for an earth science exam wants help understanding how lightning forms, including charge separation in clouds, the role of ice particles and collisions, and how a stepped leader and return stroke produce the visible lightning flash, using uploaded course notes, textbook excerpts, and diagrams.</w:t>
      </w:r>
    </w:p>
    <w:p w:rsidR="00000000" w:rsidDel="00000000" w:rsidP="00000000" w:rsidRDefault="00000000" w:rsidRPr="00000000" w14:paraId="00000020">
      <w:pPr>
        <w:ind w:left="0" w:firstLine="0"/>
        <w:rPr>
          <w:rFonts w:ascii="Archivo" w:cs="Archivo" w:eastAsia="Archivo" w:hAnsi="Archivo"/>
        </w:rPr>
      </w:pPr>
      <w:r w:rsidDel="00000000" w:rsidR="00000000" w:rsidRPr="00000000">
        <w:rPr>
          <w:rtl w:val="0"/>
        </w:rPr>
      </w:r>
    </w:p>
    <w:p w:rsidR="00000000" w:rsidDel="00000000" w:rsidP="00000000" w:rsidRDefault="00000000" w:rsidRPr="00000000" w14:paraId="00000021">
      <w:pPr>
        <w:ind w:left="0" w:firstLine="0"/>
        <w:rPr>
          <w:rFonts w:ascii="Archivo" w:cs="Archivo" w:eastAsia="Archivo" w:hAnsi="Archivo"/>
          <w:i w:val="1"/>
          <w:iCs w:val="1"/>
        </w:rPr>
      </w:pPr>
      <w:r w:rsidDel="00000000" w:rsidR="00000000" w:rsidRPr="00000000">
        <w:rPr>
          <w:rFonts w:ascii="Archivo" w:cs="Archivo" w:eastAsia="Archivo" w:hAnsi="Archivo"/>
          <w:i w:val="1"/>
          <w:iCs w:val="1"/>
          <w:rtl w:val="0"/>
        </w:rPr>
        <w:t xml:space="preserve">Example Task 3 (for category: Creative information seeking)</w:t>
      </w:r>
    </w:p>
    <w:p w:rsidR="00000000" w:rsidDel="00000000" w:rsidP="00000000" w:rsidRDefault="00000000" w:rsidRPr="00000000" w14:paraId="00000022">
      <w:pPr>
        <w:ind w:left="0" w:firstLine="0"/>
        <w:rPr>
          <w:rFonts w:ascii="Archivo" w:cs="Archivo" w:eastAsia="Archivo" w:hAnsi="Archivo"/>
        </w:rPr>
      </w:pPr>
      <w:r w:rsidDel="00000000" w:rsidR="00000000" w:rsidRPr="00000000">
        <w:rPr>
          <w:rFonts w:ascii="Archivo" w:cs="Archivo" w:eastAsia="Archivo" w:hAnsi="Archivo"/>
          <w:rtl w:val="0"/>
        </w:rPr>
        <w:t xml:space="preserve">A hobbyist game designer wants help developing a cozy mystery video game concept set in a small coastal town, including brainstorming characters, settings, mechanics, and narrative arcs, using uploaded inspiration documents such as story notes, art references, design guidelines, and examples of similar games.</w:t>
      </w:r>
    </w:p>
    <w:sectPr>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Archiv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4e79"/>
      <w:sz w:val="28"/>
      <w:szCs w:val="28"/>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365f91"/>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f4e79"/>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chivo-regular.ttf"/><Relationship Id="rId2" Type="http://schemas.openxmlformats.org/officeDocument/2006/relationships/font" Target="fonts/Archivo-bold.ttf"/><Relationship Id="rId3" Type="http://schemas.openxmlformats.org/officeDocument/2006/relationships/font" Target="fonts/Archivo-italic.ttf"/><Relationship Id="rId4" Type="http://schemas.openxmlformats.org/officeDocument/2006/relationships/font" Target="fonts/Archiv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