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p>
        </w:tc>
      </w:tr>
    </w:tbl>
    <w:p w14:paraId="5B37439F" w14:textId="6E2E1B24" w:rsidR="00C4667A" w:rsidRPr="004C5281" w:rsidRDefault="00C4667A"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w:t>
      </w:r>
      <w:r w:rsidR="005B1914" w:rsidRPr="004C5281">
        <w:rPr>
          <w:rFonts w:ascii="Calibri" w:eastAsia="Times New Roman" w:hAnsi="Calibri" w:cs="Calibri"/>
          <w:bCs/>
          <w:i/>
          <w:color w:val="00B0F0"/>
          <w:sz w:val="18"/>
          <w:szCs w:val="18"/>
          <w:lang w:val="en-GB" w:eastAsia="nl-BE"/>
        </w:rPr>
        <w:t>roject description, but remove</w:t>
      </w:r>
      <w:r w:rsidRPr="004C5281">
        <w:rPr>
          <w:rFonts w:ascii="Calibri" w:eastAsia="Times New Roman" w:hAnsi="Calibri" w:cs="Calibri"/>
          <w:bCs/>
          <w:i/>
          <w:color w:val="00B0F0"/>
          <w:sz w:val="18"/>
          <w:szCs w:val="18"/>
          <w:lang w:val="en-GB" w:eastAsia="nl-BE"/>
        </w:rPr>
        <w:t xml:space="preserve"> the description.</w:t>
      </w:r>
      <w:r w:rsidR="006C78B6">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w:t>
      </w:r>
      <w:r w:rsidR="005B1914" w:rsidRPr="004C5281">
        <w:rPr>
          <w:rFonts w:ascii="Calibri" w:eastAsia="Times New Roman" w:hAnsi="Calibri" w:cs="Calibri"/>
          <w:bCs/>
          <w:i/>
          <w:color w:val="00B0F0"/>
          <w:sz w:val="18"/>
          <w:szCs w:val="18"/>
          <w:lang w:val="en-GB" w:eastAsia="nl-BE"/>
        </w:rPr>
        <w:t>may</w:t>
      </w:r>
      <w:r w:rsidRPr="004C5281">
        <w:rPr>
          <w:rFonts w:ascii="Calibri" w:eastAsia="Times New Roman" w:hAnsi="Calibri" w:cs="Calibri"/>
          <w:bCs/>
          <w:i/>
          <w:color w:val="00B0F0"/>
          <w:sz w:val="18"/>
          <w:szCs w:val="18"/>
          <w:lang w:val="en-GB" w:eastAsia="nl-BE"/>
        </w:rPr>
        <w:t xml:space="preserve"> add extra titles and subtitles as necessary. </w:t>
      </w:r>
      <w:r w:rsidR="00C32680" w:rsidRPr="004C5281">
        <w:rPr>
          <w:rFonts w:ascii="Calibri" w:eastAsia="Times New Roman" w:hAnsi="Calibri" w:cs="Calibri"/>
          <w:bCs/>
          <w:i/>
          <w:color w:val="00B0F0"/>
          <w:sz w:val="18"/>
          <w:szCs w:val="18"/>
          <w:lang w:val="en-GB" w:eastAsia="nl-BE"/>
        </w:rPr>
        <w:t xml:space="preserve">Please stick to the maximum number of </w:t>
      </w:r>
      <w:r w:rsidR="006C78B6">
        <w:rPr>
          <w:rFonts w:ascii="Calibri" w:eastAsia="Times New Roman" w:hAnsi="Calibri" w:cs="Calibri"/>
          <w:bCs/>
          <w:i/>
          <w:color w:val="00B0F0"/>
          <w:sz w:val="18"/>
          <w:szCs w:val="18"/>
          <w:lang w:val="en-GB" w:eastAsia="nl-BE"/>
        </w:rPr>
        <w:t xml:space="preserve">10 </w:t>
      </w:r>
      <w:r w:rsidR="00C32680" w:rsidRPr="004C5281">
        <w:rPr>
          <w:rFonts w:ascii="Calibri" w:eastAsia="Times New Roman" w:hAnsi="Calibri" w:cs="Calibri"/>
          <w:bCs/>
          <w:i/>
          <w:color w:val="00B0F0"/>
          <w:sz w:val="18"/>
          <w:szCs w:val="18"/>
          <w:lang w:val="en-GB" w:eastAsia="nl-BE"/>
        </w:rPr>
        <w:t xml:space="preserve">pages, without changing text layout (font Calibri </w:t>
      </w:r>
      <w:r w:rsidR="00C17CD3" w:rsidRPr="004C5281">
        <w:rPr>
          <w:rFonts w:ascii="Calibri" w:eastAsia="Times New Roman" w:hAnsi="Calibri" w:cs="Calibri"/>
          <w:bCs/>
          <w:i/>
          <w:color w:val="00B0F0"/>
          <w:sz w:val="18"/>
          <w:szCs w:val="18"/>
          <w:lang w:val="en-GB" w:eastAsia="nl-BE"/>
        </w:rPr>
        <w:t>11, line distance 1</w:t>
      </w:r>
      <w:r w:rsidR="00C32680" w:rsidRPr="004C5281">
        <w:rPr>
          <w:rFonts w:ascii="Calibri" w:eastAsia="Times New Roman" w:hAnsi="Calibri" w:cs="Calibri"/>
          <w:bCs/>
          <w:i/>
          <w:color w:val="00B0F0"/>
          <w:sz w:val="18"/>
          <w:szCs w:val="18"/>
          <w:lang w:val="en-GB" w:eastAsia="nl-BE"/>
        </w:rPr>
        <w:t xml:space="preserve">, </w:t>
      </w:r>
      <w:r w:rsidR="00476D92" w:rsidRPr="004C5281">
        <w:rPr>
          <w:rFonts w:ascii="Calibri" w:eastAsia="Times New Roman" w:hAnsi="Calibri" w:cs="Calibri"/>
          <w:bCs/>
          <w:i/>
          <w:color w:val="00B0F0"/>
          <w:sz w:val="18"/>
          <w:szCs w:val="18"/>
          <w:lang w:val="en-GB" w:eastAsia="nl-BE"/>
        </w:rPr>
        <w:t xml:space="preserve">page </w:t>
      </w:r>
      <w:r w:rsidR="00C32680" w:rsidRPr="004C5281">
        <w:rPr>
          <w:rFonts w:ascii="Calibri" w:eastAsia="Times New Roman" w:hAnsi="Calibri" w:cs="Calibri"/>
          <w:bCs/>
          <w:i/>
          <w:color w:val="00B0F0"/>
          <w:sz w:val="18"/>
          <w:szCs w:val="18"/>
          <w:lang w:val="en-GB" w:eastAsia="nl-BE"/>
        </w:rPr>
        <w:t>margins etc.)</w:t>
      </w:r>
      <w:r w:rsidR="00476D92" w:rsidRPr="004C5281">
        <w:rPr>
          <w:rFonts w:ascii="Calibri" w:eastAsia="Times New Roman" w:hAnsi="Calibri" w:cs="Calibri"/>
          <w:bCs/>
          <w:i/>
          <w:color w:val="00B0F0"/>
          <w:sz w:val="18"/>
          <w:szCs w:val="18"/>
          <w:lang w:val="en-GB" w:eastAsia="nl-BE"/>
        </w:rPr>
        <w:t>.</w:t>
      </w:r>
      <w:r w:rsidR="004C5281">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sidR="006C78B6">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sidR="005C6412">
        <w:rPr>
          <w:rFonts w:ascii="Calibri" w:eastAsia="Times New Roman" w:hAnsi="Calibri" w:cs="Calibri"/>
          <w:bCs/>
          <w:i/>
          <w:color w:val="00B0F0"/>
          <w:sz w:val="18"/>
          <w:szCs w:val="18"/>
          <w:lang w:val="en-GB" w:eastAsia="nl-BE"/>
        </w:rPr>
        <w:t>is project description.</w:t>
      </w:r>
    </w:p>
    <w:p w14:paraId="6064181D" w14:textId="54B0F536" w:rsidR="00437BF4" w:rsidRPr="001516D3" w:rsidRDefault="00ED1743" w:rsidP="006178B5">
      <w:pPr>
        <w:spacing w:after="0" w:line="240" w:lineRule="auto"/>
        <w:rPr>
          <w:rFonts w:eastAsia="Times New Roman" w:cs="Times New Roman"/>
          <w:b/>
          <w:lang w:val="es-ES" w:eastAsia="nl-BE"/>
        </w:rPr>
      </w:pPr>
      <w:r w:rsidRPr="001516D3">
        <w:rPr>
          <w:rFonts w:eastAsia="Times New Roman" w:cs="Times New Roman"/>
          <w:b/>
          <w:lang w:val="es-ES" w:eastAsia="nl-BE"/>
        </w:rPr>
        <w:t xml:space="preserve">Tareas jueves 22: 1) </w:t>
      </w:r>
      <w:r w:rsidR="001516D3" w:rsidRPr="001516D3">
        <w:rPr>
          <w:rFonts w:eastAsia="Times New Roman" w:cs="Times New Roman"/>
          <w:b/>
          <w:lang w:val="es-ES" w:eastAsia="nl-BE"/>
        </w:rPr>
        <w:t>Marco general de la propuesta</w:t>
      </w:r>
      <w:r w:rsidR="001516D3">
        <w:rPr>
          <w:rFonts w:eastAsia="Times New Roman" w:cs="Times New Roman"/>
          <w:b/>
          <w:lang w:val="es-ES" w:eastAsia="nl-BE"/>
        </w:rPr>
        <w:t xml:space="preserve"> (overview)</w:t>
      </w:r>
      <w:bookmarkStart w:id="0" w:name="_GoBack"/>
      <w:bookmarkEnd w:id="0"/>
      <w:r w:rsidR="001516D3" w:rsidRPr="001516D3">
        <w:rPr>
          <w:rFonts w:eastAsia="Times New Roman" w:cs="Times New Roman"/>
          <w:b/>
          <w:lang w:val="es-ES" w:eastAsia="nl-BE"/>
        </w:rPr>
        <w:t xml:space="preserve">. </w:t>
      </w:r>
      <w:r w:rsidR="001516D3">
        <w:rPr>
          <w:rFonts w:eastAsia="Times New Roman" w:cs="Times New Roman"/>
          <w:b/>
          <w:lang w:val="es-ES" w:eastAsia="nl-BE"/>
        </w:rPr>
        <w:t>Gantt chart.</w:t>
      </w:r>
    </w:p>
    <w:p w14:paraId="2E7A5FB3" w14:textId="77777777" w:rsidR="00ED1743" w:rsidRPr="001516D3" w:rsidRDefault="00ED1743" w:rsidP="006178B5">
      <w:pPr>
        <w:spacing w:after="0" w:line="240" w:lineRule="auto"/>
        <w:rPr>
          <w:rFonts w:eastAsia="Times New Roman" w:cs="Times New Roman"/>
          <w:b/>
          <w:lang w:val="es-ES" w:eastAsia="nl-BE"/>
        </w:rPr>
      </w:pPr>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3570F523" w14:textId="7A276A7C" w:rsidR="00A174EF" w:rsidRPr="00A174EF" w:rsidRDefault="00A174EF" w:rsidP="00A174EF">
          <w:pPr>
            <w:widowControl w:val="0"/>
            <w:spacing w:after="60" w:line="240" w:lineRule="auto"/>
            <w:jc w:val="both"/>
          </w:pPr>
          <w:r w:rsidRPr="00A174EF">
            <w:t>How biotic interactions affect species distribution in mega-diverse tropical forests?</w:t>
          </w:r>
        </w:p>
        <w:p w14:paraId="40520463" w14:textId="77777777" w:rsidR="00A174EF" w:rsidRPr="00A174EF" w:rsidRDefault="00A174EF" w:rsidP="00A174EF">
          <w:pPr>
            <w:spacing w:after="0" w:line="240" w:lineRule="auto"/>
            <w:rPr>
              <w:b/>
            </w:rPr>
          </w:pPr>
        </w:p>
        <w:p w14:paraId="423E57A4" w14:textId="4E94DF94" w:rsidR="00A174EF" w:rsidRPr="00A174EF" w:rsidRDefault="00A174EF" w:rsidP="00A174EF">
          <w:pPr>
            <w:spacing w:after="0" w:line="240" w:lineRule="auto"/>
            <w:rPr>
              <w:b/>
            </w:rPr>
          </w:pPr>
          <w:r w:rsidRPr="00A174EF">
            <w:rPr>
              <w:b/>
            </w:rPr>
            <w:t>Aim1: How do host tree and mycorrhizal availability limit the distribution of epiphytic orchids across geographical gradients?</w:t>
          </w:r>
        </w:p>
        <w:p w14:paraId="201387CD" w14:textId="77777777" w:rsidR="00A174EF" w:rsidRPr="00A174EF" w:rsidRDefault="00A174EF" w:rsidP="00A174EF">
          <w:pPr>
            <w:spacing w:after="0" w:line="240" w:lineRule="auto"/>
            <w:rPr>
              <w:b/>
            </w:rPr>
          </w:pPr>
        </w:p>
        <w:p w14:paraId="67120339" w14:textId="16C8F3F7" w:rsidR="00A174EF" w:rsidRDefault="00A174EF" w:rsidP="00A174EF">
          <w:pPr>
            <w:widowControl w:val="0"/>
            <w:spacing w:after="60" w:line="240" w:lineRule="auto"/>
            <w:jc w:val="both"/>
            <w:rPr>
              <w:i/>
            </w:rPr>
          </w:pPr>
          <w:r w:rsidRPr="00A174EF">
            <w:t xml:space="preserve">Understanding the </w:t>
          </w:r>
          <w:r w:rsidRPr="00A174EF">
            <w:rPr>
              <w:b/>
            </w:rPr>
            <w:t>factors that limit species distribution</w:t>
          </w:r>
          <w:r w:rsidRPr="00A174EF">
            <w:t xml:space="preserve"> is a longstanding question in ecology</w:t>
          </w:r>
          <w:bookmarkStart w:id="2" w:name="_Ref522789156"/>
          <w:r w:rsidRPr="00A174EF">
            <w:rPr>
              <w:rStyle w:val="Refdenotaalpie"/>
            </w:rPr>
            <w:footnoteReference w:id="1"/>
          </w:r>
          <w:bookmarkEnd w:id="2"/>
          <w:r w:rsidRPr="00A174EF">
            <w:t>. In land plants, the large-scale distribution of species is simultaneously limited by historical processes, environmental conditions, and biotic interactions</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Yet, the ecological requirements of </w:t>
          </w:r>
          <w:r w:rsidRPr="00A174EF">
            <w:rPr>
              <w:b/>
            </w:rPr>
            <w:t>obligate inter-specific interactions</w:t>
          </w:r>
          <w:r w:rsidRPr="00A174EF">
            <w:t>, such as symbioses, impose additional, often over-looked, limitations</w:t>
          </w:r>
          <w:r w:rsidRPr="00A174EF">
            <w:t xml:space="preserve"> to species distribution</w:t>
          </w:r>
          <w:r w:rsidRPr="00A174EF">
            <w:rPr>
              <w:rStyle w:val="Refdenotaalpie"/>
            </w:rPr>
            <w:footnoteReference w:id="2"/>
          </w:r>
          <w:r w:rsidRPr="00A174EF">
            <w:rPr>
              <w:vertAlign w:val="superscript"/>
            </w:rPr>
            <w:t>,</w:t>
          </w:r>
          <w:r w:rsidRPr="00A174EF">
            <w:rPr>
              <w:rStyle w:val="Refdenotaalpie"/>
            </w:rPr>
            <w:footnoteReference w:id="3"/>
          </w:r>
          <w:r w:rsidRPr="00A174EF">
            <w:t>. Furthermore, a species can interact with more than one obligate partner at the same time, which adds complexity to the determinants of species distribution</w:t>
          </w:r>
          <w:r w:rsidRPr="00A174EF">
            <w:fldChar w:fldCharType="begin"/>
          </w:r>
          <w:r w:rsidRPr="00A174EF">
            <w:instrText xml:space="preserve"> NOTEREF _Ref522789156 \f \h  \* MERGEFORMAT </w:instrText>
          </w:r>
          <w:r w:rsidRPr="00A174EF">
            <w:fldChar w:fldCharType="separate"/>
          </w:r>
          <w:r w:rsidRPr="00A174EF">
            <w:rPr>
              <w:rStyle w:val="Refdenotaalpie"/>
            </w:rPr>
            <w:t>1</w:t>
          </w:r>
          <w:r w:rsidRPr="00A174EF">
            <w:fldChar w:fldCharType="end"/>
          </w:r>
          <w:r w:rsidRPr="00A174EF">
            <w:t xml:space="preserve">. How </w:t>
          </w:r>
          <w:r w:rsidRPr="00A174EF">
            <w:rPr>
              <w:b/>
            </w:rPr>
            <w:t xml:space="preserve">complex interactions influence plant species distribution </w:t>
          </w:r>
          <w:r w:rsidRPr="00A174EF">
            <w:t>has received little attention despite its relevance for species conservation in the face of global change</w:t>
          </w:r>
          <w:r w:rsidRPr="00A174EF">
            <w:rPr>
              <w:rStyle w:val="Refdenotaalpie"/>
            </w:rPr>
            <w:footnoteReference w:id="4"/>
          </w:r>
          <w:r w:rsidRPr="00A174EF">
            <w:t>. EpiNet will address this gap by investigating how multiple partners interacting with abiotic factors influence epiphyte distribution in mega-diverse tropical assemblages</w:t>
          </w:r>
          <w:r w:rsidRPr="00A174EF">
            <w:rPr>
              <w:i/>
            </w:rPr>
            <w:t>.</w:t>
          </w:r>
        </w:p>
        <w:p w14:paraId="2D252116" w14:textId="77777777" w:rsidR="0087064B" w:rsidRPr="0087064B" w:rsidRDefault="0087064B" w:rsidP="00A174EF">
          <w:pPr>
            <w:widowControl w:val="0"/>
            <w:spacing w:after="60" w:line="240" w:lineRule="auto"/>
            <w:jc w:val="both"/>
          </w:pPr>
        </w:p>
        <w:p w14:paraId="02EC1440" w14:textId="77777777" w:rsidR="0087064B" w:rsidRDefault="0087064B" w:rsidP="0087064B">
          <w:pPr>
            <w:spacing w:after="60" w:line="240" w:lineRule="auto"/>
            <w:jc w:val="both"/>
            <w:rPr>
              <w:lang w:val="en-US"/>
            </w:rPr>
          </w:pPr>
          <w:r w:rsidRPr="0087064B">
            <w:rPr>
              <w:b/>
            </w:rPr>
            <w:t xml:space="preserve">How do host tree and mycorrhizal availability limit the distribution of epiphytic orchids? </w:t>
          </w:r>
          <w:r w:rsidRPr="0087064B">
            <w:t xml:space="preserve">Although specialized partnerships with </w:t>
          </w:r>
          <w:r w:rsidRPr="0087064B">
            <w:rPr>
              <w:u w:val="single"/>
            </w:rPr>
            <w:t>host trees</w:t>
          </w:r>
          <w:r w:rsidRPr="0087064B">
            <w:t xml:space="preserve"> have been reported, most evidence so far indicates that epiphytic orchids can grow on a broad range of tree species</w:t>
          </w:r>
          <w:bookmarkStart w:id="3" w:name="_Ref522801991"/>
          <w:r w:rsidRPr="0087064B">
            <w:rPr>
              <w:rStyle w:val="Refdenotaalpie"/>
            </w:rPr>
            <w:footnoteReference w:id="5"/>
          </w:r>
          <w:bookmarkEnd w:id="3"/>
          <w:r w:rsidRPr="0087064B">
            <w:rPr>
              <w:vertAlign w:val="superscript"/>
            </w:rPr>
            <w:t>,</w:t>
          </w:r>
          <w:r w:rsidRPr="0087064B">
            <w:rPr>
              <w:rStyle w:val="Refdenotaalpie"/>
            </w:rPr>
            <w:footnoteReference w:id="6"/>
          </w:r>
          <w:r w:rsidRPr="0087064B">
            <w:rPr>
              <w:vertAlign w:val="superscript"/>
            </w:rPr>
            <w:t>,</w:t>
          </w:r>
          <w:bookmarkStart w:id="4" w:name="_Ref522795847"/>
          <w:r w:rsidRPr="0087064B">
            <w:rPr>
              <w:rStyle w:val="Refdenotaalpie"/>
            </w:rPr>
            <w:footnoteReference w:id="7"/>
          </w:r>
          <w:bookmarkEnd w:id="4"/>
          <w:r w:rsidRPr="0087064B">
            <w:t xml:space="preserve">, suggesting that tree availability may not be a major constraint to the distribution of epiphytic orchids. Less, however, is known about how </w:t>
          </w:r>
          <w:r w:rsidRPr="0087064B">
            <w:rPr>
              <w:u w:val="single"/>
            </w:rPr>
            <w:t>mycorrhizal fungi</w:t>
          </w:r>
          <w:r w:rsidRPr="0087064B">
            <w:t xml:space="preserve"> determine the distribution of epiphytic orchids. In terrestrial orchids, there is a continuum from specialists</w:t>
          </w:r>
          <w:r w:rsidRPr="0087064B">
            <w:rPr>
              <w:rStyle w:val="Refdenotaalpie"/>
            </w:rPr>
            <w:footnoteReference w:id="8"/>
          </w:r>
          <w:r w:rsidRPr="0087064B">
            <w:rPr>
              <w:vertAlign w:val="superscript"/>
            </w:rPr>
            <w:t>,</w:t>
          </w:r>
          <w:r w:rsidRPr="0087064B">
            <w:rPr>
              <w:rStyle w:val="Refdenotaalpie"/>
            </w:rPr>
            <w:footnoteReference w:id="9"/>
          </w:r>
          <w:r w:rsidRPr="0087064B">
            <w:t xml:space="preserve"> to generalists</w:t>
          </w:r>
          <w:r w:rsidRPr="0087064B">
            <w:rPr>
              <w:rStyle w:val="Refdenotaalpie"/>
            </w:rPr>
            <w:footnoteReference w:id="10"/>
          </w:r>
          <w:r w:rsidRPr="0087064B">
            <w:rPr>
              <w:vertAlign w:val="superscript"/>
            </w:rPr>
            <w:t>,</w:t>
          </w:r>
          <w:r w:rsidRPr="0087064B">
            <w:rPr>
              <w:rStyle w:val="Refdenotaalpie"/>
            </w:rPr>
            <w:footnoteReference w:id="11"/>
          </w:r>
          <w:r w:rsidRPr="0087064B">
            <w:t xml:space="preserve">. For epiphytic orchids, </w:t>
          </w:r>
          <w:r w:rsidRPr="0087064B">
            <w:rPr>
              <w:rFonts w:eastAsia="Times New Roman"/>
              <w:lang w:val="en"/>
            </w:rPr>
            <w:t>we do not really know whether they are specialized or generalized</w:t>
          </w:r>
          <w:bookmarkStart w:id="5" w:name="_Ref521507345"/>
          <w:r w:rsidRPr="0087064B">
            <w:rPr>
              <w:rStyle w:val="Refdenotaalpie"/>
              <w:rFonts w:eastAsia="Times New Roman"/>
              <w:lang w:val="en"/>
            </w:rPr>
            <w:footnoteReference w:id="12"/>
          </w:r>
          <w:bookmarkEnd w:id="5"/>
          <w:r w:rsidRPr="0087064B">
            <w:rPr>
              <w:rFonts w:eastAsia="Times New Roman"/>
              <w:lang w:val="en"/>
            </w:rPr>
            <w:t xml:space="preserve">. </w:t>
          </w:r>
          <w:r w:rsidRPr="0087064B">
            <w:t>The little evidence available suggests that epiphytic orchids may have a higher diversity of mycorrhizal interactions than terrestrial orchids</w:t>
          </w:r>
          <w:r w:rsidRPr="0087064B">
            <w:rPr>
              <w:rStyle w:val="Refdenotaalpie"/>
            </w:rPr>
            <w:footnoteReference w:id="13"/>
          </w:r>
          <w:r w:rsidRPr="0087064B">
            <w:t xml:space="preserve"> and that they tend to be generalists</w:t>
          </w:r>
          <w:r w:rsidRPr="0087064B">
            <w:rPr>
              <w:rStyle w:val="Refdenotaalpie"/>
            </w:rPr>
            <w:footnoteReference w:id="14"/>
          </w:r>
          <w:r w:rsidRPr="0087064B">
            <w:rPr>
              <w:vertAlign w:val="superscript"/>
            </w:rPr>
            <w:t>,</w:t>
          </w:r>
          <w:bookmarkStart w:id="6" w:name="_Ref521500797"/>
          <w:r w:rsidRPr="0087064B">
            <w:rPr>
              <w:rStyle w:val="Refdenotaalpie"/>
            </w:rPr>
            <w:footnoteReference w:id="15"/>
          </w:r>
          <w:bookmarkEnd w:id="6"/>
          <w:r w:rsidRPr="0087064B">
            <w:t>, although highly specialized taxa have also been documented</w:t>
          </w:r>
          <w:r w:rsidRPr="0087064B">
            <w:fldChar w:fldCharType="begin"/>
          </w:r>
          <w:r w:rsidRPr="0087064B">
            <w:instrText xml:space="preserve"> NOTEREF _Ref521507345 \f \h  \* MERGEFORMAT </w:instrText>
          </w:r>
          <w:r w:rsidRPr="0087064B">
            <w:fldChar w:fldCharType="separate"/>
          </w:r>
          <w:r w:rsidRPr="0087064B">
            <w:rPr>
              <w:rStyle w:val="Refdenotaalpie"/>
            </w:rPr>
            <w:t>22</w:t>
          </w:r>
          <w:r w:rsidRPr="0087064B">
            <w:fldChar w:fldCharType="end"/>
          </w:r>
          <w:r w:rsidRPr="0087064B">
            <w:rPr>
              <w:vertAlign w:val="superscript"/>
            </w:rPr>
            <w:t>,</w:t>
          </w:r>
          <w:r w:rsidRPr="0087064B">
            <w:rPr>
              <w:rStyle w:val="Refdenotaalpie"/>
            </w:rPr>
            <w:footnoteReference w:id="16"/>
          </w:r>
          <w:r w:rsidRPr="0087064B">
            <w:t xml:space="preserve">. </w:t>
          </w:r>
          <w:r w:rsidRPr="0087064B">
            <w:lastRenderedPageBreak/>
            <w:t>Studies over small spatial scales reveal terrestrial orchids to have distinctive mycorrhizal communities and show strong spatial segregation, suggesting that mycorrhizal partners play a role in determining their distribution</w:t>
          </w:r>
          <w:r w:rsidRPr="0087064B">
            <w:rPr>
              <w:rStyle w:val="Refdenotaalpie"/>
            </w:rPr>
            <w:footnoteReference w:id="17"/>
          </w:r>
          <w:r w:rsidRPr="0087064B">
            <w:t>. No such data are available for epiphytic orchids.</w:t>
          </w:r>
          <w:r w:rsidRPr="0087064B">
            <w:rPr>
              <w:lang w:val="en-US"/>
            </w:rPr>
            <w:t xml:space="preserve"> </w:t>
          </w:r>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8"/>
          </w:r>
          <w:r w:rsidRPr="0087064B">
            <w:t xml:space="preserve"> and that orchids with many mycorrhizal partners have more host tree species</w:t>
          </w:r>
          <w:bookmarkStart w:id="7" w:name="_Ref521499770"/>
          <w:r w:rsidRPr="0087064B">
            <w:rPr>
              <w:rStyle w:val="Refdenotaalpie"/>
            </w:rPr>
            <w:footnoteReference w:id="19"/>
          </w:r>
          <w:bookmarkEnd w:id="7"/>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244469E4" w14:textId="77777777" w:rsidR="009F6FDB" w:rsidRPr="0087064B" w:rsidRDefault="009F6FDB" w:rsidP="009F6FDB">
          <w:pPr>
            <w:spacing w:after="0" w:line="240" w:lineRule="auto"/>
            <w:rPr>
              <w:b/>
              <w:lang w:val="en-US"/>
            </w:rPr>
          </w:pPr>
        </w:p>
        <w:p w14:paraId="5F5F2149" w14:textId="77777777" w:rsidR="00A174EF" w:rsidRPr="0087064B" w:rsidRDefault="00A174EF" w:rsidP="009F6FDB">
          <w:pPr>
            <w:spacing w:after="0" w:line="240" w:lineRule="auto"/>
            <w:rPr>
              <w:b/>
            </w:rPr>
          </w:pPr>
        </w:p>
        <w:p w14:paraId="780F8E58" w14:textId="4398B818" w:rsidR="003E77C2" w:rsidRDefault="009F6FDB" w:rsidP="009F6FDB">
          <w:pPr>
            <w:spacing w:after="0" w:line="240" w:lineRule="auto"/>
            <w:rPr>
              <w:rFonts w:ascii="Calibri" w:hAnsi="Calibri" w:cs="Calibri"/>
              <w:b/>
            </w:rPr>
          </w:pPr>
          <w:r w:rsidRPr="0087064B">
            <w:rPr>
              <w:rFonts w:cs="Calibri"/>
              <w:b/>
            </w:rPr>
            <w:t xml:space="preserve">Aim 2: </w:t>
          </w:r>
          <w:r w:rsidR="003E77C2" w:rsidRPr="0087064B">
            <w:rPr>
              <w:rFonts w:cs="Calibri"/>
              <w:b/>
            </w:rPr>
            <w:t>W</w:t>
          </w:r>
          <w:r w:rsidR="003E77C2" w:rsidRPr="00A174EF">
            <w:rPr>
              <w:rFonts w:cs="Calibri"/>
              <w:b/>
            </w:rPr>
            <w:t>hich facto</w:t>
          </w:r>
          <w:r w:rsidR="003E77C2" w:rsidRPr="00E43FA1">
            <w:rPr>
              <w:rFonts w:ascii="Calibri" w:hAnsi="Calibri" w:cs="Calibri"/>
              <w:b/>
            </w:rPr>
            <w:t>rs limit the recruitment of epiphytic orchids in tropical forests?</w:t>
          </w:r>
        </w:p>
        <w:p w14:paraId="54DB4ED4" w14:textId="77777777" w:rsidR="00A174EF" w:rsidRPr="009F6FDB" w:rsidRDefault="00A174EF" w:rsidP="009F6FDB">
          <w:pPr>
            <w:spacing w:after="0" w:line="240" w:lineRule="auto"/>
            <w:rPr>
              <w:rFonts w:ascii="Calibri" w:hAnsi="Calibri"/>
              <w:b/>
            </w:rPr>
          </w:pPr>
        </w:p>
        <w:p w14:paraId="07D4AD00" w14:textId="7D6A1FF9" w:rsidR="003E77C2" w:rsidRPr="00E43FA1" w:rsidRDefault="003E77C2" w:rsidP="00E43FA1">
          <w:pPr>
            <w:spacing w:after="0" w:line="240" w:lineRule="auto"/>
            <w:jc w:val="both"/>
            <w:rPr>
              <w:rFonts w:ascii="Calibri" w:hAnsi="Calibri"/>
            </w:rPr>
          </w:pPr>
          <w:r w:rsidRPr="00E43FA1">
            <w:rPr>
              <w:rFonts w:ascii="Calibri" w:hAnsi="Calibri" w:cs="Calibri"/>
            </w:rPr>
            <w:t xml:space="preserve">Understanding the </w:t>
          </w:r>
          <w:r w:rsidRPr="00E43FA1">
            <w:rPr>
              <w:rFonts w:ascii="Calibri" w:hAnsi="Calibri"/>
            </w:rPr>
            <w:t>factors influencing community assembly is a longstanding problem in ecology</w:t>
          </w:r>
          <w:r w:rsidRPr="00E43FA1">
            <w:rPr>
              <w:rStyle w:val="Refdenotaalfinal"/>
              <w:rFonts w:ascii="Calibri" w:hAnsi="Calibri"/>
            </w:rPr>
            <w:endnoteReference w:id="1"/>
          </w:r>
          <w:r w:rsidRPr="00E43FA1">
            <w:rPr>
              <w:rFonts w:ascii="Calibri" w:hAnsi="Calibri"/>
              <w:vertAlign w:val="superscript"/>
            </w:rPr>
            <w:t>,</w:t>
          </w:r>
          <w:r w:rsidRPr="00E43FA1">
            <w:rPr>
              <w:rStyle w:val="Refdenotaalfinal"/>
              <w:rFonts w:ascii="Calibri" w:hAnsi="Calibri"/>
            </w:rPr>
            <w:endnoteReference w:id="2"/>
          </w:r>
          <w:r w:rsidRPr="00E43FA1">
            <w:rPr>
              <w:rFonts w:ascii="Calibri" w:hAnsi="Calibri"/>
            </w:rPr>
            <w:t xml:space="preserve">. </w:t>
          </w:r>
          <w:r w:rsidRPr="00E43FA1">
            <w:rPr>
              <w:rFonts w:ascii="Calibri" w:hAnsi="Calibri"/>
              <w:shd w:val="clear" w:color="auto" w:fill="FFFFFF"/>
            </w:rPr>
            <w:t>In sessile organisms, such as plants, species coexistence can be promoted by differences in their regeneration niche</w:t>
          </w:r>
          <w:r w:rsidRPr="00E43FA1">
            <w:rPr>
              <w:rStyle w:val="Refdenotaalfinal"/>
              <w:rFonts w:ascii="Calibri" w:hAnsi="Calibri"/>
              <w:shd w:val="clear" w:color="auto" w:fill="FFFFFF"/>
            </w:rPr>
            <w:endnoteReference w:id="3"/>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4"/>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5"/>
          </w:r>
          <w:r w:rsidRPr="00E43FA1">
            <w:rPr>
              <w:rFonts w:ascii="Calibri" w:hAnsi="Calibri"/>
              <w:shd w:val="clear" w:color="auto" w:fill="FFFFFF"/>
            </w:rPr>
            <w:t>, and availability of mutualists</w:t>
          </w:r>
          <w:bookmarkStart w:id="8" w:name="_Ref525135841"/>
          <w:r w:rsidRPr="00E43FA1">
            <w:rPr>
              <w:rStyle w:val="Refdenotaalfinal"/>
              <w:rFonts w:ascii="Calibri" w:hAnsi="Calibri"/>
              <w:shd w:val="clear" w:color="auto" w:fill="FFFFFF"/>
            </w:rPr>
            <w:endnoteReference w:id="6"/>
          </w:r>
          <w:bookmarkEnd w:id="8"/>
          <w:r w:rsidRPr="00E43FA1">
            <w:rPr>
              <w:rFonts w:ascii="Calibri" w:hAnsi="Calibri"/>
            </w:rPr>
            <w:t>. The classic experiment by Connell</w:t>
          </w:r>
          <w:bookmarkStart w:id="9" w:name="_Ref525123721"/>
          <w:r w:rsidRPr="00E43FA1">
            <w:rPr>
              <w:rStyle w:val="Refdenotaalfinal"/>
              <w:rFonts w:ascii="Calibri" w:hAnsi="Calibri"/>
            </w:rPr>
            <w:endnoteReference w:id="7"/>
          </w:r>
          <w:bookmarkEnd w:id="9"/>
          <w:r w:rsidRPr="00E43FA1">
            <w:rPr>
              <w:rFonts w:ascii="Calibri" w:hAnsi="Calibri"/>
            </w:rPr>
            <w:t xml:space="preserve"> illustrated how a combination of abiotic (dessication) and biotic factors (competiton) influenced barnacle recruitment in rocky intertidal coasts at small scales. </w:t>
          </w:r>
          <w:r w:rsidR="00E43FA1">
            <w:rPr>
              <w:rFonts w:ascii="Calibri" w:hAnsi="Calibri"/>
            </w:rPr>
            <w:t>In WP3</w:t>
          </w:r>
          <w:r w:rsidRPr="00E43FA1">
            <w:rPr>
              <w:rFonts w:ascii="Calibri" w:hAnsi="Calibri"/>
            </w:rPr>
            <w:t>, I use a similar approach to disentangle how microsite conditions affect the germination and recruitment of epiphytic orchids in tropical forests, which is a major knowledge gap in orchid conservation and restoration</w:t>
          </w:r>
          <w:bookmarkStart w:id="10" w:name="_Ref525121355"/>
          <w:r w:rsidRPr="00E43FA1">
            <w:rPr>
              <w:rStyle w:val="Refdenotaalfinal"/>
              <w:rFonts w:ascii="Calibri" w:hAnsi="Calibri"/>
            </w:rPr>
            <w:endnoteReference w:id="8"/>
          </w:r>
          <w:bookmarkEnd w:id="10"/>
          <w:r w:rsidRPr="00E43FA1">
            <w:rPr>
              <w:rFonts w:ascii="Calibri" w:hAnsi="Calibri"/>
            </w:rPr>
            <w:t>.</w:t>
          </w:r>
        </w:p>
        <w:p w14:paraId="04FD8330" w14:textId="0028171C" w:rsidR="003E77C2" w:rsidRPr="00E43FA1" w:rsidRDefault="003E77C2" w:rsidP="00E43FA1">
          <w:pPr>
            <w:spacing w:after="0" w:line="240" w:lineRule="auto"/>
            <w:ind w:firstLine="720"/>
            <w:jc w:val="both"/>
            <w:rPr>
              <w:rFonts w:ascii="Calibri" w:hAnsi="Calibri"/>
            </w:rPr>
          </w:pPr>
          <w:r w:rsidRPr="00E43FA1">
            <w:rPr>
              <w:rFonts w:ascii="Calibri" w:hAnsi="Calibri"/>
              <w:b/>
            </w:rPr>
            <w:t>Epiphytic orchids</w:t>
          </w:r>
          <w:r w:rsidRPr="00E43FA1">
            <w:rPr>
              <w:rFonts w:ascii="Calibri" w:hAnsi="Calibri"/>
            </w:rPr>
            <w:t xml:space="preserve"> have three characteristics that might determine their regeneration niche at small scales: i) seed germination fully depends on </w:t>
          </w:r>
          <w:r w:rsidRPr="00E43FA1">
            <w:rPr>
              <w:rFonts w:ascii="Calibri" w:hAnsi="Calibri"/>
              <w:b/>
            </w:rPr>
            <w:t xml:space="preserve">mycorrhizal fungi </w:t>
          </w:r>
          <w:r w:rsidRPr="00E43FA1">
            <w:rPr>
              <w:rFonts w:ascii="Calibri" w:hAnsi="Calibri"/>
            </w:rPr>
            <w:t>that are not inherited from maternal plants</w:t>
          </w:r>
          <w:bookmarkStart w:id="11" w:name="_Ref525121543"/>
          <w:r w:rsidRPr="00E43FA1">
            <w:rPr>
              <w:rStyle w:val="Refdenotaalfinal"/>
              <w:rFonts w:ascii="Calibri" w:hAnsi="Calibri"/>
            </w:rPr>
            <w:endnoteReference w:id="9"/>
          </w:r>
          <w:bookmarkEnd w:id="11"/>
          <w:r w:rsidRPr="00E43FA1">
            <w:rPr>
              <w:rFonts w:ascii="Calibri" w:hAnsi="Calibri"/>
              <w:vertAlign w:val="superscript"/>
            </w:rPr>
            <w:t>,</w:t>
          </w:r>
          <w:r w:rsidRPr="00E43FA1">
            <w:rPr>
              <w:rStyle w:val="Refdenotaalfinal"/>
              <w:rFonts w:ascii="Calibri" w:hAnsi="Calibri"/>
            </w:rPr>
            <w:endnoteReference w:id="10"/>
          </w:r>
          <w:r w:rsidRPr="00E43FA1">
            <w:rPr>
              <w:rFonts w:ascii="Calibri" w:hAnsi="Calibri"/>
            </w:rPr>
            <w:t xml:space="preserve">, and therefore, </w:t>
          </w:r>
          <w:r w:rsidRPr="00E43FA1">
            <w:rPr>
              <w:rFonts w:ascii="Calibri" w:hAnsi="Calibri"/>
              <w:b/>
            </w:rPr>
            <w:t xml:space="preserve">free-living fungi </w:t>
          </w:r>
          <w:r w:rsidRPr="00E43FA1">
            <w:rPr>
              <w:rFonts w:ascii="Calibri" w:hAnsi="Calibri"/>
            </w:rPr>
            <w:t>on the substrate might be a key component of microsite quality</w:t>
          </w:r>
          <w:r w:rsidRPr="00E43FA1">
            <w:rPr>
              <w:rFonts w:ascii="Calibri" w:hAnsi="Calibri"/>
            </w:rPr>
            <w:fldChar w:fldCharType="begin"/>
          </w:r>
          <w:r w:rsidRPr="00E43FA1">
            <w:rPr>
              <w:rFonts w:ascii="Calibri" w:hAnsi="Calibri"/>
            </w:rPr>
            <w:instrText xml:space="preserve"> NOTEREF _Ref525121355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11</w:t>
          </w:r>
          <w:r w:rsidRPr="00E43FA1">
            <w:rPr>
              <w:rFonts w:ascii="Calibri" w:hAnsi="Calibri"/>
            </w:rPr>
            <w:fldChar w:fldCharType="end"/>
          </w:r>
          <w:r w:rsidRPr="00E43FA1">
            <w:rPr>
              <w:rFonts w:ascii="Calibri" w:hAnsi="Calibri"/>
            </w:rPr>
            <w:t xml:space="preserve">; ii) epiphytes face strong ecological gradients in short distances,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9C7B2A">
            <w:rPr>
              <w:rFonts w:ascii="Calibri" w:hAnsi="Calibri"/>
            </w:rPr>
            <w:t xml:space="preserve">, </w:t>
          </w:r>
          <w:r w:rsidRPr="00E43FA1">
            <w:rPr>
              <w:rFonts w:ascii="Calibri" w:hAnsi="Calibri"/>
            </w:rPr>
            <w:t xml:space="preserve">; iii) in most </w:t>
          </w:r>
          <w:r w:rsidR="004D6313">
            <w:rPr>
              <w:rFonts w:ascii="Calibri" w:hAnsi="Calibri"/>
            </w:rPr>
            <w:t xml:space="preserve">orchid </w:t>
          </w:r>
          <w:r w:rsidRPr="00E43FA1">
            <w:rPr>
              <w:rFonts w:ascii="Calibri" w:hAnsi="Calibri"/>
            </w:rPr>
            <w:t>species, adult plants rely on mycorrhizal fungi but are capable of photosynthesis (</w:t>
          </w:r>
          <w:r w:rsidRPr="00E43FA1">
            <w:rPr>
              <w:rFonts w:ascii="Calibri" w:hAnsi="Calibri"/>
              <w:b/>
            </w:rPr>
            <w:t>partial mycoheterotrophy</w:t>
          </w:r>
          <w:r w:rsidRPr="00E43FA1">
            <w:rPr>
              <w:rFonts w:ascii="Calibri" w:hAnsi="Calibri"/>
            </w:rPr>
            <w:t>), potentially reducing their dependency on mycorrhiza as compared to seedlings</w:t>
          </w:r>
          <w:r w:rsidRPr="00E43FA1">
            <w:rPr>
              <w:rStyle w:val="Refdenotaalfinal"/>
              <w:rFonts w:ascii="Calibri" w:hAnsi="Calibri"/>
            </w:rPr>
            <w:endnoteReference w:id="11"/>
          </w:r>
          <w:r w:rsidRPr="00E43FA1">
            <w:rPr>
              <w:rFonts w:ascii="Calibri" w:hAnsi="Calibri"/>
            </w:rPr>
            <w:t>.</w:t>
          </w:r>
        </w:p>
        <w:p w14:paraId="0C9E8608" w14:textId="77777777" w:rsidR="003E77C2" w:rsidRPr="00E43FA1" w:rsidRDefault="003E77C2" w:rsidP="00E43FA1">
          <w:pPr>
            <w:spacing w:after="0" w:line="240" w:lineRule="auto"/>
            <w:jc w:val="both"/>
            <w:rPr>
              <w:rFonts w:ascii="Calibri" w:hAnsi="Calibri"/>
            </w:rPr>
          </w:pPr>
        </w:p>
        <w:p w14:paraId="3888A039" w14:textId="5BF3B1A3" w:rsidR="003E77C2" w:rsidRPr="00E43FA1" w:rsidRDefault="003E77C2" w:rsidP="00E43FA1">
          <w:pPr>
            <w:spacing w:after="0" w:line="240" w:lineRule="auto"/>
            <w:jc w:val="both"/>
            <w:rPr>
              <w:rFonts w:ascii="Calibri" w:hAnsi="Calibri" w:cs="Calibri"/>
            </w:rPr>
          </w:pPr>
          <w:r w:rsidRPr="00E43FA1">
            <w:rPr>
              <w:rFonts w:ascii="Calibri" w:hAnsi="Calibri"/>
              <w:b/>
            </w:rPr>
            <w:t>How does fungi availability</w:t>
          </w:r>
          <w:r w:rsidRPr="00E43FA1">
            <w:rPr>
              <w:rFonts w:ascii="Calibri" w:hAnsi="Calibri" w:cs="Calibri"/>
              <w:b/>
            </w:rPr>
            <w:t xml:space="preserve"> affect germination across ecological gradients? </w:t>
          </w:r>
          <w:r w:rsidRPr="00E43FA1">
            <w:rPr>
              <w:rFonts w:ascii="Calibri" w:hAnsi="Calibri" w:cs="Calibri"/>
            </w:rPr>
            <w:t xml:space="preserve">Most studies of orchid-mycorrhiza interactions assess </w:t>
          </w:r>
          <w:r w:rsidRPr="009C7B2A">
            <w:rPr>
              <w:rFonts w:ascii="Calibri" w:hAnsi="Calibri" w:cs="Calibri"/>
              <w:b/>
            </w:rPr>
            <w:t>mycorrhizal communities</w:t>
          </w:r>
          <w:r w:rsidRPr="00E43FA1">
            <w:rPr>
              <w:rFonts w:ascii="Calibri" w:hAnsi="Calibri" w:cs="Calibri"/>
            </w:rPr>
            <w:t xml:space="preserve">, which give information on which partners are selected from the local pool, instead of </w:t>
          </w:r>
          <w:r w:rsidRPr="009C7B2A">
            <w:rPr>
              <w:rFonts w:ascii="Calibri" w:hAnsi="Calibri" w:cs="Calibri"/>
              <w:b/>
            </w:rPr>
            <w:t>free-living fungi</w:t>
          </w:r>
          <w:r w:rsidRPr="00E43FA1">
            <w:rPr>
              <w:rFonts w:ascii="Calibri" w:hAnsi="Calibri" w:cs="Calibri"/>
            </w:rPr>
            <w:t xml:space="preserve"> in the soil or the bark of the host</w:t>
          </w:r>
          <w:bookmarkStart w:id="12" w:name="_Ref525121742"/>
          <w:r w:rsidRPr="00E43FA1">
            <w:rPr>
              <w:rStyle w:val="Refdenotaalfinal"/>
              <w:rFonts w:ascii="Calibri" w:hAnsi="Calibri" w:cs="Calibri"/>
            </w:rPr>
            <w:endnoteReference w:id="12"/>
          </w:r>
          <w:bookmarkEnd w:id="12"/>
          <w:r w:rsidRPr="00E43FA1">
            <w:rPr>
              <w:rFonts w:ascii="Calibri" w:hAnsi="Calibri" w:cs="Calibri"/>
              <w:vertAlign w:val="superscript"/>
            </w:rPr>
            <w:t>,</w:t>
          </w:r>
          <w:bookmarkStart w:id="13" w:name="_Ref525121776"/>
          <w:r w:rsidRPr="00E43FA1">
            <w:rPr>
              <w:rStyle w:val="Refdenotaalfinal"/>
              <w:rFonts w:ascii="Calibri" w:hAnsi="Calibri" w:cs="Calibri"/>
            </w:rPr>
            <w:endnoteReference w:id="13"/>
          </w:r>
          <w:bookmarkEnd w:id="13"/>
          <w:r w:rsidRPr="00E43FA1">
            <w:rPr>
              <w:rFonts w:ascii="Calibri" w:hAnsi="Calibri" w:cs="Calibri"/>
            </w:rPr>
            <w:t xml:space="preserve">. </w:t>
          </w:r>
          <w:r w:rsidRPr="00E43FA1">
            <w:rPr>
              <w:rFonts w:ascii="Calibri" w:hAnsi="Calibri"/>
            </w:rPr>
            <w:t>Studies over small spatial scales reveal</w:t>
          </w:r>
          <w:r w:rsidR="009C7B2A">
            <w:rPr>
              <w:rFonts w:ascii="Calibri" w:hAnsi="Calibri"/>
            </w:rPr>
            <w:t>ed</w:t>
          </w:r>
          <w:r w:rsidRPr="00E43FA1">
            <w:rPr>
              <w:rFonts w:ascii="Calibri" w:hAnsi="Calibri"/>
            </w:rPr>
            <w:t xml:space="preserve"> terrestrial orchids have distinctive mycorrhizal communities and show strong spatial segregation, suggesting that mycorrhizal partners play a role in determining their distribution</w:t>
          </w:r>
          <w:r w:rsidRPr="00E43FA1">
            <w:rPr>
              <w:rFonts w:ascii="Calibri" w:hAnsi="Calibri" w:cs="Calibri"/>
            </w:rPr>
            <w:fldChar w:fldCharType="begin"/>
          </w:r>
          <w:r w:rsidRPr="00E43FA1">
            <w:rPr>
              <w:rFonts w:ascii="Calibri" w:hAnsi="Calibri" w:cs="Calibri"/>
            </w:rPr>
            <w:instrText xml:space="preserve"> NOTEREF _Ref525121776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rPr>
            <w:t>16</w:t>
          </w:r>
          <w:r w:rsidRPr="00E43FA1">
            <w:rPr>
              <w:rFonts w:ascii="Calibri" w:hAnsi="Calibri" w:cs="Calibri"/>
            </w:rPr>
            <w:fldChar w:fldCharType="end"/>
          </w:r>
          <w:r w:rsidRPr="00E43FA1">
            <w:rPr>
              <w:rFonts w:ascii="Calibri" w:hAnsi="Calibri" w:cs="Calibri"/>
              <w:vertAlign w:val="superscript"/>
            </w:rPr>
            <w:t>,</w:t>
          </w:r>
          <w:r w:rsidRPr="00E43FA1">
            <w:rPr>
              <w:rStyle w:val="Refdenotaalfinal"/>
              <w:rFonts w:ascii="Calibri" w:hAnsi="Calibri" w:cs="Calibri"/>
            </w:rPr>
            <w:endnoteReference w:id="14"/>
          </w:r>
          <w:r w:rsidRPr="00E43FA1">
            <w:rPr>
              <w:rFonts w:ascii="Calibri" w:hAnsi="Calibri" w:cs="Calibri"/>
              <w:vertAlign w:val="superscript"/>
            </w:rPr>
            <w:t>,</w:t>
          </w:r>
          <w:r w:rsidRPr="00E43FA1">
            <w:rPr>
              <w:rStyle w:val="Refdenotaalfinal"/>
              <w:rFonts w:ascii="Calibri" w:hAnsi="Calibri"/>
            </w:rPr>
            <w:endnoteReference w:id="15"/>
          </w:r>
          <w:r w:rsidRPr="00E43FA1">
            <w:rPr>
              <w:rFonts w:ascii="Calibri" w:hAnsi="Calibri"/>
            </w:rPr>
            <w:t>. No such data are available for epiphytic orchids.</w:t>
          </w:r>
        </w:p>
        <w:p w14:paraId="6C7770D6" w14:textId="1D0B3197" w:rsidR="003E77C2" w:rsidRPr="00E43FA1" w:rsidRDefault="003E77C2" w:rsidP="00E43FA1">
          <w:pPr>
            <w:spacing w:after="0" w:line="240" w:lineRule="auto"/>
            <w:ind w:firstLine="720"/>
            <w:jc w:val="both"/>
            <w:rPr>
              <w:rFonts w:ascii="Calibri" w:hAnsi="Calibri"/>
            </w:rPr>
          </w:pPr>
          <w:r w:rsidRPr="00E43FA1">
            <w:rPr>
              <w:rFonts w:ascii="Calibri" w:hAnsi="Calibri" w:cs="Calibri"/>
            </w:rPr>
            <w:t xml:space="preserve">It is reasonable to assume that </w:t>
          </w:r>
          <w:r w:rsidR="006206CD">
            <w:rPr>
              <w:rFonts w:ascii="Calibri" w:hAnsi="Calibri" w:cs="Calibri"/>
            </w:rPr>
            <w:t xml:space="preserve">orchid </w:t>
          </w:r>
          <w:r w:rsidRPr="00E43FA1">
            <w:rPr>
              <w:rFonts w:ascii="Calibri" w:hAnsi="Calibri" w:cs="Calibri"/>
            </w:rPr>
            <w:t xml:space="preserve">germination </w:t>
          </w:r>
          <w:r w:rsidR="006206CD">
            <w:rPr>
              <w:rFonts w:ascii="Calibri" w:hAnsi="Calibri" w:cs="Calibri"/>
            </w:rPr>
            <w:t xml:space="preserve">frequency </w:t>
          </w:r>
          <w:r w:rsidRPr="00E43FA1">
            <w:rPr>
              <w:rFonts w:ascii="Calibri" w:hAnsi="Calibri" w:cs="Calibri"/>
            </w:rPr>
            <w:t>will be higher in species that as</w:t>
          </w:r>
          <w:r w:rsidR="006206CD">
            <w:rPr>
              <w:rFonts w:ascii="Calibri" w:hAnsi="Calibri" w:cs="Calibri"/>
            </w:rPr>
            <w:t>sociate selectively with common</w:t>
          </w:r>
          <w:r w:rsidRPr="00E43FA1">
            <w:rPr>
              <w:rFonts w:ascii="Calibri" w:hAnsi="Calibri" w:cs="Calibri"/>
            </w:rPr>
            <w:t xml:space="preserve"> instead of rare</w:t>
          </w:r>
          <w:r w:rsidR="006206CD">
            <w:rPr>
              <w:rFonts w:ascii="Calibri" w:hAnsi="Calibri" w:cs="Calibri"/>
            </w:rPr>
            <w:t xml:space="preserve"> fungal</w:t>
          </w:r>
          <w:r w:rsidRPr="00E43FA1">
            <w:rPr>
              <w:rFonts w:ascii="Calibri" w:hAnsi="Calibri" w:cs="Calibri"/>
            </w:rPr>
            <w:t xml:space="preserve"> partners</w:t>
          </w:r>
          <w:r w:rsidR="006206CD">
            <w:rPr>
              <w:rFonts w:ascii="Calibri" w:hAnsi="Calibri" w:cs="Calibri"/>
            </w:rPr>
            <w:t xml:space="preserve">, so that </w:t>
          </w:r>
          <w:r w:rsidR="006206CD" w:rsidRPr="006206CD">
            <w:rPr>
              <w:rFonts w:ascii="Calibri" w:hAnsi="Calibri" w:cs="Calibri"/>
              <w:b/>
            </w:rPr>
            <w:t>partner availability</w:t>
          </w:r>
          <w:r w:rsidR="006206CD">
            <w:rPr>
              <w:rFonts w:ascii="Calibri" w:hAnsi="Calibri" w:cs="Calibri"/>
            </w:rPr>
            <w:t xml:space="preserve"> is probably an important determinant of orchid germination</w:t>
          </w:r>
          <w:r w:rsidRPr="00E43FA1">
            <w:rPr>
              <w:rFonts w:ascii="Calibri" w:hAnsi="Calibri" w:cs="Calibri"/>
            </w:rPr>
            <w:t xml:space="preserve">. </w:t>
          </w:r>
          <w:r w:rsidR="006206CD">
            <w:rPr>
              <w:rFonts w:ascii="Calibri" w:hAnsi="Calibri" w:cs="Calibri"/>
            </w:rPr>
            <w:t xml:space="preserve">Yet, orchid </w:t>
          </w:r>
          <w:r w:rsidRPr="00E43FA1">
            <w:rPr>
              <w:rFonts w:ascii="Calibri" w:hAnsi="Calibri" w:cs="Calibri"/>
            </w:rPr>
            <w:t>species also differ in their degree of specialization in the interaction (</w:t>
          </w:r>
          <w:r w:rsidRPr="00E43FA1">
            <w:rPr>
              <w:rFonts w:ascii="Calibri" w:hAnsi="Calibri" w:cs="Calibri"/>
              <w:b/>
            </w:rPr>
            <w:t>partner breadth</w:t>
          </w:r>
          <w:r w:rsidRPr="00E43FA1">
            <w:rPr>
              <w:rFonts w:ascii="Calibri" w:hAnsi="Calibri" w:cs="Calibri"/>
            </w:rPr>
            <w:t>)</w:t>
          </w:r>
          <w:bookmarkStart w:id="14" w:name="_Ref524968627"/>
          <w:r w:rsidRPr="00E43FA1">
            <w:rPr>
              <w:rStyle w:val="Refdenotaalfinal"/>
              <w:rFonts w:ascii="Calibri" w:hAnsi="Calibri" w:cs="Calibri"/>
            </w:rPr>
            <w:endnoteReference w:id="16"/>
          </w:r>
          <w:bookmarkEnd w:id="14"/>
          <w:r w:rsidR="006206CD">
            <w:rPr>
              <w:rFonts w:ascii="Calibri" w:hAnsi="Calibri" w:cs="Calibri"/>
            </w:rPr>
            <w:t xml:space="preserve">, meaning that they can associate </w:t>
          </w:r>
          <w:r w:rsidR="006206CD">
            <w:rPr>
              <w:rFonts w:ascii="Calibri" w:hAnsi="Calibri" w:cs="Calibri"/>
            </w:rPr>
            <w:lastRenderedPageBreak/>
            <w:t>selectively with a few fungal partners (</w:t>
          </w:r>
          <w:r w:rsidR="006206CD">
            <w:rPr>
              <w:rFonts w:ascii="Calibri" w:hAnsi="Calibri" w:cs="Calibri"/>
              <w:i/>
            </w:rPr>
            <w:t>specialist species</w:t>
          </w:r>
          <w:r w:rsidR="006206CD">
            <w:rPr>
              <w:rFonts w:ascii="Calibri" w:hAnsi="Calibri" w:cs="Calibri"/>
            </w:rPr>
            <w:t>), or indistinctively with many of them (</w:t>
          </w:r>
          <w:r w:rsidR="006206CD">
            <w:rPr>
              <w:rFonts w:ascii="Calibri" w:hAnsi="Calibri" w:cs="Calibri"/>
              <w:i/>
            </w:rPr>
            <w:t>generalist species</w:t>
          </w:r>
          <w:r w:rsidR="006206CD">
            <w:rPr>
              <w:rFonts w:ascii="Calibri" w:hAnsi="Calibri" w:cs="Calibri"/>
            </w:rPr>
            <w:t>)</w:t>
          </w:r>
          <w:r w:rsidRPr="00E43FA1">
            <w:rPr>
              <w:rFonts w:ascii="Calibri" w:hAnsi="Calibri" w:cs="Calibri"/>
            </w:rPr>
            <w:t>. Theory predicts that natural selection favours highly specialized interactions as a way to avoid cheaters</w:t>
          </w:r>
          <w:bookmarkStart w:id="15" w:name="_Ref525121932"/>
          <w:r w:rsidRPr="00E43FA1">
            <w:rPr>
              <w:rStyle w:val="Refdenotaalfinal"/>
              <w:rFonts w:ascii="Calibri" w:hAnsi="Calibri" w:cs="Calibri"/>
            </w:rPr>
            <w:endnoteReference w:id="17"/>
          </w:r>
          <w:bookmarkEnd w:id="15"/>
          <w:r w:rsidRPr="00E43FA1">
            <w:rPr>
              <w:rFonts w:ascii="Calibri" w:hAnsi="Calibri" w:cs="Calibri"/>
            </w:rPr>
            <w:t>. This view has been</w:t>
          </w:r>
          <w:r w:rsidR="004D6313">
            <w:rPr>
              <w:rFonts w:ascii="Calibri" w:hAnsi="Calibri" w:cs="Calibri"/>
            </w:rPr>
            <w:t xml:space="preserve"> recently</w:t>
          </w:r>
          <w:r w:rsidRPr="00E43FA1">
            <w:rPr>
              <w:rFonts w:ascii="Calibri" w:hAnsi="Calibri" w:cs="Calibri"/>
            </w:rPr>
            <w:t xml:space="preserve"> challenged on the basis that generalist interactions can be advantageous under environmental heterogeneity, </w:t>
          </w:r>
          <w:r w:rsidRPr="00E43FA1">
            <w:rPr>
              <w:rFonts w:ascii="Calibri" w:hAnsi="Calibri" w:cs="Calibri"/>
              <w:shd w:val="clear" w:color="auto" w:fill="FFFFFF"/>
            </w:rPr>
            <w:t>where species should not be very choosy in order to associate with the partners at hand</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_Ref524968627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19</w:t>
          </w:r>
          <w:r w:rsidRPr="00E43FA1">
            <w:rPr>
              <w:rFonts w:ascii="Calibri" w:hAnsi="Calibri" w:cs="Calibri"/>
              <w:shd w:val="clear" w:color="auto" w:fill="FFFFFF"/>
            </w:rPr>
            <w:fldChar w:fldCharType="end"/>
          </w:r>
          <w:r w:rsidRPr="00E43FA1">
            <w:rPr>
              <w:rFonts w:ascii="Calibri" w:hAnsi="Calibri" w:cs="Calibri"/>
              <w:shd w:val="clear" w:color="auto" w:fill="FFFFFF"/>
              <w:vertAlign w:val="superscript"/>
            </w:rPr>
            <w:t>,</w:t>
          </w:r>
          <w:r w:rsidRPr="00E43FA1">
            <w:rPr>
              <w:rFonts w:ascii="Calibri" w:hAnsi="Calibri" w:cs="Calibri"/>
              <w:shd w:val="clear" w:color="auto" w:fill="FFFFFF"/>
            </w:rPr>
            <w:fldChar w:fldCharType="begin"/>
          </w:r>
          <w:r w:rsidRPr="00E43FA1">
            <w:rPr>
              <w:rFonts w:ascii="Calibri" w:hAnsi="Calibri" w:cs="Calibri"/>
              <w:shd w:val="clear" w:color="auto" w:fill="FFFFFF"/>
            </w:rPr>
            <w:instrText xml:space="preserve"> NOTEREF _Ref525121932 \f \h  \* MERGEFORMAT </w:instrText>
          </w:r>
          <w:r w:rsidRPr="00E43FA1">
            <w:rPr>
              <w:rFonts w:ascii="Calibri" w:hAnsi="Calibri" w:cs="Calibri"/>
              <w:shd w:val="clear" w:color="auto" w:fill="FFFFFF"/>
            </w:rPr>
          </w:r>
          <w:r w:rsidRPr="00E43FA1">
            <w:rPr>
              <w:rFonts w:ascii="Calibri" w:hAnsi="Calibri" w:cs="Calibri"/>
              <w:shd w:val="clear" w:color="auto" w:fill="FFFFFF"/>
            </w:rPr>
            <w:fldChar w:fldCharType="separate"/>
          </w:r>
          <w:r w:rsidRPr="00E43FA1">
            <w:rPr>
              <w:rStyle w:val="Refdenotaalfinal"/>
              <w:rFonts w:ascii="Calibri" w:hAnsi="Calibri"/>
            </w:rPr>
            <w:t>20</w:t>
          </w:r>
          <w:r w:rsidRPr="00E43FA1">
            <w:rPr>
              <w:rFonts w:ascii="Calibri" w:hAnsi="Calibri" w:cs="Calibri"/>
              <w:shd w:val="clear" w:color="auto" w:fill="FFFFFF"/>
            </w:rPr>
            <w:fldChar w:fldCharType="end"/>
          </w:r>
          <w:r w:rsidRPr="00E43FA1">
            <w:rPr>
              <w:rFonts w:ascii="Calibri" w:hAnsi="Calibri" w:cs="Calibri"/>
              <w:shd w:val="clear" w:color="auto" w:fill="FFFFFF"/>
            </w:rPr>
            <w:t>. In this way, generalist species can broaden their distribution by shifting partners (</w:t>
          </w:r>
          <w:r w:rsidRPr="00E43FA1">
            <w:rPr>
              <w:rFonts w:ascii="Calibri" w:hAnsi="Calibri" w:cs="Calibri"/>
              <w:b/>
              <w:shd w:val="clear" w:color="auto" w:fill="FFFFFF"/>
            </w:rPr>
            <w:t>partner turnover</w:t>
          </w:r>
          <w:r w:rsidRPr="00E43FA1">
            <w:rPr>
              <w:rFonts w:ascii="Calibri" w:hAnsi="Calibri" w:cs="Calibri"/>
              <w:shd w:val="clear" w:color="auto" w:fill="FFFFFF"/>
            </w:rPr>
            <w:t xml:space="preserve">) when the preferred partner is not locally available. Species exhibiting such ability have more chances of germinating in </w:t>
          </w:r>
          <w:r w:rsidR="004D6313">
            <w:rPr>
              <w:rFonts w:ascii="Calibri" w:hAnsi="Calibri" w:cs="Calibri"/>
              <w:shd w:val="clear" w:color="auto" w:fill="FFFFFF"/>
            </w:rPr>
            <w:t>a variety of</w:t>
          </w:r>
          <w:r w:rsidRPr="00E43FA1">
            <w:rPr>
              <w:rFonts w:ascii="Calibri" w:hAnsi="Calibri" w:cs="Calibri"/>
              <w:shd w:val="clear" w:color="auto" w:fill="FFFFFF"/>
            </w:rPr>
            <w:t xml:space="preserve"> microsites than highly-specialized species.</w:t>
          </w:r>
          <w:r w:rsidRPr="00E43FA1">
            <w:rPr>
              <w:rFonts w:ascii="Calibri" w:hAnsi="Calibri" w:cs="Calibri"/>
              <w:bCs/>
            </w:rPr>
            <w:t xml:space="preserve"> W</w:t>
          </w:r>
          <w:r w:rsidRPr="00E43FA1">
            <w:rPr>
              <w:rFonts w:ascii="Calibri" w:eastAsia="Times New Roman" w:hAnsi="Calibri" w:cs="Calibri"/>
              <w:lang w:val="en"/>
            </w:rPr>
            <w:t>e ignore whether epiphytic orchids establish generalist or specialist interactions</w:t>
          </w:r>
          <w:bookmarkStart w:id="16" w:name="_Ref524969003"/>
          <w:r w:rsidRPr="00E43FA1">
            <w:rPr>
              <w:rStyle w:val="Refdenotaalfinal"/>
              <w:rFonts w:ascii="Calibri" w:hAnsi="Calibri" w:cs="Calibri"/>
              <w:lang w:val="en"/>
            </w:rPr>
            <w:endnoteReference w:id="18"/>
          </w:r>
          <w:bookmarkEnd w:id="16"/>
          <w:r w:rsidRPr="00E43FA1">
            <w:rPr>
              <w:rFonts w:ascii="Calibri" w:eastAsia="Times New Roman" w:hAnsi="Calibri" w:cs="Calibri"/>
              <w:lang w:val="en"/>
            </w:rPr>
            <w:t xml:space="preserve">. </w:t>
          </w:r>
          <w:r w:rsidRPr="00E43FA1">
            <w:rPr>
              <w:rFonts w:ascii="Calibri" w:hAnsi="Calibri" w:cs="Calibri"/>
              <w:bCs/>
            </w:rPr>
            <w:t>Recent studies suggest that they tend to associate with many mycorrhizal partners</w:t>
          </w:r>
          <w:r w:rsidRPr="00E43FA1">
            <w:rPr>
              <w:rStyle w:val="Refdenotaalfinal"/>
              <w:rFonts w:ascii="Calibri" w:hAnsi="Calibri" w:cs="Calibri"/>
              <w:bCs/>
            </w:rPr>
            <w:endnoteReference w:id="19"/>
          </w:r>
          <w:r w:rsidRPr="00E43FA1">
            <w:rPr>
              <w:rFonts w:ascii="Calibri" w:hAnsi="Calibri" w:cs="Calibri"/>
              <w:bCs/>
              <w:vertAlign w:val="superscript"/>
            </w:rPr>
            <w:t>,</w:t>
          </w:r>
          <w:r w:rsidRPr="00E43FA1">
            <w:rPr>
              <w:rStyle w:val="Refdenotaalfinal"/>
              <w:rFonts w:ascii="Calibri" w:hAnsi="Calibri" w:cs="Calibri"/>
              <w:bCs/>
            </w:rPr>
            <w:endnoteReference w:id="20"/>
          </w:r>
          <w:r w:rsidR="006206CD">
            <w:rPr>
              <w:rFonts w:ascii="Calibri" w:hAnsi="Calibri" w:cs="Calibri"/>
              <w:bCs/>
            </w:rPr>
            <w:t>, although highly specialized</w:t>
          </w:r>
          <w:r w:rsidRPr="00E43FA1">
            <w:rPr>
              <w:rFonts w:ascii="Calibri" w:hAnsi="Calibri" w:cs="Calibri"/>
              <w:bCs/>
            </w:rPr>
            <w:t xml:space="preserve"> interactions also were documented</w:t>
          </w:r>
          <w:r w:rsidRPr="00E43FA1">
            <w:rPr>
              <w:rFonts w:ascii="Calibri" w:hAnsi="Calibri" w:cs="Calibri"/>
              <w:bCs/>
            </w:rPr>
            <w:fldChar w:fldCharType="begin"/>
          </w:r>
          <w:r w:rsidRPr="00E43FA1">
            <w:rPr>
              <w:rFonts w:ascii="Calibri" w:hAnsi="Calibri" w:cs="Calibri"/>
              <w:bCs/>
            </w:rPr>
            <w:instrText xml:space="preserve"> NOTEREF _Ref524969003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cs="Calibri"/>
            </w:rPr>
            <w:t>21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1"/>
          </w:r>
          <w:r w:rsidRPr="00E43FA1">
            <w:rPr>
              <w:rFonts w:ascii="Calibri" w:hAnsi="Calibri" w:cs="Calibri"/>
              <w:bCs/>
            </w:rPr>
            <w:t>. A handful of comparative studies between seedlings and adults did not show a single pattern, highlighting the complexity of the regeneration niche of epiphytic orchids</w:t>
          </w:r>
          <w:r w:rsidRPr="00E43FA1">
            <w:rPr>
              <w:rFonts w:ascii="Calibri" w:hAnsi="Calibri" w:cs="Calibri"/>
              <w:bCs/>
            </w:rPr>
            <w:fldChar w:fldCharType="begin"/>
          </w:r>
          <w:r w:rsidRPr="00E43FA1">
            <w:rPr>
              <w:rFonts w:ascii="Calibri" w:hAnsi="Calibri" w:cs="Calibri"/>
              <w:bCs/>
            </w:rPr>
            <w:instrText xml:space="preserve"> NOTEREF _Ref525121355 \f \h  \* MERGEFORMAT </w:instrText>
          </w:r>
          <w:r w:rsidRPr="00E43FA1">
            <w:rPr>
              <w:rFonts w:ascii="Calibri" w:hAnsi="Calibri" w:cs="Calibri"/>
              <w:bCs/>
            </w:rPr>
          </w:r>
          <w:r w:rsidRPr="00E43FA1">
            <w:rPr>
              <w:rFonts w:ascii="Calibri" w:hAnsi="Calibri" w:cs="Calibri"/>
              <w:bCs/>
            </w:rPr>
            <w:fldChar w:fldCharType="separate"/>
          </w:r>
          <w:r w:rsidRPr="00E43FA1">
            <w:rPr>
              <w:rStyle w:val="Refdenotaalfinal"/>
              <w:rFonts w:ascii="Calibri" w:hAnsi="Calibri"/>
            </w:rPr>
            <w:t>11</w:t>
          </w:r>
          <w:r w:rsidRPr="00E43FA1">
            <w:rPr>
              <w:rFonts w:ascii="Calibri" w:hAnsi="Calibri" w:cs="Calibri"/>
              <w:bCs/>
            </w:rPr>
            <w:fldChar w:fldCharType="end"/>
          </w:r>
          <w:r w:rsidRPr="00E43FA1">
            <w:rPr>
              <w:rFonts w:ascii="Calibri" w:hAnsi="Calibri" w:cs="Calibri"/>
              <w:bCs/>
              <w:vertAlign w:val="superscript"/>
            </w:rPr>
            <w:t>,</w:t>
          </w:r>
          <w:r w:rsidRPr="00E43FA1">
            <w:rPr>
              <w:rStyle w:val="Refdenotaalfinal"/>
              <w:rFonts w:ascii="Calibri" w:hAnsi="Calibri" w:cs="Calibri"/>
              <w:bCs/>
            </w:rPr>
            <w:endnoteReference w:id="22"/>
          </w:r>
          <w:r w:rsidRPr="00E43FA1">
            <w:rPr>
              <w:rFonts w:ascii="Calibri" w:hAnsi="Calibri" w:cs="Calibri"/>
              <w:bCs/>
            </w:rPr>
            <w:t xml:space="preserve">. </w:t>
          </w:r>
          <w:r w:rsidRPr="00E43FA1">
            <w:rPr>
              <w:rFonts w:ascii="Calibri" w:hAnsi="Calibri"/>
            </w:rPr>
            <w:t>The presence of fungal symbionts in the substrate</w:t>
          </w:r>
          <w:r w:rsidRPr="00E43FA1">
            <w:rPr>
              <w:rFonts w:ascii="Calibri" w:hAnsi="Calibri"/>
            </w:rPr>
            <w:fldChar w:fldCharType="begin"/>
          </w:r>
          <w:r w:rsidRPr="00E43FA1">
            <w:rPr>
              <w:rFonts w:ascii="Calibri" w:hAnsi="Calibri"/>
            </w:rPr>
            <w:instrText xml:space="preserve"> NOTEREF _Ref525121742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15</w:t>
          </w:r>
          <w:r w:rsidRPr="00E43FA1">
            <w:rPr>
              <w:rFonts w:ascii="Calibri" w:hAnsi="Calibri"/>
            </w:rPr>
            <w:fldChar w:fldCharType="end"/>
          </w:r>
          <w:r w:rsidRPr="00E43FA1">
            <w:rPr>
              <w:rFonts w:ascii="Calibri" w:hAnsi="Calibri"/>
            </w:rPr>
            <w:t xml:space="preserve"> and partner breadth</w:t>
          </w:r>
          <w:r w:rsidRPr="00E43FA1">
            <w:rPr>
              <w:rFonts w:ascii="Calibri" w:hAnsi="Calibri"/>
            </w:rPr>
            <w:fldChar w:fldCharType="begin"/>
          </w:r>
          <w:r w:rsidRPr="00E43FA1">
            <w:rPr>
              <w:rFonts w:ascii="Calibri" w:hAnsi="Calibri"/>
            </w:rPr>
            <w:instrText xml:space="preserve"> NOTEREF _Ref525135841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9</w:t>
          </w:r>
          <w:r w:rsidRPr="00E43FA1">
            <w:rPr>
              <w:rFonts w:ascii="Calibri" w:hAnsi="Calibri"/>
            </w:rPr>
            <w:fldChar w:fldCharType="end"/>
          </w:r>
          <w:r w:rsidRPr="00E43FA1">
            <w:rPr>
              <w:rFonts w:ascii="Calibri" w:hAnsi="Calibri"/>
            </w:rPr>
            <w:t xml:space="preserve"> are major knowledge gaps towards understanding what limits the germination and recruitment of epiphytic orchids.</w:t>
          </w:r>
        </w:p>
        <w:p w14:paraId="3D30C28B" w14:textId="517A2BF9" w:rsidR="003E77C2" w:rsidRPr="00E43FA1" w:rsidRDefault="003E77C2" w:rsidP="00E43FA1">
          <w:pPr>
            <w:spacing w:after="0" w:line="240" w:lineRule="auto"/>
            <w:jc w:val="both"/>
            <w:rPr>
              <w:rFonts w:ascii="Calibri" w:hAnsi="Calibri" w:cs="Calibri"/>
            </w:rPr>
          </w:pPr>
          <w:r w:rsidRPr="00E43FA1">
            <w:rPr>
              <w:rFonts w:ascii="Calibri" w:hAnsi="Calibri" w:cs="Calibri"/>
              <w:b/>
            </w:rPr>
            <w:tab/>
          </w:r>
          <w:r w:rsidRPr="00E43FA1">
            <w:rPr>
              <w:rFonts w:ascii="Calibri" w:hAnsi="Calibri" w:cs="Calibri"/>
            </w:rPr>
            <w:t>Solid evidence of how light gradients affect fungi availability and mycorrhizal symbioses in epiphytic orchids is still lacking</w:t>
          </w:r>
          <w:r w:rsidRPr="00E43FA1">
            <w:rPr>
              <w:rStyle w:val="Refdenotaalfinal"/>
              <w:rFonts w:ascii="Calibri" w:hAnsi="Calibri" w:cs="Calibri"/>
            </w:rPr>
            <w:endnoteReference w:id="23"/>
          </w:r>
          <w:r w:rsidRPr="00E43FA1">
            <w:rPr>
              <w:rFonts w:ascii="Calibri" w:hAnsi="Calibri" w:cs="Calibri"/>
            </w:rPr>
            <w:t xml:space="preserve">. Furthermore, the few studies available deal mainly with adult plants, but neglect germination or transitions between ontogenetic stages. Such knowledge is key to design effective, evidence-based </w:t>
          </w:r>
          <w:r w:rsidR="004D6313">
            <w:rPr>
              <w:rFonts w:ascii="Calibri" w:hAnsi="Calibri" w:cs="Calibri"/>
            </w:rPr>
            <w:t xml:space="preserve">orchid </w:t>
          </w:r>
          <w:r w:rsidRPr="00E43FA1">
            <w:rPr>
              <w:rFonts w:ascii="Calibri" w:hAnsi="Calibri" w:cs="Calibri"/>
            </w:rPr>
            <w:t>conservation actions.</w:t>
          </w:r>
        </w:p>
        <w:p w14:paraId="12A431A1" w14:textId="77777777" w:rsidR="003E77C2" w:rsidRPr="00E43FA1" w:rsidRDefault="003E77C2" w:rsidP="00E43FA1">
          <w:pPr>
            <w:spacing w:after="0" w:line="240" w:lineRule="auto"/>
            <w:jc w:val="both"/>
            <w:rPr>
              <w:rFonts w:ascii="Calibri" w:hAnsi="Calibri" w:cs="Calibri"/>
            </w:rPr>
          </w:pPr>
        </w:p>
        <w:p w14:paraId="3E0A99E5" w14:textId="011851E7" w:rsidR="006354DA" w:rsidRDefault="003E77C2" w:rsidP="00E43FA1">
          <w:pPr>
            <w:spacing w:after="0" w:line="240" w:lineRule="auto"/>
            <w:jc w:val="both"/>
            <w:rPr>
              <w:rFonts w:ascii="Calibri" w:hAnsi="Calibri" w:cs="Calibri"/>
            </w:rPr>
          </w:pPr>
          <w:r w:rsidRPr="00E43FA1">
            <w:rPr>
              <w:rFonts w:ascii="Calibri" w:hAnsi="Calibri"/>
              <w:b/>
            </w:rPr>
            <w:t>Which factors determine a successful transition from seedlings to adult</w:t>
          </w:r>
          <w:bookmarkStart w:id="17" w:name="_Hlk525065770"/>
          <w:r w:rsidRPr="00E43FA1">
            <w:rPr>
              <w:rFonts w:ascii="Calibri" w:hAnsi="Calibri"/>
              <w:b/>
            </w:rPr>
            <w:t xml:space="preserve">s? </w:t>
          </w:r>
          <w:r w:rsidRPr="00E43FA1">
            <w:rPr>
              <w:rFonts w:ascii="Calibri" w:hAnsi="Calibri"/>
            </w:rPr>
            <w:t>After germination, seedlings experience a high death rate in later stages of development</w:t>
          </w:r>
          <w:r w:rsidRPr="00E43FA1">
            <w:rPr>
              <w:rStyle w:val="Refdenotaalfinal"/>
              <w:rFonts w:ascii="Calibri" w:hAnsi="Calibri"/>
            </w:rPr>
            <w:endnoteReference w:id="24"/>
          </w:r>
          <w:r w:rsidRPr="00E43FA1">
            <w:rPr>
              <w:rFonts w:ascii="Calibri" w:hAnsi="Calibri"/>
              <w:vertAlign w:val="superscript"/>
            </w:rPr>
            <w:t>,</w:t>
          </w:r>
          <w:r w:rsidRPr="00E43FA1">
            <w:rPr>
              <w:rStyle w:val="Refdenotaalfinal"/>
              <w:rFonts w:ascii="Calibri" w:hAnsi="Calibri"/>
            </w:rPr>
            <w:endnoteReference w:id="25"/>
          </w:r>
          <w:r w:rsidRPr="00E43FA1">
            <w:rPr>
              <w:rFonts w:ascii="Calibri" w:hAnsi="Calibri"/>
            </w:rPr>
            <w:t>.</w:t>
          </w:r>
          <w:bookmarkEnd w:id="17"/>
          <w:r w:rsidRPr="00E43FA1">
            <w:rPr>
              <w:rFonts w:ascii="Calibri" w:hAnsi="Calibri"/>
            </w:rPr>
            <w:t xml:space="preserve"> </w:t>
          </w:r>
          <w:bookmarkStart w:id="18"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6"/>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18"/>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p>
        <w:p w14:paraId="43B72957" w14:textId="412577BB" w:rsidR="006354DA" w:rsidRDefault="006354DA" w:rsidP="00E43FA1">
          <w:pPr>
            <w:spacing w:after="0" w:line="240" w:lineRule="auto"/>
            <w:jc w:val="both"/>
            <w:rPr>
              <w:rFonts w:ascii="Calibri" w:hAnsi="Calibri" w:cs="Calibri"/>
            </w:rPr>
          </w:pPr>
          <w:r>
            <w:rPr>
              <w:rFonts w:ascii="Calibri" w:hAnsi="Calibri" w:cs="Calibri"/>
            </w:rPr>
            <w:tab/>
            <w:t xml:space="preserve">Using these concepts, I derived four </w:t>
          </w:r>
          <w:r w:rsidR="002A66B4">
            <w:rPr>
              <w:rFonts w:ascii="Calibri" w:hAnsi="Calibri" w:cs="Calibri"/>
            </w:rPr>
            <w:t xml:space="preserve">testable </w:t>
          </w:r>
          <w:r>
            <w:rPr>
              <w:rFonts w:ascii="Calibri" w:hAnsi="Calibri" w:cs="Calibri"/>
            </w:rPr>
            <w:t xml:space="preserve">hypothetical scenarios of ontogenetic partner turnover and their putative driving processes (Fig. 1). </w:t>
          </w:r>
          <w:r w:rsidR="006226AF">
            <w:rPr>
              <w:rFonts w:ascii="Calibri" w:hAnsi="Calibri" w:cs="Calibri"/>
            </w:rPr>
            <w:t>Individuals</w:t>
          </w:r>
          <w:r w:rsidR="006226AF" w:rsidRPr="00E43FA1">
            <w:rPr>
              <w:rFonts w:ascii="Calibri" w:hAnsi="Calibri" w:cs="Calibri"/>
            </w:rPr>
            <w:t xml:space="preserve"> can </w:t>
          </w:r>
          <w:r w:rsidR="006226AF">
            <w:rPr>
              <w:rFonts w:ascii="Calibri" w:hAnsi="Calibri" w:cs="Calibri"/>
            </w:rPr>
            <w:t>gain (Fig. 1a,b) or lose (Fig. 1c,d) partners throughout ontogeny. Ontogenetic partner gains would indicate a change in adult requirements relative to the seedling's, while partner</w:t>
          </w:r>
          <w:r w:rsidR="006226AF" w:rsidRPr="00E43FA1">
            <w:rPr>
              <w:rFonts w:ascii="Calibri" w:hAnsi="Calibri" w:cs="Calibri"/>
            </w:rPr>
            <w:t xml:space="preserve"> </w:t>
          </w:r>
          <w:r w:rsidR="006226AF">
            <w:rPr>
              <w:rFonts w:ascii="Calibri" w:hAnsi="Calibri" w:cs="Calibri"/>
            </w:rPr>
            <w:t xml:space="preserve">losses would indicate that germination is opportunistic, and that at least some partners become dispensable </w:t>
          </w:r>
          <w:r w:rsidR="006226AF" w:rsidRPr="00E43FA1">
            <w:rPr>
              <w:rFonts w:ascii="Calibri" w:hAnsi="Calibri" w:cs="Calibri"/>
            </w:rPr>
            <w:t>at later</w:t>
          </w:r>
          <w:r w:rsidR="006226AF">
            <w:rPr>
              <w:rFonts w:ascii="Calibri" w:hAnsi="Calibri" w:cs="Calibri"/>
            </w:rPr>
            <w:t xml:space="preserve"> ontogenetic</w:t>
          </w:r>
          <w:r w:rsidR="006226AF" w:rsidRPr="00E43FA1">
            <w:rPr>
              <w:rFonts w:ascii="Calibri" w:hAnsi="Calibri" w:cs="Calibri"/>
            </w:rPr>
            <w:t xml:space="preserve"> stages</w:t>
          </w:r>
          <w:r w:rsidR="006226AF">
            <w:rPr>
              <w:rFonts w:ascii="Calibri" w:hAnsi="Calibri" w:cs="Calibri"/>
            </w:rPr>
            <w:t>.  Partner gains can be due to</w:t>
          </w:r>
          <w:r w:rsidR="003E77C2" w:rsidRPr="00E43FA1">
            <w:rPr>
              <w:rFonts w:ascii="Calibri" w:hAnsi="Calibri" w:cs="Calibri"/>
            </w:rPr>
            <w:t xml:space="preserve"> </w:t>
          </w:r>
          <w:r w:rsidR="003E77C2" w:rsidRPr="00E43FA1">
            <w:rPr>
              <w:rFonts w:ascii="Calibri" w:hAnsi="Calibri" w:cs="Calibri"/>
              <w:b/>
            </w:rPr>
            <w:t xml:space="preserve">partial </w:t>
          </w:r>
          <w:r w:rsidR="003E77C2" w:rsidRPr="00E43FA1">
            <w:rPr>
              <w:rFonts w:ascii="Calibri" w:hAnsi="Calibri" w:cs="Calibri"/>
            </w:rPr>
            <w:t xml:space="preserve">(Fig. 1a) or </w:t>
          </w:r>
          <w:r w:rsidR="003E77C2" w:rsidRPr="00E43FA1">
            <w:rPr>
              <w:rFonts w:ascii="Calibri" w:hAnsi="Calibri" w:cs="Calibri"/>
              <w:b/>
            </w:rPr>
            <w:t>total complementarity</w:t>
          </w:r>
          <w:r w:rsidR="003E77C2" w:rsidRPr="00E43FA1">
            <w:rPr>
              <w:rFonts w:ascii="Calibri" w:hAnsi="Calibri" w:cs="Calibri"/>
            </w:rPr>
            <w:t xml:space="preserve"> (Fig. 1b)</w:t>
          </w:r>
          <w:r w:rsidR="00891B05">
            <w:rPr>
              <w:rFonts w:ascii="Calibri" w:hAnsi="Calibri" w:cs="Calibri"/>
            </w:rPr>
            <w:t xml:space="preserve">, and </w:t>
          </w:r>
          <w:r w:rsidR="006226AF">
            <w:rPr>
              <w:rFonts w:ascii="Calibri" w:hAnsi="Calibri" w:cs="Calibri"/>
            </w:rPr>
            <w:t>partner loss</w:t>
          </w:r>
          <w:r w:rsidR="00891B05">
            <w:rPr>
              <w:rFonts w:ascii="Calibri" w:hAnsi="Calibri" w:cs="Calibri"/>
            </w:rPr>
            <w:t xml:space="preserve"> </w:t>
          </w:r>
          <w:r w:rsidR="006226AF">
            <w:rPr>
              <w:rFonts w:ascii="Calibri" w:hAnsi="Calibri" w:cs="Calibri"/>
            </w:rPr>
            <w:t xml:space="preserve">due to </w:t>
          </w:r>
          <w:r w:rsidR="003E77C2" w:rsidRPr="00E43FA1">
            <w:rPr>
              <w:rFonts w:ascii="Calibri" w:hAnsi="Calibri" w:cs="Calibri"/>
            </w:rPr>
            <w:t>subsampling (</w:t>
          </w:r>
          <w:r w:rsidR="003E77C2" w:rsidRPr="00E43FA1">
            <w:rPr>
              <w:rFonts w:ascii="Calibri" w:hAnsi="Calibri" w:cs="Calibri"/>
              <w:b/>
            </w:rPr>
            <w:t>sampling effect</w:t>
          </w:r>
          <w:r w:rsidR="003E77C2" w:rsidRPr="00E43FA1">
            <w:rPr>
              <w:rFonts w:ascii="Calibri" w:hAnsi="Calibri" w:cs="Calibri"/>
            </w:rPr>
            <w:t xml:space="preserve">; Fig. 1c) or </w:t>
          </w:r>
          <w:r w:rsidR="003E77C2" w:rsidRPr="00E43FA1">
            <w:rPr>
              <w:rFonts w:ascii="Calibri" w:hAnsi="Calibri" w:cs="Calibri"/>
              <w:b/>
            </w:rPr>
            <w:t>total complementarity</w:t>
          </w:r>
          <w:r w:rsidR="00585E4B">
            <w:rPr>
              <w:rFonts w:ascii="Calibri" w:hAnsi="Calibri" w:cs="Calibri"/>
            </w:rPr>
            <w:t xml:space="preserve"> (</w:t>
          </w:r>
          <w:r w:rsidR="003E77C2" w:rsidRPr="00E43FA1">
            <w:rPr>
              <w:rFonts w:ascii="Calibri" w:hAnsi="Calibri" w:cs="Calibri"/>
            </w:rPr>
            <w:t>Fig.</w:t>
          </w:r>
          <w:r w:rsidR="00585E4B">
            <w:rPr>
              <w:rFonts w:ascii="Calibri" w:hAnsi="Calibri" w:cs="Calibri"/>
            </w:rPr>
            <w:t xml:space="preserve"> 1d).</w:t>
          </w:r>
          <w:r w:rsidR="003E77C2" w:rsidRPr="00E43FA1">
            <w:rPr>
              <w:rFonts w:ascii="Calibri" w:hAnsi="Calibri" w:cs="Calibri"/>
            </w:rPr>
            <w:t xml:space="preserve"> </w:t>
          </w:r>
          <w:r w:rsidR="00A31CEE">
            <w:rPr>
              <w:rFonts w:ascii="Calibri" w:hAnsi="Calibri" w:cs="Calibri"/>
            </w:rPr>
            <w:t xml:space="preserve">Partner turnover </w:t>
          </w:r>
          <w:r w:rsidR="006226AF">
            <w:rPr>
              <w:rFonts w:ascii="Calibri" w:hAnsi="Calibri" w:cs="Calibri"/>
            </w:rPr>
            <w:t>due to</w:t>
          </w:r>
          <w:r w:rsidR="00A31CEE">
            <w:rPr>
              <w:rFonts w:ascii="Calibri" w:hAnsi="Calibri" w:cs="Calibri"/>
            </w:rPr>
            <w:t xml:space="preserve"> complementarity would allow the plant to fulfill its adult requirements, which differ from the seedling requirements; wh</w:t>
          </w:r>
          <w:r w:rsidR="006226AF">
            <w:rPr>
              <w:rFonts w:ascii="Calibri" w:hAnsi="Calibri" w:cs="Calibri"/>
            </w:rPr>
            <w:t>ereas</w:t>
          </w:r>
          <w:r w:rsidR="00A31CEE">
            <w:rPr>
              <w:rFonts w:ascii="Calibri" w:hAnsi="Calibri" w:cs="Calibri"/>
            </w:rPr>
            <w:t xml:space="preserve"> partner turnover </w:t>
          </w:r>
          <w:r w:rsidR="005D3AEF">
            <w:rPr>
              <w:rFonts w:ascii="Calibri" w:hAnsi="Calibri" w:cs="Calibri"/>
            </w:rPr>
            <w:t>due to</w:t>
          </w:r>
          <w:r w:rsidR="00A31CEE">
            <w:rPr>
              <w:rFonts w:ascii="Calibri" w:hAnsi="Calibri" w:cs="Calibri"/>
            </w:rPr>
            <w:t xml:space="preserve"> sampling effects would indicate that the regeneration and adult niches (as related to the mycorrhizal interaction) are similar.</w:t>
          </w:r>
        </w:p>
        <w:p w14:paraId="4010ACE1" w14:textId="166AA667" w:rsidR="003E77C2" w:rsidRDefault="006354DA" w:rsidP="00E43FA1">
          <w:pPr>
            <w:spacing w:after="0" w:line="240" w:lineRule="auto"/>
            <w:jc w:val="both"/>
            <w:rPr>
              <w:rFonts w:ascii="Calibri" w:hAnsi="Calibri"/>
            </w:rPr>
          </w:pPr>
          <w:r>
            <w:rPr>
              <w:rFonts w:ascii="Calibri" w:hAnsi="Calibri"/>
              <w:b/>
              <w:noProof/>
              <w:lang w:val="en-GB" w:eastAsia="en-GB"/>
            </w:rPr>
            <w:lastRenderedPageBreak/>
            <mc:AlternateContent>
              <mc:Choice Requires="wpg">
                <w:drawing>
                  <wp:anchor distT="0" distB="0" distL="114300" distR="114300" simplePos="0" relativeHeight="251656192" behindDoc="0" locked="0" layoutInCell="1" allowOverlap="1" wp14:anchorId="34598DDD" wp14:editId="7FC43536">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2">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3"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r>
            <w:rPr>
              <w:rFonts w:ascii="Calibri" w:hAnsi="Calibri" w:cs="Calibri"/>
            </w:rPr>
            <w:tab/>
          </w:r>
          <w:r w:rsidR="003E77C2" w:rsidRPr="00E43FA1">
            <w:rPr>
              <w:rFonts w:ascii="Calibri" w:hAnsi="Calibri" w:cs="Calibri"/>
            </w:rPr>
            <w:t>Ontogenetic partner turnover through total complementarity is risky</w:t>
          </w:r>
          <w:r w:rsidR="00966BC3">
            <w:rPr>
              <w:rFonts w:ascii="Calibri" w:hAnsi="Calibri" w:cs="Calibri"/>
            </w:rPr>
            <w:t xml:space="preserve"> </w:t>
          </w:r>
          <w:r w:rsidR="003E77C2" w:rsidRPr="00E43FA1">
            <w:rPr>
              <w:rFonts w:ascii="Calibri" w:hAnsi="Calibri" w:cs="Calibri"/>
            </w:rPr>
            <w:t>because</w:t>
          </w:r>
          <w:r>
            <w:rPr>
              <w:rFonts w:ascii="Calibri" w:hAnsi="Calibri" w:cs="Calibri"/>
            </w:rPr>
            <w:t xml:space="preserve"> a</w:t>
          </w:r>
          <w:r w:rsidR="003E77C2" w:rsidRPr="00E43FA1">
            <w:rPr>
              <w:rFonts w:ascii="Calibri" w:hAnsi="Calibri" w:cs="Calibri"/>
            </w:rPr>
            <w:t xml:space="preserve"> lack of suitable new partners can compromise survival to adulthood. Evidence from terrestrial orchids suggests that partner gains (Fig. 1a, b) are common</w:t>
          </w:r>
          <w:r w:rsidR="003E77C2" w:rsidRPr="00E43FA1">
            <w:rPr>
              <w:rFonts w:ascii="Calibri" w:hAnsi="Calibri" w:cs="Calibri"/>
              <w:vertAlign w:val="superscript"/>
            </w:rPr>
            <w:fldChar w:fldCharType="begin"/>
          </w:r>
          <w:r w:rsidR="003E77C2" w:rsidRPr="00E43FA1">
            <w:rPr>
              <w:rFonts w:ascii="Calibri" w:hAnsi="Calibri" w:cs="Calibri"/>
              <w:vertAlign w:val="superscript"/>
            </w:rPr>
            <w:instrText xml:space="preserve"> NOTEREF _Ref525121355 \h  \* MERGEFORMAT </w:instrText>
          </w:r>
          <w:r w:rsidR="003E77C2" w:rsidRPr="00E43FA1">
            <w:rPr>
              <w:rFonts w:ascii="Calibri" w:hAnsi="Calibri" w:cs="Calibri"/>
              <w:vertAlign w:val="superscript"/>
            </w:rPr>
          </w:r>
          <w:r w:rsidR="003E77C2" w:rsidRPr="00E43FA1">
            <w:rPr>
              <w:rFonts w:ascii="Calibri" w:hAnsi="Calibri" w:cs="Calibri"/>
              <w:vertAlign w:val="superscript"/>
            </w:rPr>
            <w:fldChar w:fldCharType="separate"/>
          </w:r>
          <w:r w:rsidR="003E77C2" w:rsidRPr="00E43FA1">
            <w:rPr>
              <w:rFonts w:ascii="Calibri" w:hAnsi="Calibri" w:cs="Calibri"/>
              <w:vertAlign w:val="superscript"/>
            </w:rPr>
            <w:t>11</w:t>
          </w:r>
          <w:r w:rsidR="003E77C2" w:rsidRPr="00E43FA1">
            <w:rPr>
              <w:rFonts w:ascii="Calibri" w:hAnsi="Calibri" w:cs="Calibri"/>
              <w:vertAlign w:val="superscript"/>
            </w:rPr>
            <w:fldChar w:fldCharType="end"/>
          </w:r>
          <w:r w:rsidR="003E77C2" w:rsidRPr="00E43FA1">
            <w:rPr>
              <w:rFonts w:ascii="Calibri" w:hAnsi="Calibri" w:cs="Calibri"/>
            </w:rPr>
            <w:t>, while losses are less well documented</w:t>
          </w:r>
          <w:r w:rsidR="003E77C2" w:rsidRPr="00E43FA1">
            <w:rPr>
              <w:rStyle w:val="Refdenotaalfinal"/>
              <w:rFonts w:ascii="Calibri" w:hAnsi="Calibri" w:cs="Calibri"/>
            </w:rPr>
            <w:endnoteReference w:id="27"/>
          </w:r>
          <w:r w:rsidR="003E77C2" w:rsidRPr="00E43FA1">
            <w:rPr>
              <w:rFonts w:ascii="Calibri" w:hAnsi="Calibri" w:cs="Calibri"/>
            </w:rPr>
            <w:t xml:space="preserve">. </w:t>
          </w:r>
          <w:r w:rsidR="00FC26EF">
            <w:rPr>
              <w:rFonts w:ascii="Calibri" w:hAnsi="Calibri" w:cs="Calibri"/>
            </w:rPr>
            <w:t>[</w:t>
          </w:r>
          <w:r w:rsidR="00FC26EF" w:rsidRPr="00FC26EF">
            <w:rPr>
              <w:rFonts w:ascii="Calibri" w:hAnsi="Calibri" w:cs="Calibri"/>
              <w:highlight w:val="yellow"/>
            </w:rPr>
            <w:t xml:space="preserve">Develop this </w:t>
          </w:r>
          <w:r w:rsidR="00FC26EF">
            <w:rPr>
              <w:rFonts w:ascii="Calibri" w:hAnsi="Calibri" w:cs="Calibri"/>
              <w:highlight w:val="yellow"/>
            </w:rPr>
            <w:t>evidence</w:t>
          </w:r>
          <w:r w:rsidR="00FC26EF" w:rsidRPr="00FC26EF">
            <w:rPr>
              <w:rFonts w:ascii="Calibri" w:hAnsi="Calibri" w:cs="Calibri"/>
              <w:highlight w:val="yellow"/>
            </w:rPr>
            <w:t xml:space="preserve"> a bit more</w:t>
          </w:r>
          <w:r w:rsidR="00FC26EF">
            <w:rPr>
              <w:rFonts w:ascii="Calibri" w:hAnsi="Calibri" w:cs="Calibri"/>
            </w:rPr>
            <w:t xml:space="preserve">] </w:t>
          </w:r>
          <w:r w:rsidR="003E77C2" w:rsidRPr="00E43FA1">
            <w:rPr>
              <w:rFonts w:ascii="Calibri" w:hAnsi="Calibri" w:cs="Calibri"/>
            </w:rPr>
            <w:t xml:space="preserve">The role of mycorrhiza in </w:t>
          </w:r>
          <w:r w:rsidR="003E77C2" w:rsidRPr="00E43FA1">
            <w:rPr>
              <w:rFonts w:ascii="Calibri" w:hAnsi="Calibri"/>
            </w:rPr>
            <w:t>germination and recruitment of epiphytic orchids remains to be assessed</w:t>
          </w:r>
          <w:r w:rsidR="003E77C2" w:rsidRPr="00E43FA1">
            <w:rPr>
              <w:rFonts w:ascii="Calibri" w:hAnsi="Calibri"/>
            </w:rPr>
            <w:fldChar w:fldCharType="begin"/>
          </w:r>
          <w:r w:rsidR="003E77C2" w:rsidRPr="00E43FA1">
            <w:rPr>
              <w:rFonts w:ascii="Calibri" w:hAnsi="Calibri"/>
            </w:rPr>
            <w:instrText xml:space="preserve"> NOTEREF _Ref525135841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9</w:t>
          </w:r>
          <w:r w:rsidR="003E77C2" w:rsidRPr="00E43FA1">
            <w:rPr>
              <w:rFonts w:ascii="Calibri" w:hAnsi="Calibri"/>
            </w:rPr>
            <w:fldChar w:fldCharType="end"/>
          </w:r>
          <w:r w:rsidR="003E77C2" w:rsidRPr="00E43FA1">
            <w:rPr>
              <w:rFonts w:ascii="Calibri" w:hAnsi="Calibri"/>
              <w:vertAlign w:val="superscript"/>
            </w:rPr>
            <w:t>,</w:t>
          </w:r>
          <w:r w:rsidR="003E77C2" w:rsidRPr="00E43FA1">
            <w:rPr>
              <w:rFonts w:ascii="Calibri" w:hAnsi="Calibri"/>
            </w:rPr>
            <w:fldChar w:fldCharType="begin"/>
          </w:r>
          <w:r w:rsidR="003E77C2" w:rsidRPr="00E43FA1">
            <w:rPr>
              <w:rFonts w:ascii="Calibri" w:hAnsi="Calibri"/>
            </w:rPr>
            <w:instrText xml:space="preserve"> NOTEREF _Ref525121742 \f \h  \* MERGEFORMAT </w:instrText>
          </w:r>
          <w:r w:rsidR="003E77C2" w:rsidRPr="00E43FA1">
            <w:rPr>
              <w:rFonts w:ascii="Calibri" w:hAnsi="Calibri"/>
            </w:rPr>
          </w:r>
          <w:r w:rsidR="003E77C2" w:rsidRPr="00E43FA1">
            <w:rPr>
              <w:rFonts w:ascii="Calibri" w:hAnsi="Calibri"/>
            </w:rPr>
            <w:fldChar w:fldCharType="separate"/>
          </w:r>
          <w:r w:rsidR="003E77C2" w:rsidRPr="00E43FA1">
            <w:rPr>
              <w:rStyle w:val="Refdenotaalfinal"/>
              <w:rFonts w:ascii="Calibri" w:hAnsi="Calibri"/>
            </w:rPr>
            <w:t>15</w:t>
          </w:r>
          <w:r w:rsidR="003E77C2" w:rsidRPr="00E43FA1">
            <w:rPr>
              <w:rFonts w:ascii="Calibri" w:hAnsi="Calibri"/>
            </w:rPr>
            <w:fldChar w:fldCharType="end"/>
          </w:r>
          <w:r w:rsidR="003E77C2" w:rsidRPr="00E43FA1">
            <w:rPr>
              <w:rFonts w:ascii="Calibri" w:hAnsi="Calibri"/>
            </w:rPr>
            <w:t>.</w:t>
          </w:r>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A845DF"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3A7C4CBA" w:rsidR="006F1910" w:rsidRPr="004C5281" w:rsidRDefault="006F1910"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Describe explicitly the scientific objective(s) and the research hypothesis. Explain whether and how the research is specifically challenging and inventive, </w:t>
      </w:r>
      <w:r w:rsidR="006C78B6">
        <w:rPr>
          <w:rFonts w:ascii="Calibri" w:eastAsia="Times New Roman" w:hAnsi="Calibri" w:cs="Calibri"/>
          <w:bCs/>
          <w:i/>
          <w:color w:val="00B0F0"/>
          <w:sz w:val="18"/>
          <w:szCs w:val="18"/>
          <w:lang w:val="en-GB" w:eastAsia="nl-BE"/>
        </w:rPr>
        <w:t xml:space="preserve">describing in particular </w:t>
      </w:r>
      <w:r w:rsidRPr="004C5281">
        <w:rPr>
          <w:rFonts w:ascii="Calibri" w:eastAsia="Times New Roman" w:hAnsi="Calibri" w:cs="Calibri"/>
          <w:bCs/>
          <w:i/>
          <w:color w:val="00B0F0"/>
          <w:sz w:val="18"/>
          <w:szCs w:val="18"/>
          <w:lang w:val="en-GB" w:eastAsia="nl-BE"/>
        </w:rPr>
        <w:t xml:space="preserve">the innovative aspects of the envisaged results. </w:t>
      </w:r>
      <w:r w:rsidR="006C78B6">
        <w:rPr>
          <w:rFonts w:ascii="Calibri" w:eastAsia="Times New Roman" w:hAnsi="Calibri" w:cs="Calibri"/>
          <w:bCs/>
          <w:i/>
          <w:color w:val="00B0F0"/>
          <w:sz w:val="18"/>
          <w:szCs w:val="18"/>
          <w:lang w:val="en-GB" w:eastAsia="nl-BE"/>
        </w:rPr>
        <w:t xml:space="preserve">Discuss in detail </w:t>
      </w:r>
      <w:r w:rsidRPr="004C5281">
        <w:rPr>
          <w:rFonts w:ascii="Calibri" w:eastAsia="Times New Roman" w:hAnsi="Calibri" w:cs="Calibri"/>
          <w:bCs/>
          <w:i/>
          <w:color w:val="00B0F0"/>
          <w:sz w:val="18"/>
          <w:szCs w:val="18"/>
          <w:lang w:val="en-GB" w:eastAsia="nl-BE"/>
        </w:rPr>
        <w:t xml:space="preserve">the results (or partial results) that </w:t>
      </w:r>
      <w:r w:rsidR="00C17CD3" w:rsidRPr="004C5281">
        <w:rPr>
          <w:rFonts w:ascii="Calibri" w:eastAsia="Times New Roman" w:hAnsi="Calibri" w:cs="Calibri"/>
          <w:bCs/>
          <w:i/>
          <w:color w:val="00B0F0"/>
          <w:sz w:val="18"/>
          <w:szCs w:val="18"/>
          <w:lang w:val="en-GB" w:eastAsia="nl-BE"/>
        </w:rPr>
        <w:t xml:space="preserve">you aim </w:t>
      </w:r>
      <w:r w:rsidRPr="004C5281">
        <w:rPr>
          <w:rFonts w:ascii="Calibri" w:eastAsia="Times New Roman" w:hAnsi="Calibri" w:cs="Calibri"/>
          <w:bCs/>
          <w:i/>
          <w:color w:val="00B0F0"/>
          <w:sz w:val="18"/>
          <w:szCs w:val="18"/>
          <w:lang w:val="en-GB" w:eastAsia="nl-BE"/>
        </w:rPr>
        <w:t>to achieve, such as specific knowledge and academic breakthroughs.</w:t>
      </w:r>
    </w:p>
    <w:p w14:paraId="35142F97" w14:textId="7ECDF550" w:rsidR="006178B5" w:rsidRPr="00535DAE" w:rsidRDefault="006178B5" w:rsidP="006178B5">
      <w:pPr>
        <w:spacing w:after="0" w:line="240" w:lineRule="auto"/>
        <w:rPr>
          <w:rFonts w:eastAsia="Times New Roman" w:cs="Times New Roman"/>
          <w:b/>
          <w:lang w:val="en-GB" w:eastAsia="nl-BE"/>
        </w:rPr>
      </w:pPr>
    </w:p>
    <w:sdt>
      <w:sdtPr>
        <w:id w:val="1610700115"/>
        <w:placeholder>
          <w:docPart w:val="967A94AFF55F498E97195826367C8362"/>
        </w:placeholder>
      </w:sdtPr>
      <w:sdtEndPr>
        <w:rPr>
          <w:rFonts w:eastAsia="Calibri" w:cs="Times New Roman"/>
          <w:sz w:val="28"/>
          <w:lang w:val="ca-ES"/>
        </w:rPr>
      </w:sdtEndPr>
      <w:sdtContent>
        <w:p w14:paraId="2EAD4027" w14:textId="1C98B00A" w:rsidR="0087064B" w:rsidRPr="000E2C2C" w:rsidRDefault="0087064B" w:rsidP="000E2C2C">
          <w:pPr>
            <w:widowControl w:val="0"/>
            <w:spacing w:after="0" w:line="240" w:lineRule="auto"/>
            <w:jc w:val="both"/>
            <w:rPr>
              <w:b/>
            </w:rPr>
          </w:pPr>
          <w:r w:rsidRPr="000E2C2C">
            <w:rPr>
              <w:b/>
            </w:rPr>
            <w:t>Aim 1:</w:t>
          </w:r>
          <w:r w:rsidRPr="000E2C2C">
            <w:t xml:space="preserve"> </w:t>
          </w:r>
          <w:r w:rsidRPr="000E2C2C">
            <w:rPr>
              <w:b/>
            </w:rPr>
            <w:t>understand how interactions with two partners, host tree and mycorrhizal fungi, influence the distribution of epiphytic orchids in hyper-diverse tropical forests.</w:t>
          </w:r>
          <w:r w:rsidRPr="000E2C2C">
            <w:t xml:space="preserve"> In particular, I will test the hypothes</w:t>
          </w:r>
          <w:r w:rsidRPr="000E2C2C">
            <w:t>is</w:t>
          </w:r>
          <w:r w:rsidRPr="000E2C2C">
            <w:t xml:space="preserve"> that:</w:t>
          </w:r>
        </w:p>
        <w:p w14:paraId="0600E31A" w14:textId="73E29493" w:rsidR="0087064B" w:rsidRPr="000E2C2C" w:rsidRDefault="0087064B" w:rsidP="000E2C2C">
          <w:pPr>
            <w:widowControl w:val="0"/>
            <w:spacing w:after="0" w:line="240" w:lineRule="auto"/>
            <w:jc w:val="both"/>
            <w:rPr>
              <w:b/>
              <w:spacing w:val="-2"/>
            </w:rPr>
          </w:pPr>
          <w:r w:rsidRPr="000E2C2C">
            <w:rPr>
              <w:b/>
              <w:spacing w:val="-2"/>
            </w:rPr>
            <w:tab/>
          </w:r>
          <w:r w:rsidRPr="000E2C2C">
            <w:rPr>
              <w:b/>
              <w:spacing w:val="-2"/>
            </w:rPr>
            <w:t>H1: The influence of partner availability on epiphytic orchid distribution depends on partner breadth and abiotic conditions.</w:t>
          </w:r>
          <w:r w:rsidRPr="000E2C2C">
            <w:rPr>
              <w:b/>
              <w:spacing w:val="-2"/>
            </w:rPr>
            <w:t xml:space="preserve"> </w:t>
          </w:r>
          <w:r w:rsidRPr="000E2C2C">
            <w:t xml:space="preserve">I will </w:t>
          </w:r>
          <w:r w:rsidRPr="000E2C2C">
            <w:t xml:space="preserve">build and analyse tripartite </w:t>
          </w:r>
          <w:r w:rsidR="0074421C" w:rsidRPr="000E2C2C">
            <w:t xml:space="preserve">interaction </w:t>
          </w:r>
          <w:r w:rsidRPr="000E2C2C">
            <w:t xml:space="preserve">networks to infer changes in the orchid-mycorrhiza-host tree interactions over a </w:t>
          </w:r>
          <w:r w:rsidRPr="000E2C2C">
            <w:t xml:space="preserve">geographical gradient of temperature and moisture. I expect to find a continuum of orchid-partner interactions, from strict generalists to strict specialists. </w:t>
          </w:r>
          <w:r w:rsidRPr="000E2C2C">
            <w:rPr>
              <w:highlight w:val="yellow"/>
            </w:rPr>
            <w:t>Orchid distribution will vary as stated in the four predictions above (page 1).</w:t>
          </w:r>
          <w:r w:rsidRPr="000E2C2C">
            <w:t xml:space="preserve"> Forests with </w:t>
          </w:r>
          <w:r w:rsidRPr="000E2C2C">
            <w:t xml:space="preserve">more </w:t>
          </w:r>
          <w:r w:rsidRPr="000E2C2C">
            <w:t>stressful abiotic conditions (</w:t>
          </w:r>
          <w:r w:rsidRPr="000E2C2C">
            <w:rPr>
              <w:i/>
            </w:rPr>
            <w:t>e.g.</w:t>
          </w:r>
          <w:r w:rsidRPr="000E2C2C">
            <w:t>, warm and dry) will harbour orchid species that depend more strongly on their partners, while moist forests will host a wider variety of strategies.</w:t>
          </w:r>
        </w:p>
        <w:p w14:paraId="16F192C1" w14:textId="4CF6CEC4" w:rsidR="0027729E" w:rsidRPr="000E2C2C" w:rsidRDefault="009F6FDB" w:rsidP="000E2C2C">
          <w:pPr>
            <w:spacing w:after="0" w:line="240" w:lineRule="auto"/>
            <w:ind w:firstLine="720"/>
            <w:jc w:val="both"/>
          </w:pPr>
          <w:r w:rsidRPr="000E2C2C">
            <w:rPr>
              <w:b/>
            </w:rPr>
            <w:t>Aim 2:</w:t>
          </w:r>
          <w:r w:rsidRPr="000E2C2C">
            <w:t xml:space="preserve"> </w:t>
          </w:r>
          <w:r w:rsidR="0027729E" w:rsidRPr="000E2C2C">
            <w:rPr>
              <w:rFonts w:cs="Calibri"/>
            </w:rPr>
            <w:t xml:space="preserve">The scientific objective is to understand how mycorrhizal fungi availability affects germination and recruitment of epiphytic orchids along natural light gradients. To this end, I will address three key aspects of </w:t>
          </w:r>
          <w:r w:rsidR="00002EC7" w:rsidRPr="000E2C2C">
            <w:rPr>
              <w:rFonts w:cs="Calibri"/>
            </w:rPr>
            <w:t xml:space="preserve">the interaction: </w:t>
          </w:r>
          <w:r w:rsidR="0027729E" w:rsidRPr="000E2C2C">
            <w:t xml:space="preserve">i) the availability of </w:t>
          </w:r>
          <w:r w:rsidR="0027729E" w:rsidRPr="000E2C2C">
            <w:rPr>
              <w:b/>
            </w:rPr>
            <w:t xml:space="preserve">free-living fungi </w:t>
          </w:r>
          <w:r w:rsidR="0027729E" w:rsidRPr="000E2C2C">
            <w:t>on the substrate as a key component of microsite quality</w:t>
          </w:r>
          <w:r w:rsidR="0027729E" w:rsidRPr="000E2C2C">
            <w:fldChar w:fldCharType="begin"/>
          </w:r>
          <w:r w:rsidR="0027729E" w:rsidRPr="000E2C2C">
            <w:instrText xml:space="preserve"> NOTEREF _Ref525121355 \f \h  \* MERGEFORMAT </w:instrText>
          </w:r>
          <w:r w:rsidR="0027729E" w:rsidRPr="000E2C2C">
            <w:fldChar w:fldCharType="end"/>
          </w:r>
          <w:r w:rsidR="0027729E" w:rsidRPr="000E2C2C">
            <w:t xml:space="preserve">; ii) changes in the interaction over the </w:t>
          </w:r>
          <w:r w:rsidR="0027729E" w:rsidRPr="000E2C2C">
            <w:rPr>
              <w:b/>
            </w:rPr>
            <w:t>vertical gradient of light</w:t>
          </w:r>
          <w:r w:rsidR="0027729E" w:rsidRPr="000E2C2C">
            <w:t xml:space="preserve"> of the forest; and iii) </w:t>
          </w:r>
          <w:r w:rsidR="0027729E" w:rsidRPr="000E2C2C">
            <w:rPr>
              <w:b/>
            </w:rPr>
            <w:t>ontogenetic turnover of mycorrhizal partners</w:t>
          </w:r>
          <w:r w:rsidR="0027729E" w:rsidRPr="000E2C2C">
            <w:t xml:space="preserve"> as a putative barrier to post-germination establishment.</w:t>
          </w:r>
          <w:r w:rsidR="00002EC7" w:rsidRPr="000E2C2C">
            <w:t xml:space="preserve"> Specifically, I will </w:t>
          </w:r>
          <w:r w:rsidR="0027729E" w:rsidRPr="000E2C2C">
            <w:rPr>
              <w:rFonts w:cs="Calibri"/>
            </w:rPr>
            <w:t>test three hypotheses:</w:t>
          </w:r>
        </w:p>
        <w:p w14:paraId="4C97C71C" w14:textId="097F59A1" w:rsidR="0027729E" w:rsidRPr="000E2C2C" w:rsidRDefault="0027729E" w:rsidP="000E2C2C">
          <w:pPr>
            <w:pStyle w:val="Default"/>
            <w:widowControl w:val="0"/>
            <w:jc w:val="both"/>
            <w:rPr>
              <w:rFonts w:asciiTheme="minorHAnsi" w:hAnsiTheme="minorHAnsi" w:cs="Calibri"/>
              <w:b/>
              <w:sz w:val="22"/>
              <w:szCs w:val="22"/>
            </w:rPr>
          </w:pPr>
          <w:r w:rsidRPr="000E2C2C">
            <w:rPr>
              <w:rFonts w:asciiTheme="minorHAnsi" w:hAnsiTheme="minorHAnsi" w:cs="Calibri"/>
              <w:b/>
              <w:sz w:val="22"/>
              <w:szCs w:val="22"/>
            </w:rPr>
            <w:t xml:space="preserve">H1: The availability of free-living fungi </w:t>
          </w:r>
          <w:r w:rsidR="00002EC7" w:rsidRPr="000E2C2C">
            <w:rPr>
              <w:rFonts w:asciiTheme="minorHAnsi" w:hAnsiTheme="minorHAnsi" w:cs="Calibri"/>
              <w:b/>
              <w:sz w:val="22"/>
              <w:szCs w:val="22"/>
            </w:rPr>
            <w:t xml:space="preserve">changes </w:t>
          </w:r>
          <w:r w:rsidRPr="000E2C2C">
            <w:rPr>
              <w:rFonts w:asciiTheme="minorHAnsi" w:hAnsiTheme="minorHAnsi" w:cs="Calibri"/>
              <w:b/>
              <w:sz w:val="22"/>
              <w:szCs w:val="22"/>
            </w:rPr>
            <w:t>over the vertical gradient of light.</w:t>
          </w:r>
          <w:r w:rsidRPr="000E2C2C">
            <w:rPr>
              <w:rFonts w:asciiTheme="minorHAnsi" w:hAnsiTheme="minorHAnsi" w:cs="Calibri"/>
              <w:sz w:val="22"/>
              <w:szCs w:val="22"/>
            </w:rPr>
            <w:t xml:space="preserve"> The composition of free-living fungi communities will change over the host</w:t>
          </w:r>
          <w:r w:rsidR="00002EC7" w:rsidRPr="000E2C2C">
            <w:rPr>
              <w:rFonts w:asciiTheme="minorHAnsi" w:hAnsiTheme="minorHAnsi" w:cs="Calibri"/>
              <w:sz w:val="22"/>
              <w:szCs w:val="22"/>
            </w:rPr>
            <w:t xml:space="preserve"> tree</w:t>
          </w:r>
          <w:r w:rsidRPr="000E2C2C">
            <w:rPr>
              <w:rFonts w:asciiTheme="minorHAnsi" w:hAnsiTheme="minorHAnsi" w:cs="Calibri"/>
              <w:sz w:val="22"/>
              <w:szCs w:val="22"/>
            </w:rPr>
            <w:t xml:space="preserve"> trunk.</w:t>
          </w:r>
        </w:p>
        <w:p w14:paraId="75BE6492" w14:textId="5D73893F" w:rsidR="0027729E" w:rsidRPr="000E2C2C" w:rsidRDefault="0027729E" w:rsidP="000E2C2C">
          <w:pPr>
            <w:pStyle w:val="Default"/>
            <w:widowControl w:val="0"/>
            <w:jc w:val="both"/>
            <w:rPr>
              <w:rFonts w:asciiTheme="minorHAnsi" w:hAnsiTheme="minorHAnsi" w:cs="Calibri"/>
              <w:b/>
              <w:sz w:val="22"/>
              <w:szCs w:val="22"/>
            </w:rPr>
          </w:pPr>
          <w:r w:rsidRPr="000E2C2C">
            <w:rPr>
              <w:rFonts w:asciiTheme="minorHAnsi" w:hAnsiTheme="minorHAnsi" w:cs="Calibri"/>
              <w:b/>
              <w:sz w:val="22"/>
              <w:szCs w:val="22"/>
            </w:rPr>
            <w:t xml:space="preserve">H2: Seedlings will have a greater </w:t>
          </w:r>
          <w:r w:rsidR="00002EC7" w:rsidRPr="000E2C2C">
            <w:rPr>
              <w:rFonts w:asciiTheme="minorHAnsi" w:hAnsiTheme="minorHAnsi" w:cs="Calibri"/>
              <w:b/>
              <w:sz w:val="22"/>
              <w:szCs w:val="22"/>
            </w:rPr>
            <w:t>diversity of</w:t>
          </w:r>
          <w:r w:rsidRPr="000E2C2C">
            <w:rPr>
              <w:rFonts w:asciiTheme="minorHAnsi" w:hAnsiTheme="minorHAnsi" w:cs="Calibri"/>
              <w:b/>
              <w:sz w:val="22"/>
              <w:szCs w:val="22"/>
            </w:rPr>
            <w:t xml:space="preserve"> mycorrhizal fungi than adults. </w:t>
          </w:r>
          <w:r w:rsidRPr="000E2C2C">
            <w:rPr>
              <w:rFonts w:asciiTheme="minorHAnsi" w:hAnsiTheme="minorHAnsi" w:cs="Calibri"/>
              <w:sz w:val="22"/>
              <w:szCs w:val="22"/>
            </w:rPr>
            <w:t xml:space="preserve">This would indicate that germination is opportunistic, using the fungi at hand </w:t>
          </w:r>
          <w:r w:rsidR="00002EC7" w:rsidRPr="000E2C2C">
            <w:rPr>
              <w:rFonts w:asciiTheme="minorHAnsi" w:hAnsiTheme="minorHAnsi" w:cs="Calibri"/>
              <w:sz w:val="22"/>
              <w:szCs w:val="22"/>
            </w:rPr>
            <w:t>in each sector of the host tree trunk</w:t>
          </w:r>
          <w:r w:rsidRPr="000E2C2C">
            <w:rPr>
              <w:rFonts w:asciiTheme="minorHAnsi" w:hAnsiTheme="minorHAnsi" w:cs="Calibri"/>
              <w:sz w:val="22"/>
              <w:szCs w:val="22"/>
            </w:rPr>
            <w:t>.</w:t>
          </w:r>
        </w:p>
        <w:p w14:paraId="2425285B" w14:textId="2968775F" w:rsidR="0027729E" w:rsidRPr="000E2C2C" w:rsidRDefault="0027729E"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r w:rsidRPr="000E2C2C">
            <w:rPr>
              <w:rFonts w:asciiTheme="minorHAnsi" w:hAnsiTheme="minorHAnsi" w:cs="Calibri"/>
              <w:b/>
              <w:sz w:val="22"/>
              <w:lang w:val="en-GB"/>
            </w:rPr>
            <w:t xml:space="preserve">H3: </w:t>
          </w:r>
          <w:r w:rsidR="00002EC7" w:rsidRPr="000E2C2C">
            <w:rPr>
              <w:rFonts w:asciiTheme="minorHAnsi" w:hAnsiTheme="minorHAnsi" w:cs="Calibri"/>
              <w:b/>
              <w:sz w:val="22"/>
              <w:shd w:val="clear" w:color="auto" w:fill="FFFFFF"/>
              <w:lang w:val="en-GB"/>
            </w:rPr>
            <w:t>Ontogenetic changes in mycorrhizal partners</w:t>
          </w:r>
          <w:r w:rsidRPr="000E2C2C">
            <w:rPr>
              <w:rFonts w:asciiTheme="minorHAnsi" w:hAnsiTheme="minorHAnsi" w:cs="Calibri"/>
              <w:b/>
              <w:sz w:val="22"/>
              <w:shd w:val="clear" w:color="auto" w:fill="FFFFFF"/>
              <w:lang w:val="en-GB"/>
            </w:rPr>
            <w:t xml:space="preserve"> </w:t>
          </w:r>
          <w:r w:rsidR="00002EC7" w:rsidRPr="000E2C2C">
            <w:rPr>
              <w:rFonts w:asciiTheme="minorHAnsi" w:hAnsiTheme="minorHAnsi" w:cs="Calibri"/>
              <w:b/>
              <w:sz w:val="22"/>
              <w:shd w:val="clear" w:color="auto" w:fill="FFFFFF"/>
              <w:lang w:val="en-GB"/>
            </w:rPr>
            <w:t>are due to</w:t>
          </w:r>
          <w:r w:rsidRPr="000E2C2C">
            <w:rPr>
              <w:rFonts w:asciiTheme="minorHAnsi" w:hAnsiTheme="minorHAnsi" w:cs="Calibri"/>
              <w:b/>
              <w:sz w:val="22"/>
              <w:shd w:val="clear" w:color="auto" w:fill="FFFFFF"/>
              <w:lang w:val="en-GB"/>
            </w:rPr>
            <w:t xml:space="preserve"> sampling effects rather than total complementarity. </w:t>
          </w:r>
          <w:r w:rsidRPr="000E2C2C">
            <w:rPr>
              <w:rFonts w:asciiTheme="minorHAnsi" w:hAnsiTheme="minorHAnsi" w:cs="Calibri"/>
              <w:sz w:val="22"/>
              <w:shd w:val="clear" w:color="auto" w:fill="FFFFFF"/>
              <w:lang w:val="en-GB"/>
            </w:rPr>
            <w:t>As total ontogenetic complementarity is risky</w:t>
          </w:r>
          <w:r w:rsidRPr="000E2C2C">
            <w:rPr>
              <w:rStyle w:val="m-4990101814468384498msoins"/>
              <w:rFonts w:asciiTheme="minorHAnsi" w:hAnsiTheme="minorHAnsi" w:cs="Calibri"/>
              <w:color w:val="000000"/>
              <w:sz w:val="22"/>
              <w:lang w:val="en-GB"/>
            </w:rPr>
            <w:t xml:space="preserve">, the nestedness component of mycorrhiza turnover (Fig. 1 a, c) </w:t>
          </w:r>
          <w:r w:rsidR="00002EC7" w:rsidRPr="000E2C2C">
            <w:rPr>
              <w:rStyle w:val="m-4990101814468384498msoins"/>
              <w:rFonts w:asciiTheme="minorHAnsi" w:hAnsiTheme="minorHAnsi" w:cs="Calibri"/>
              <w:color w:val="000000"/>
              <w:sz w:val="22"/>
              <w:lang w:val="en-GB"/>
            </w:rPr>
            <w:t>will</w:t>
          </w:r>
          <w:r w:rsidRPr="000E2C2C">
            <w:rPr>
              <w:rStyle w:val="m-4990101814468384498msoins"/>
              <w:rFonts w:asciiTheme="minorHAnsi" w:hAnsiTheme="minorHAnsi" w:cs="Calibri"/>
              <w:color w:val="000000"/>
              <w:sz w:val="22"/>
              <w:lang w:val="en-GB"/>
            </w:rPr>
            <w:t xml:space="preserve"> prevail over the replacement component (Fig. 1 b, d), regardless of whether adults gain or lose partners.</w:t>
          </w:r>
        </w:p>
        <w:p w14:paraId="7E2F928E" w14:textId="77777777" w:rsidR="000E2C2C" w:rsidRPr="000E2C2C"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
          </w:pPr>
        </w:p>
        <w:p w14:paraId="7D47617D" w14:textId="0D51B948" w:rsidR="000E2C2C" w:rsidRPr="000E2C2C" w:rsidRDefault="000E2C2C" w:rsidP="000E2C2C">
          <w:pPr>
            <w:widowControl w:val="0"/>
            <w:autoSpaceDE w:val="0"/>
            <w:autoSpaceDN w:val="0"/>
            <w:adjustRightInd w:val="0"/>
            <w:spacing w:after="0" w:line="240" w:lineRule="auto"/>
            <w:jc w:val="both"/>
            <w:rPr>
              <w:lang w:eastAsia="en-GB"/>
            </w:rPr>
          </w:pPr>
          <w:r w:rsidRPr="008D2704">
            <w:rPr>
              <w:bCs/>
              <w:lang w:val="en-GB"/>
            </w:rPr>
            <w:t>This project</w:t>
          </w:r>
          <w:r w:rsidRPr="008D2704">
            <w:rPr>
              <w:bCs/>
            </w:rPr>
            <w:t xml:space="preserve"> will address for the first time the effect of two partners on the distribution of epiphytic orchids in megadiverse communities across geographical and local ecological gradients.</w:t>
          </w:r>
          <w:r w:rsidRPr="000E2C2C">
            <w:rPr>
              <w:b/>
              <w:bCs/>
            </w:rPr>
            <w:t xml:space="preserve"> </w:t>
          </w:r>
          <w:r w:rsidRPr="000E2C2C">
            <w:rPr>
              <w:lang w:eastAsia="en-GB"/>
            </w:rPr>
            <w:t xml:space="preserve">This study will provide </w:t>
          </w:r>
          <w:r w:rsidRPr="008D2704">
            <w:rPr>
              <w:b/>
              <w:lang w:eastAsia="en-GB"/>
            </w:rPr>
            <w:t>three innovative aspects to the field</w:t>
          </w:r>
          <w:r w:rsidRPr="000E2C2C">
            <w:rPr>
              <w:lang w:eastAsia="en-GB"/>
            </w:rPr>
            <w:t>:</w:t>
          </w:r>
        </w:p>
        <w:p w14:paraId="3673ECED" w14:textId="77777777" w:rsidR="000E2C2C" w:rsidRPr="000E2C2C" w:rsidRDefault="000E2C2C" w:rsidP="000E2C2C">
          <w:pPr>
            <w:widowControl w:val="0"/>
            <w:autoSpaceDE w:val="0"/>
            <w:autoSpaceDN w:val="0"/>
            <w:adjustRightInd w:val="0"/>
            <w:spacing w:after="0" w:line="240" w:lineRule="auto"/>
            <w:jc w:val="both"/>
            <w:rPr>
              <w:lang w:val="en-US" w:eastAsia="en-GB"/>
            </w:rPr>
          </w:pPr>
          <w:r w:rsidRPr="000E2C2C">
            <w:rPr>
              <w:b/>
              <w:bCs/>
            </w:rPr>
            <w:t>(1) Address an unresolved question in plant ecology</w:t>
          </w:r>
          <w:r w:rsidRPr="000E2C2C">
            <w:t xml:space="preserve">: how more than one partner affects plant species' distribution. This is not trivial because a considerable proportion of tropical plant diversity relies on more than one partner for successful establishment. In epiphytic orchids in particular, </w:t>
          </w:r>
          <w:r w:rsidRPr="000E2C2C">
            <w:rPr>
              <w:u w:val="single"/>
            </w:rPr>
            <w:t>most studies have focused on bipartite interactions</w:t>
          </w:r>
          <w:r w:rsidRPr="000E2C2C">
            <w:t xml:space="preserve">, </w:t>
          </w:r>
          <w:r w:rsidRPr="000E2C2C">
            <w:rPr>
              <w:i/>
            </w:rPr>
            <w:t>i.e.</w:t>
          </w:r>
          <w:r w:rsidRPr="000E2C2C">
            <w:t>, epiphyte-host tree or epiphyte-fungi interactions, while a</w:t>
          </w:r>
          <w:r w:rsidRPr="000E2C2C">
            <w:rPr>
              <w:u w:val="single"/>
            </w:rPr>
            <w:t xml:space="preserve"> tripartite network </w:t>
          </w:r>
          <w:r w:rsidRPr="000E2C2C">
            <w:rPr>
              <w:bCs/>
              <w:u w:val="single"/>
            </w:rPr>
            <w:t>approach</w:t>
          </w:r>
          <w:r w:rsidRPr="000E2C2C">
            <w:rPr>
              <w:bCs/>
            </w:rPr>
            <w:t xml:space="preserve"> (epiphyte-mycorrhiza-host tree) </w:t>
          </w:r>
          <w:r w:rsidRPr="000E2C2C">
            <w:t>better reflects the actual situation.</w:t>
          </w:r>
        </w:p>
        <w:p w14:paraId="185504F6"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bCs/>
              <w:sz w:val="22"/>
              <w:szCs w:val="22"/>
            </w:rPr>
            <w:t>(2)</w:t>
          </w:r>
          <w:r w:rsidRPr="000E2C2C">
            <w:rPr>
              <w:rFonts w:asciiTheme="minorHAnsi" w:hAnsiTheme="minorHAnsi"/>
              <w:bCs/>
              <w:sz w:val="22"/>
              <w:szCs w:val="22"/>
            </w:rPr>
            <w:t xml:space="preserve"> The </w:t>
          </w:r>
          <w:r w:rsidRPr="000E2C2C">
            <w:rPr>
              <w:rFonts w:asciiTheme="minorHAnsi" w:hAnsiTheme="minorHAnsi"/>
              <w:b/>
              <w:bCs/>
              <w:sz w:val="22"/>
              <w:szCs w:val="22"/>
            </w:rPr>
            <w:t>first experimental test</w:t>
          </w:r>
          <w:r w:rsidRPr="000E2C2C">
            <w:rPr>
              <w:rFonts w:asciiTheme="minorHAnsi" w:hAnsiTheme="minorHAnsi"/>
              <w:bCs/>
              <w:sz w:val="22"/>
              <w:szCs w:val="22"/>
            </w:rPr>
            <w:t xml:space="preserve"> of how tripartite interactions affect orchid distribution within a vertical light gradient. C</w:t>
          </w:r>
          <w:r w:rsidRPr="000E2C2C">
            <w:rPr>
              <w:rFonts w:asciiTheme="minorHAnsi" w:hAnsiTheme="minorHAnsi"/>
              <w:sz w:val="22"/>
              <w:szCs w:val="22"/>
            </w:rPr>
            <w:t xml:space="preserve">ombining </w:t>
          </w:r>
          <w:r w:rsidRPr="000E2C2C">
            <w:rPr>
              <w:rFonts w:asciiTheme="minorHAnsi" w:hAnsiTheme="minorHAnsi"/>
              <w:b/>
              <w:sz w:val="22"/>
              <w:szCs w:val="22"/>
            </w:rPr>
            <w:t>careful field observations and experiments with cutting-edge analyses and molecular techniques</w:t>
          </w:r>
          <w:r w:rsidRPr="000E2C2C">
            <w:rPr>
              <w:rFonts w:asciiTheme="minorHAnsi" w:hAnsiTheme="minorHAnsi"/>
              <w:sz w:val="22"/>
              <w:szCs w:val="22"/>
            </w:rPr>
            <w:t>, I will be able to decipher:</w:t>
          </w:r>
        </w:p>
        <w:p w14:paraId="10AC021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and how mycorrhizal partners influence epiphytic orchid distribution within the host tree.</w:t>
          </w:r>
        </w:p>
        <w:p w14:paraId="31D848ED"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how the vertical gradient of light within a host-tree affects epiphytic orchid germination.</w:t>
          </w:r>
        </w:p>
        <w:p w14:paraId="51728483"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sz w:val="22"/>
              <w:szCs w:val="22"/>
            </w:rPr>
            <w:t>• whether orchid mycorrhizal partners are replaced or retained over an individual's lifetime, and the underlying mechanisms.</w:t>
          </w:r>
        </w:p>
        <w:p w14:paraId="31527C51" w14:textId="77777777" w:rsidR="000E2C2C" w:rsidRPr="000E2C2C" w:rsidRDefault="000E2C2C" w:rsidP="000E2C2C">
          <w:pPr>
            <w:pStyle w:val="Default"/>
            <w:widowControl w:val="0"/>
            <w:jc w:val="both"/>
            <w:rPr>
              <w:rFonts w:asciiTheme="minorHAnsi" w:hAnsiTheme="minorHAnsi"/>
              <w:sz w:val="22"/>
              <w:szCs w:val="22"/>
            </w:rPr>
          </w:pPr>
          <w:r w:rsidRPr="000E2C2C">
            <w:rPr>
              <w:rFonts w:asciiTheme="minorHAnsi" w:hAnsiTheme="minorHAnsi"/>
              <w:b/>
              <w:sz w:val="22"/>
              <w:szCs w:val="22"/>
            </w:rPr>
            <w:t>(3)</w:t>
          </w:r>
          <w:r w:rsidRPr="000E2C2C">
            <w:rPr>
              <w:rFonts w:asciiTheme="minorHAnsi" w:hAnsiTheme="minorHAnsi"/>
              <w:sz w:val="22"/>
              <w:szCs w:val="22"/>
            </w:rPr>
            <w:t xml:space="preserve"> The</w:t>
          </w:r>
          <w:r w:rsidRPr="000E2C2C">
            <w:rPr>
              <w:rFonts w:asciiTheme="minorHAnsi" w:hAnsiTheme="minorHAnsi"/>
              <w:b/>
              <w:sz w:val="22"/>
              <w:szCs w:val="22"/>
            </w:rPr>
            <w:t xml:space="preserve"> first comprehensive picture of </w:t>
          </w:r>
          <w:r w:rsidRPr="000E2C2C">
            <w:rPr>
              <w:rFonts w:asciiTheme="minorHAnsi" w:eastAsiaTheme="minorHAnsi" w:hAnsiTheme="minorHAnsi" w:cs="Verdana"/>
              <w:b/>
              <w:sz w:val="22"/>
              <w:szCs w:val="22"/>
              <w:lang w:val="en-US"/>
            </w:rPr>
            <w:t>the patterns and potential drivers of tropical epiphytic orchid distribution</w:t>
          </w:r>
          <w:r w:rsidRPr="000E2C2C">
            <w:rPr>
              <w:rFonts w:asciiTheme="minorHAnsi" w:hAnsiTheme="minorHAnsi"/>
              <w:sz w:val="22"/>
              <w:szCs w:val="22"/>
            </w:rPr>
            <w:t xml:space="preserve">. This research </w:t>
          </w:r>
          <w:r w:rsidRPr="000E2C2C">
            <w:rPr>
              <w:rFonts w:asciiTheme="minorHAnsi" w:hAnsiTheme="minorHAnsi"/>
              <w:b/>
              <w:sz w:val="22"/>
              <w:szCs w:val="22"/>
            </w:rPr>
            <w:t>will push the state-of-the-art forward</w:t>
          </w:r>
          <w:r w:rsidRPr="000E2C2C">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0E2C2C" w:rsidRDefault="000E2C2C" w:rsidP="000E2C2C">
          <w:pPr>
            <w:widowControl w:val="0"/>
            <w:autoSpaceDE w:val="0"/>
            <w:autoSpaceDN w:val="0"/>
            <w:adjustRightInd w:val="0"/>
            <w:spacing w:after="0" w:line="240" w:lineRule="auto"/>
            <w:jc w:val="both"/>
          </w:pPr>
          <w:r w:rsidRPr="000E2C2C">
            <w:t>• how climatic factors influence the interaction network and community structure of epiphytic orchids.</w:t>
          </w:r>
        </w:p>
        <w:p w14:paraId="777D048C" w14:textId="5E2A8537" w:rsidR="000D3440" w:rsidRPr="000E2C2C" w:rsidRDefault="000E2C2C" w:rsidP="000E2C2C">
          <w:pPr>
            <w:pStyle w:val="Prrafodelista"/>
            <w:widowControl w:val="0"/>
            <w:spacing w:after="0" w:line="240" w:lineRule="auto"/>
            <w:ind w:left="0"/>
            <w:jc w:val="both"/>
            <w:rPr>
              <w:rFonts w:asciiTheme="minorHAnsi" w:hAnsiTheme="minorHAnsi" w:cs="Calibri"/>
              <w:b/>
              <w:sz w:val="22"/>
              <w:lang w:val="en-GB"/>
            </w:rPr>
          </w:pPr>
          <w:r w:rsidRPr="000E2C2C">
            <w:rPr>
              <w:rFonts w:asciiTheme="minorHAnsi" w:hAnsiTheme="minorHAnsi"/>
              <w:sz w:val="22"/>
            </w:rPr>
            <w:t>• how orchid partner breadth and partner availability influence the large-scale distribution of epiphytic orchids.</w:t>
          </w:r>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22773E9D"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Elaborate the different envisaged steps (experiments/activities) </w:t>
      </w:r>
      <w:r w:rsidR="00C17CD3" w:rsidRPr="004C5281">
        <w:rPr>
          <w:rFonts w:ascii="Calibri" w:eastAsia="Times New Roman" w:hAnsi="Calibri" w:cs="Calibri"/>
          <w:bCs/>
          <w:i/>
          <w:color w:val="00B0F0"/>
          <w:sz w:val="18"/>
          <w:szCs w:val="18"/>
          <w:lang w:val="en-GB" w:eastAsia="nl-BE"/>
        </w:rPr>
        <w:t xml:space="preserve">in your research, </w:t>
      </w:r>
      <w:r w:rsidRPr="004C5281">
        <w:rPr>
          <w:rFonts w:ascii="Calibri" w:eastAsia="Times New Roman" w:hAnsi="Calibri" w:cs="Calibri"/>
          <w:bCs/>
          <w:i/>
          <w:color w:val="00B0F0"/>
          <w:sz w:val="18"/>
          <w:szCs w:val="18"/>
          <w:lang w:val="en-GB" w:eastAsia="nl-BE"/>
        </w:rPr>
        <w:t xml:space="preserve">and motivate </w:t>
      </w:r>
      <w:r w:rsidR="009367CF" w:rsidRPr="004C5281">
        <w:rPr>
          <w:rFonts w:ascii="Calibri" w:eastAsia="Times New Roman" w:hAnsi="Calibri" w:cs="Calibri"/>
          <w:bCs/>
          <w:i/>
          <w:color w:val="00B0F0"/>
          <w:sz w:val="18"/>
          <w:szCs w:val="18"/>
          <w:lang w:val="en-GB" w:eastAsia="nl-BE"/>
        </w:rPr>
        <w:t xml:space="preserve">your </w:t>
      </w:r>
      <w:r w:rsidRPr="004C5281">
        <w:rPr>
          <w:rFonts w:ascii="Calibri" w:eastAsia="Times New Roman" w:hAnsi="Calibri" w:cs="Calibri"/>
          <w:bCs/>
          <w:i/>
          <w:color w:val="00B0F0"/>
          <w:sz w:val="18"/>
          <w:szCs w:val="18"/>
          <w:lang w:val="en-GB" w:eastAsia="nl-BE"/>
        </w:rPr>
        <w:t xml:space="preserve">strategic choices </w:t>
      </w:r>
      <w:r w:rsidR="009367CF" w:rsidRPr="004C5281">
        <w:rPr>
          <w:rFonts w:ascii="Calibri" w:eastAsia="Times New Roman" w:hAnsi="Calibri" w:cs="Calibri"/>
          <w:bCs/>
          <w:i/>
          <w:color w:val="00B0F0"/>
          <w:sz w:val="18"/>
          <w:szCs w:val="18"/>
          <w:lang w:val="en-GB" w:eastAsia="nl-BE"/>
        </w:rPr>
        <w:t xml:space="preserve">with the aim of </w:t>
      </w:r>
      <w:r w:rsidRPr="004C5281">
        <w:rPr>
          <w:rFonts w:ascii="Calibri" w:eastAsia="Times New Roman" w:hAnsi="Calibri" w:cs="Calibri"/>
          <w:bCs/>
          <w:i/>
          <w:color w:val="00B0F0"/>
          <w:sz w:val="18"/>
          <w:szCs w:val="18"/>
          <w:lang w:val="en-GB" w:eastAsia="nl-BE"/>
        </w:rPr>
        <w:t xml:space="preserve">reaching the objectives. Describe the set-up and cohesion of the work packages including intermediate goals (milestones). </w:t>
      </w:r>
    </w:p>
    <w:p w14:paraId="1F7C68B2" w14:textId="4D95ACDB" w:rsidR="009E1611" w:rsidRPr="004C5281" w:rsidRDefault="009E1611"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Show where the proposed methodology (research approach) is according to the state of the art and where it is novel. </w:t>
      </w:r>
      <w:r w:rsidR="009367CF" w:rsidRPr="004C5281">
        <w:rPr>
          <w:rFonts w:ascii="Calibri" w:eastAsia="Times New Roman" w:hAnsi="Calibri" w:cs="Calibri"/>
          <w:bCs/>
          <w:i/>
          <w:color w:val="00B0F0"/>
          <w:sz w:val="18"/>
          <w:szCs w:val="18"/>
          <w:lang w:val="en-GB" w:eastAsia="nl-BE"/>
        </w:rPr>
        <w:t xml:space="preserve">Discuss </w:t>
      </w:r>
      <w:r w:rsidRPr="004C5281">
        <w:rPr>
          <w:rFonts w:ascii="Calibri" w:eastAsia="Times New Roman" w:hAnsi="Calibri" w:cs="Calibri"/>
          <w:bCs/>
          <w:i/>
          <w:color w:val="00B0F0"/>
          <w:sz w:val="18"/>
          <w:szCs w:val="18"/>
          <w:lang w:val="en-GB" w:eastAsia="nl-BE"/>
        </w:rPr>
        <w:t xml:space="preserve">risks that might endanger reaching project objectives and the contingency plans to be put in place should </w:t>
      </w:r>
      <w:r w:rsidR="006C78B6">
        <w:rPr>
          <w:rFonts w:ascii="Calibri" w:eastAsia="Times New Roman" w:hAnsi="Calibri" w:cs="Calibri"/>
          <w:bCs/>
          <w:i/>
          <w:color w:val="00B0F0"/>
          <w:sz w:val="18"/>
          <w:szCs w:val="18"/>
          <w:lang w:val="en-GB" w:eastAsia="nl-BE"/>
        </w:rPr>
        <w:t xml:space="preserve">this </w:t>
      </w:r>
      <w:r w:rsidRPr="004C5281">
        <w:rPr>
          <w:rFonts w:ascii="Calibri" w:eastAsia="Times New Roman" w:hAnsi="Calibri" w:cs="Calibri"/>
          <w:bCs/>
          <w:i/>
          <w:color w:val="00B0F0"/>
          <w:sz w:val="18"/>
          <w:szCs w:val="18"/>
          <w:lang w:val="en-GB" w:eastAsia="nl-BE"/>
        </w:rPr>
        <w:t>risk occur.</w:t>
      </w:r>
    </w:p>
    <w:p w14:paraId="02C93388" w14:textId="42B2A81F" w:rsidR="009E1611"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Use</w:t>
      </w:r>
      <w:r w:rsidR="009E1611" w:rsidRPr="004C5281">
        <w:rPr>
          <w:rFonts w:ascii="Calibri" w:eastAsia="Times New Roman" w:hAnsi="Calibri" w:cs="Calibri"/>
          <w:bCs/>
          <w:i/>
          <w:color w:val="00B0F0"/>
          <w:sz w:val="18"/>
          <w:szCs w:val="18"/>
          <w:lang w:val="en-GB" w:eastAsia="nl-BE"/>
        </w:rPr>
        <w:t xml:space="preserve"> a table or graphic representation of the planned course of activities (timing work packages, milestones, critical path) over the </w:t>
      </w:r>
      <w:r w:rsidR="008B6F22" w:rsidRPr="004C5281">
        <w:rPr>
          <w:rFonts w:ascii="Calibri" w:eastAsia="Times New Roman" w:hAnsi="Calibri" w:cs="Calibri"/>
          <w:bCs/>
          <w:i/>
          <w:color w:val="00B0F0"/>
          <w:sz w:val="18"/>
          <w:szCs w:val="18"/>
          <w:lang w:val="en-GB" w:eastAsia="nl-BE"/>
        </w:rPr>
        <w:t>3</w:t>
      </w:r>
      <w:r w:rsidR="009E1611" w:rsidRPr="004C5281">
        <w:rPr>
          <w:rFonts w:ascii="Calibri" w:eastAsia="Times New Roman" w:hAnsi="Calibri" w:cs="Calibri"/>
          <w:bCs/>
          <w:i/>
          <w:color w:val="00B0F0"/>
          <w:sz w:val="18"/>
          <w:szCs w:val="18"/>
          <w:lang w:val="en-GB" w:eastAsia="nl-BE"/>
        </w:rPr>
        <w:t>-years grant period.</w:t>
      </w:r>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2102408159"/>
        <w:placeholder>
          <w:docPart w:val="BF54DFE9335F4BBDAEA6E735AFDF4A32"/>
        </w:placeholder>
      </w:sdtPr>
      <w:sdtEndPr/>
      <w:sdtContent>
        <w:p w14:paraId="3BDE16A7" w14:textId="77777777" w:rsidR="0074421C" w:rsidRPr="0074421C" w:rsidRDefault="0074421C" w:rsidP="0074421C">
          <w:pPr>
            <w:widowControl w:val="0"/>
            <w:autoSpaceDE w:val="0"/>
            <w:autoSpaceDN w:val="0"/>
            <w:adjustRightInd w:val="0"/>
            <w:spacing w:after="0" w:line="240" w:lineRule="auto"/>
            <w:jc w:val="both"/>
            <w:rPr>
              <w:rFonts w:cs="Verdana"/>
              <w:lang w:val="en-US"/>
            </w:rPr>
          </w:pPr>
          <w:r w:rsidRPr="0074421C">
            <w:rPr>
              <w:b/>
            </w:rPr>
            <w:t>The approach has been tailored to address major knowledge gaps in the field</w:t>
          </w:r>
          <w:r w:rsidRPr="0074421C">
            <w:t xml:space="preserve">. The study of </w:t>
          </w:r>
          <w:r w:rsidRPr="0074421C">
            <w:rPr>
              <w:u w:val="single"/>
            </w:rPr>
            <w:t>many species</w:t>
          </w:r>
          <w:r w:rsidRPr="0074421C">
            <w:t xml:space="preserve"> across </w:t>
          </w:r>
          <w:r w:rsidRPr="0074421C">
            <w:rPr>
              <w:u w:val="single"/>
            </w:rPr>
            <w:t>geographical spatial scales</w:t>
          </w:r>
          <w:r w:rsidRPr="0074421C">
            <w:t xml:space="preserve"> and </w:t>
          </w:r>
          <w:r w:rsidRPr="0074421C">
            <w:rPr>
              <w:u w:val="single"/>
            </w:rPr>
            <w:t>ecological gradients</w:t>
          </w:r>
          <w:r w:rsidRPr="0074421C">
            <w:t xml:space="preserve"> will provide </w:t>
          </w:r>
          <w:r w:rsidRPr="0074421C">
            <w:rPr>
              <w:rFonts w:cs="Verdana"/>
              <w:lang w:val="en-US"/>
            </w:rPr>
            <w:t xml:space="preserve">an unprecedented picture of the patterns of tropical epiphytic orchid distribution as related to host trees and mycorrhiza. In addition, </w:t>
          </w:r>
          <w:r w:rsidRPr="0074421C">
            <w:rPr>
              <w:rFonts w:cs="Verdana"/>
              <w:u w:val="single"/>
              <w:lang w:val="en-US"/>
            </w:rPr>
            <w:t>germination experiments</w:t>
          </w:r>
          <w:r w:rsidRPr="0074421C">
            <w:rPr>
              <w:rFonts w:cs="Verdana"/>
              <w:lang w:val="en-US"/>
            </w:rPr>
            <w: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t>
          </w:r>
          <w:r w:rsidRPr="0074421C">
            <w:rPr>
              <w:rStyle w:val="Refdenotaalpie"/>
              <w:rFonts w:cs="Verdana"/>
              <w:lang w:val="en-US"/>
            </w:rPr>
            <w:footnoteReference w:id="20"/>
          </w:r>
          <w:r w:rsidRPr="0074421C">
            <w:rPr>
              <w:rFonts w:cs="Verdana"/>
              <w:lang w:val="en-US"/>
            </w:rPr>
            <w:t xml:space="preserve"> and performing detailed light measurements in tropical forests</w:t>
          </w:r>
          <w:r w:rsidRPr="0074421C">
            <w:rPr>
              <w:rStyle w:val="Refdenotaalpie"/>
              <w:rFonts w:cs="Verdana"/>
              <w:lang w:val="en-US"/>
            </w:rPr>
            <w:footnoteReference w:id="21"/>
          </w:r>
          <w:r w:rsidRPr="0074421C">
            <w:rPr>
              <w:rFonts w:cs="Verdana"/>
              <w:vertAlign w:val="superscript"/>
              <w:lang w:val="en-US"/>
            </w:rPr>
            <w:t>,</w:t>
          </w:r>
          <w:r w:rsidRPr="0074421C">
            <w:rPr>
              <w:rStyle w:val="Refdenotaalpie"/>
              <w:rFonts w:cs="Verdana"/>
              <w:lang w:val="en-US"/>
            </w:rPr>
            <w:footnoteReference w:id="22"/>
          </w:r>
          <w:r w:rsidRPr="0074421C">
            <w:rPr>
              <w:rFonts w:cs="Verdana"/>
              <w:lang w:val="en-US"/>
            </w:rPr>
            <w:t>. A collaboration with Dr. Nicola Flanagan, researcher at Pontificia Universidad Javeriana in Colombia, will facilitate sampling logistics. I will address each hypothesis in a separate work package.</w:t>
          </w:r>
        </w:p>
        <w:p w14:paraId="3737DFE1" w14:textId="77777777" w:rsidR="0074421C" w:rsidRPr="0074421C" w:rsidRDefault="0074421C" w:rsidP="0074421C">
          <w:pPr>
            <w:spacing w:after="0" w:line="240" w:lineRule="auto"/>
            <w:jc w:val="both"/>
            <w:rPr>
              <w:lang w:val="en-US"/>
            </w:rPr>
          </w:pPr>
        </w:p>
        <w:p w14:paraId="7C61937E" w14:textId="391680DA" w:rsidR="0074421C" w:rsidRPr="0074421C" w:rsidRDefault="0074421C" w:rsidP="0074421C">
          <w:pPr>
            <w:widowControl w:val="0"/>
            <w:spacing w:after="0" w:line="240" w:lineRule="auto"/>
            <w:jc w:val="both"/>
          </w:pPr>
          <w:r w:rsidRPr="0074421C">
            <w:rPr>
              <w:b/>
            </w:rPr>
            <w:lastRenderedPageBreak/>
            <w:t>Aim 1:</w:t>
          </w:r>
          <w:r w:rsidRPr="0074421C">
            <w:t xml:space="preserve">  </w:t>
          </w:r>
        </w:p>
        <w:p w14:paraId="46644A79" w14:textId="1F6BC3C6" w:rsidR="0074421C" w:rsidRDefault="0074421C" w:rsidP="0074421C">
          <w:pPr>
            <w:pStyle w:val="Prrafodelista"/>
            <w:widowControl w:val="0"/>
            <w:spacing w:after="0" w:line="240" w:lineRule="auto"/>
            <w:ind w:left="0"/>
            <w:jc w:val="both"/>
            <w:rPr>
              <w:rFonts w:asciiTheme="minorHAnsi" w:hAnsiTheme="minorHAnsi"/>
              <w:sz w:val="22"/>
              <w:lang w:val="en-US"/>
            </w:rPr>
          </w:pPr>
          <w:r>
            <w:rPr>
              <w:rFonts w:asciiTheme="minorHAnsi" w:hAnsiTheme="minorHAnsi"/>
              <w:sz w:val="22"/>
              <w:lang w:val="en"/>
            </w:rPr>
            <w:tab/>
          </w:r>
          <w:r w:rsidRPr="0074421C">
            <w:rPr>
              <w:rFonts w:asciiTheme="minorHAnsi" w:hAnsiTheme="minorHAnsi"/>
              <w:sz w:val="22"/>
              <w:lang w:val="en"/>
            </w:rPr>
            <w:t xml:space="preserve">The study will be conducted in natural, mostly undisturbed tropical forest ecosystems. </w:t>
          </w:r>
          <w:r w:rsidRPr="0074421C">
            <w:rPr>
              <w:rFonts w:asciiTheme="minorHAnsi" w:hAnsiTheme="minorHAnsi"/>
              <w:sz w:val="22"/>
            </w:rPr>
            <w:t xml:space="preserve">I will sample communities of epiphytic orchids in three forest types along a humidity-altitude gradient in the western mountain range of the Colombian Andes (Fig. 2a).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t>
          </w:r>
          <w:r w:rsidRPr="0074421C">
            <w:rPr>
              <w:rFonts w:asciiTheme="minorHAnsi" w:hAnsiTheme="minorHAnsi"/>
              <w:sz w:val="22"/>
              <w:lang w:val="en-US"/>
            </w:rPr>
            <w:t>Sampling will not destroy the plants.</w:t>
          </w:r>
        </w:p>
        <w:p w14:paraId="4E3A4BB3" w14:textId="77777777" w:rsidR="0074421C" w:rsidRDefault="0074421C" w:rsidP="0074421C">
          <w:pPr>
            <w:widowControl w:val="0"/>
            <w:autoSpaceDE w:val="0"/>
            <w:autoSpaceDN w:val="0"/>
            <w:adjustRightInd w:val="0"/>
            <w:spacing w:after="0" w:line="240" w:lineRule="auto"/>
            <w:jc w:val="both"/>
            <w:rPr>
              <w:b/>
            </w:rPr>
          </w:pPr>
        </w:p>
        <w:p w14:paraId="6D0BE1E8" w14:textId="77777777" w:rsidR="0074421C" w:rsidRDefault="0074421C" w:rsidP="0074421C">
          <w:pPr>
            <w:widowControl w:val="0"/>
            <w:autoSpaceDE w:val="0"/>
            <w:autoSpaceDN w:val="0"/>
            <w:adjustRightInd w:val="0"/>
            <w:spacing w:after="0" w:line="240" w:lineRule="auto"/>
            <w:jc w:val="both"/>
            <w:rPr>
              <w:b/>
            </w:rPr>
          </w:pPr>
          <w:r w:rsidRPr="0074421C">
            <w:rPr>
              <w:noProof/>
              <w:lang w:eastAsia="en-GB"/>
            </w:rPr>
            <w:drawing>
              <wp:inline distT="0" distB="0" distL="0" distR="0" wp14:anchorId="2D770232" wp14:editId="253A6256">
                <wp:extent cx="4482465" cy="11931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cstate="print">
                          <a:extLst>
                            <a:ext uri="{28A0092B-C50C-407E-A947-70E740481C1C}">
                              <a14:useLocalDpi xmlns:a14="http://schemas.microsoft.com/office/drawing/2010/main" val="0"/>
                            </a:ext>
                          </a:extLst>
                        </a:blip>
                        <a:srcRect t="14632"/>
                        <a:stretch>
                          <a:fillRect/>
                        </a:stretch>
                      </pic:blipFill>
                      <pic:spPr bwMode="auto">
                        <a:xfrm>
                          <a:off x="0" y="0"/>
                          <a:ext cx="4482465" cy="1193165"/>
                        </a:xfrm>
                        <a:prstGeom prst="rect">
                          <a:avLst/>
                        </a:prstGeom>
                        <a:noFill/>
                        <a:ln>
                          <a:noFill/>
                        </a:ln>
                      </pic:spPr>
                    </pic:pic>
                  </a:graphicData>
                </a:graphic>
              </wp:inline>
            </w:drawing>
          </w:r>
        </w:p>
        <w:p w14:paraId="1089EDFC" w14:textId="7F1344BA" w:rsidR="0074421C" w:rsidRDefault="0074421C" w:rsidP="0074421C">
          <w:pPr>
            <w:widowControl w:val="0"/>
            <w:autoSpaceDE w:val="0"/>
            <w:autoSpaceDN w:val="0"/>
            <w:adjustRightInd w:val="0"/>
            <w:spacing w:after="0" w:line="240" w:lineRule="auto"/>
            <w:jc w:val="both"/>
          </w:pPr>
          <w:commentRangeStart w:id="19"/>
          <w:r w:rsidRPr="0074421C">
            <w:rPr>
              <w:b/>
            </w:rPr>
            <w:t>Fig.</w:t>
          </w:r>
          <w:r w:rsidRPr="0074421C">
            <w:t xml:space="preserve"> </w:t>
          </w:r>
          <w:r w:rsidRPr="0074421C">
            <w:rPr>
              <w:b/>
            </w:rPr>
            <w:t>2</w:t>
          </w:r>
          <w:r w:rsidRPr="0074421C">
            <w:t xml:space="preserve"> </w:t>
          </w:r>
          <w:commentRangeEnd w:id="19"/>
          <w:r>
            <w:rPr>
              <w:rStyle w:val="Refdecomentario"/>
            </w:rPr>
            <w:commentReference w:id="19"/>
          </w:r>
          <w:r w:rsidRPr="0074421C">
            <w:t xml:space="preserve">Sampling design. </w:t>
          </w:r>
          <w:r w:rsidRPr="0074421C">
            <w:rPr>
              <w:b/>
            </w:rPr>
            <w:t>(a)</w:t>
          </w:r>
          <w:r w:rsidRPr="0074421C">
            <w:t xml:space="preserve"> Geographical gradient including three forest types in the Andes Mountain Range, with two plots per altitude. </w:t>
          </w:r>
          <w:r w:rsidRPr="0074421C">
            <w:rPr>
              <w:b/>
            </w:rPr>
            <w:t>(b)</w:t>
          </w:r>
          <w:r w:rsidRPr="0074421C">
            <w:t xml:space="preserve"> </w:t>
          </w:r>
          <w:r>
            <w:t>S</w:t>
          </w:r>
          <w:r w:rsidRPr="0074421C">
            <w:t xml:space="preserve">ampling </w:t>
          </w:r>
          <w:r>
            <w:t>method</w:t>
          </w:r>
          <w:r w:rsidRPr="0074421C">
            <w:t xml:space="preserve">. </w:t>
          </w:r>
          <w:r w:rsidRPr="0074421C">
            <w:rPr>
              <w:b/>
            </w:rPr>
            <w:t>(c)</w:t>
          </w:r>
          <w:r w:rsidRPr="0074421C">
            <w:t xml:space="preserve"> </w:t>
          </w:r>
          <w:r w:rsidRPr="0074421C">
            <w:rPr>
              <w:i/>
            </w:rPr>
            <w:t>In-situ</w:t>
          </w:r>
          <w:r w:rsidRPr="0074421C">
            <w:t xml:space="preserve"> germination assays in three trunk heights</w:t>
          </w:r>
          <w:r>
            <w:t xml:space="preserve"> (only in transition forest plots)</w:t>
          </w:r>
          <w:r w:rsidRPr="0074421C">
            <w:t>.</w:t>
          </w:r>
        </w:p>
        <w:p w14:paraId="547B29CC" w14:textId="77777777" w:rsidR="0074421C" w:rsidRPr="0074421C" w:rsidRDefault="0074421C" w:rsidP="0074421C">
          <w:pPr>
            <w:widowControl w:val="0"/>
            <w:autoSpaceDE w:val="0"/>
            <w:autoSpaceDN w:val="0"/>
            <w:adjustRightInd w:val="0"/>
            <w:spacing w:after="0" w:line="240" w:lineRule="auto"/>
            <w:jc w:val="both"/>
          </w:pPr>
        </w:p>
        <w:p w14:paraId="167B90DA" w14:textId="77777777" w:rsidR="0074421C" w:rsidRDefault="0074421C" w:rsidP="0074421C">
          <w:pPr>
            <w:widowControl w:val="0"/>
            <w:autoSpaceDE w:val="0"/>
            <w:autoSpaceDN w:val="0"/>
            <w:adjustRightInd w:val="0"/>
            <w:spacing w:after="0" w:line="240" w:lineRule="auto"/>
            <w:jc w:val="both"/>
            <w:rPr>
              <w:lang w:val="en-US"/>
            </w:rPr>
          </w:pPr>
          <w:r w:rsidRPr="0074421C">
            <w:rPr>
              <w:lang w:val="en-US"/>
            </w:rPr>
            <w:t xml:space="preserve">To characterize regional climate I will use climatic data from meteorological stations near the plots. To describe the </w:t>
          </w:r>
          <w:r w:rsidRPr="0074421C">
            <w:rPr>
              <w:b/>
              <w:lang w:val="en-US"/>
            </w:rPr>
            <w:t>light environment of host trees</w:t>
          </w:r>
          <w:r w:rsidRPr="0074421C">
            <w:rPr>
              <w:lang w:val="en-US"/>
            </w:rPr>
            <w:t xml:space="preserve"> I will measure photosynthetically active radiation (PAR, mol·m</w:t>
          </w:r>
          <w:r w:rsidRPr="0074421C">
            <w:rPr>
              <w:vertAlign w:val="superscript"/>
              <w:lang w:val="en-US"/>
            </w:rPr>
            <w:t>-2</w:t>
          </w:r>
          <w:r w:rsidRPr="0074421C">
            <w:rPr>
              <w:lang w:val="en-US"/>
            </w:rPr>
            <w:t>·day</w:t>
          </w:r>
          <w:r w:rsidRPr="0074421C">
            <w:rPr>
              <w:vertAlign w:val="superscript"/>
              <w:lang w:val="en-US"/>
            </w:rPr>
            <w:t>-1</w:t>
          </w:r>
          <w:r w:rsidRPr="0074421C">
            <w:rPr>
              <w:lang w:val="en-US"/>
            </w:rPr>
            <w:t>) by taking three hemispheric photographs in each tree at 10 m. To improve PAR estimation accuracy, I will measure the diffuse to direct PAR ratio with BF5 diffuse PAR sensors (Delta-T Devices, UK) in three randomly chosen host trees.</w:t>
          </w:r>
        </w:p>
        <w:p w14:paraId="34B3ED74" w14:textId="77777777" w:rsidR="0074421C" w:rsidRPr="0074421C" w:rsidRDefault="0074421C" w:rsidP="0074421C">
          <w:pPr>
            <w:widowControl w:val="0"/>
            <w:autoSpaceDE w:val="0"/>
            <w:autoSpaceDN w:val="0"/>
            <w:adjustRightInd w:val="0"/>
            <w:spacing w:after="0" w:line="240" w:lineRule="auto"/>
            <w:jc w:val="both"/>
            <w:rPr>
              <w:lang w:val="en-US"/>
            </w:rPr>
          </w:pPr>
        </w:p>
        <w:p w14:paraId="1D70A66E" w14:textId="245A2AAD" w:rsidR="0074421C" w:rsidRPr="0074421C" w:rsidRDefault="0074421C" w:rsidP="0074421C">
          <w:pPr>
            <w:widowControl w:val="0"/>
            <w:spacing w:after="0" w:line="240" w:lineRule="auto"/>
            <w:jc w:val="both"/>
          </w:pPr>
          <w:r w:rsidRPr="0074421C">
            <w:rPr>
              <w:b/>
              <w:lang w:val="en-US"/>
            </w:rPr>
            <w:t>Molecular analyses:</w:t>
          </w:r>
          <w:r>
            <w:rPr>
              <w:lang w:val="en-US"/>
            </w:rPr>
            <w:t xml:space="preserve"> </w:t>
          </w:r>
          <w:r w:rsidRPr="0074421C">
            <w:t>Since mycorrhizal fungi are microscopic and may form complex interactions with both host trees and orchids, I will combine meta-barcoding of mycorrhizal DNA with network analysis tools</w:t>
          </w:r>
          <w:r w:rsidRPr="0074421C">
            <w:rPr>
              <w:rStyle w:val="Refdenotaalpie"/>
            </w:rPr>
            <w:footnoteReference w:id="23"/>
          </w:r>
          <w:r w:rsidRPr="0074421C">
            <w:t xml:space="preserve"> to assess mycorrhizal partner breadth and availability</w:t>
          </w:r>
          <w:r w:rsidRPr="0074421C">
            <w:rPr>
              <w:rStyle w:val="Refdenotaalpie"/>
            </w:rPr>
            <w:footnoteReference w:id="24"/>
          </w:r>
          <w:r w:rsidRPr="0074421C">
            <w:rPr>
              <w:vertAlign w:val="superscript"/>
            </w:rPr>
            <w:t>,</w:t>
          </w:r>
          <w:r w:rsidRPr="0074421C">
            <w:rPr>
              <w:rStyle w:val="Refdenotaalpie"/>
            </w:rPr>
            <w:footnoteReference w:id="25"/>
          </w:r>
          <w:r w:rsidRPr="0074421C">
            <w:t>.</w:t>
          </w:r>
          <w:r w:rsidRPr="0074421C">
            <w:rPr>
              <w:lang w:val="en-US"/>
            </w:rPr>
            <w:t xml:space="preserve"> An individual orchid can host 1-30 different fungal partners</w:t>
          </w:r>
          <w:bookmarkStart w:id="20" w:name="_Ref522804440"/>
          <w:r w:rsidRPr="0074421C">
            <w:rPr>
              <w:rStyle w:val="Refdenotaalpie"/>
              <w:lang w:val="en-US"/>
            </w:rPr>
            <w:footnoteReference w:id="26"/>
          </w:r>
          <w:bookmarkEnd w:id="20"/>
          <w:r w:rsidRPr="0074421C">
            <w:rPr>
              <w:lang w:val="en-US"/>
            </w:rPr>
            <w:t xml:space="preserve">. To accurately describe </w:t>
          </w:r>
          <w:r w:rsidRPr="0074421C">
            <w:rPr>
              <w:b/>
              <w:lang w:val="en-US"/>
            </w:rPr>
            <w:t>mycorrhizal diversity</w:t>
          </w:r>
          <w:r w:rsidRPr="0074421C">
            <w:rPr>
              <w:lang w:val="en-US"/>
            </w:rPr>
            <w:t xml:space="preserve"> associated with each individual plant</w:t>
          </w:r>
          <w:r w:rsidRPr="0074421C" w:rsidDel="0017331F">
            <w:rPr>
              <w:lang w:val="en-US"/>
            </w:rPr>
            <w:t xml:space="preserve"> </w:t>
          </w:r>
          <w:r w:rsidRPr="0074421C">
            <w:rPr>
              <w:lang w:val="en-US"/>
            </w:rPr>
            <w:t xml:space="preserve">I will extract DNA </w:t>
          </w:r>
          <w:commentRangeStart w:id="21"/>
          <w:r w:rsidRPr="0074421C">
            <w:rPr>
              <w:lang w:val="en-US"/>
            </w:rPr>
            <w:t xml:space="preserve">from 0.5 g mycorrhizal root fragments using UltraClean Plant DNA Isolation Kit (Mo Bio Laboratories Inc., CA, USA). I will use two complementary primer pairs (ITS3/ITS4OF and ITS86F/ITS4) for detailed </w:t>
          </w:r>
          <w:r w:rsidRPr="0074421C">
            <w:t xml:space="preserve">characterization of </w:t>
          </w:r>
          <w:r w:rsidRPr="0074421C">
            <w:rPr>
              <w:lang w:val="en-US"/>
            </w:rPr>
            <w:t>diverse orchid mycorrhizal communities</w:t>
          </w:r>
          <w:r w:rsidRPr="0074421C">
            <w:rPr>
              <w:rStyle w:val="Refdenotaalpie"/>
              <w:lang w:val="en-US"/>
            </w:rPr>
            <w:footnoteReference w:id="27"/>
          </w:r>
          <w:r w:rsidRPr="0074421C">
            <w:rPr>
              <w:lang w:val="en-US"/>
            </w:rPr>
            <w:t>. I will use Illumina s</w:t>
          </w:r>
          <w:commentRangeEnd w:id="21"/>
          <w:r>
            <w:rPr>
              <w:rStyle w:val="Refdecomentario"/>
            </w:rPr>
            <w:commentReference w:id="21"/>
          </w:r>
          <w:r w:rsidRPr="0074421C">
            <w:rPr>
              <w:lang w:val="en-US"/>
            </w:rPr>
            <w:t xml:space="preserve">equencing to obtain mycorrhizal operational taxonomic units (OTUs), which are </w:t>
          </w:r>
          <w:r w:rsidRPr="0074421C">
            <w:rPr>
              <w:rFonts w:cs="Arial"/>
              <w:color w:val="222222"/>
              <w:shd w:val="clear" w:color="auto" w:fill="FFFFFF"/>
            </w:rPr>
            <w:t>the commonly used units of microbial diversity</w:t>
          </w:r>
          <w:r w:rsidRPr="0074421C">
            <w:rPr>
              <w:lang w:val="en-US"/>
            </w:rPr>
            <w:t>. I will identify o</w:t>
          </w:r>
          <w:r w:rsidRPr="0074421C">
            <w:t>rchids and host trees with the help of a local taxonomist (Nhora Ospina, Universidad del Valle, Cali) and confirm ambiguous records using genetic barcoding.</w:t>
          </w:r>
        </w:p>
        <w:p w14:paraId="3D72BB1A" w14:textId="77777777" w:rsidR="0074421C" w:rsidRDefault="0074421C" w:rsidP="0074421C">
          <w:pPr>
            <w:widowControl w:val="0"/>
            <w:autoSpaceDE w:val="0"/>
            <w:autoSpaceDN w:val="0"/>
            <w:adjustRightInd w:val="0"/>
            <w:spacing w:after="0" w:line="240" w:lineRule="auto"/>
            <w:jc w:val="both"/>
          </w:pPr>
        </w:p>
        <w:p w14:paraId="05AD9C63" w14:textId="2C9C5B3F" w:rsidR="0074421C" w:rsidRDefault="00363D84" w:rsidP="0074421C">
          <w:pPr>
            <w:widowControl w:val="0"/>
            <w:autoSpaceDE w:val="0"/>
            <w:autoSpaceDN w:val="0"/>
            <w:adjustRightInd w:val="0"/>
            <w:spacing w:after="0" w:line="240" w:lineRule="auto"/>
            <w:jc w:val="both"/>
            <w:rPr>
              <w:lang w:val="en-US" w:eastAsia="en-GB"/>
            </w:rPr>
          </w:pPr>
          <w:r>
            <w:rPr>
              <w:noProof/>
              <w:lang w:val="en-GB" w:eastAsia="en-GB"/>
            </w:rPr>
            <w:lastRenderedPageBreak/>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77777777" w:rsidR="00363D84" w:rsidRPr="00C335F5" w:rsidRDefault="00363D84" w:rsidP="00363D84">
                                  <w:pPr>
                                    <w:spacing w:line="240" w:lineRule="auto"/>
                                    <w:rPr>
                                      <w:rFonts w:ascii="Arial Narrow" w:hAnsi="Arial Narrow"/>
                                      <w:b/>
                                    </w:rPr>
                                  </w:pPr>
                                  <w:r w:rsidRPr="00CD242C">
                                    <w:rPr>
                                      <w:b/>
                                    </w:rPr>
                                    <w:t>Fig. 3</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6"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77777777" w:rsidR="00363D84" w:rsidRPr="00C335F5" w:rsidRDefault="00363D84" w:rsidP="00363D84">
                            <w:pPr>
                              <w:spacing w:line="240" w:lineRule="auto"/>
                              <w:rPr>
                                <w:rFonts w:ascii="Arial Narrow" w:hAnsi="Arial Narrow"/>
                                <w:b/>
                              </w:rPr>
                            </w:pPr>
                            <w:r w:rsidRPr="00CD242C">
                              <w:rPr>
                                <w:b/>
                              </w:rPr>
                              <w:t>Fig. 3</w:t>
                            </w:r>
                            <w:r w:rsidRPr="00CD242C">
                              <w:t xml:space="preserve"> Schematic representation of a tripartite interaction network between orchids</w:t>
                            </w:r>
                            <w:r w:rsidRPr="00C335F5">
                              <w:rPr>
                                <w:rFonts w:ascii="Arial Narrow" w:hAnsi="Arial Narrow"/>
                              </w:rPr>
                              <w:t xml:space="preserve"> </w:t>
                            </w:r>
                            <w:r w:rsidRPr="00CD242C">
                              <w:t>(circles), mycorrhiza (squares) and host trees (rhombi). Characters depict different species; lines</w:t>
                            </w:r>
                            <w:r>
                              <w:t xml:space="preserve"> depict </w:t>
                            </w:r>
                            <w:r w:rsidRPr="00CD242C">
                              <w:t>inter</w:t>
                            </w:r>
                            <w:r>
                              <w:t>-</w:t>
                            </w:r>
                            <w:r w:rsidRPr="00CD242C">
                              <w:t>specific interactions.</w:t>
                            </w:r>
                          </w:p>
                        </w:txbxContent>
                      </v:textbox>
                    </v:shape>
                    <w10:wrap type="topAndBottom" anchorx="margin"/>
                  </v:group>
                </w:pict>
              </mc:Fallback>
            </mc:AlternateContent>
          </w:r>
          <w:r w:rsidR="0074421C" w:rsidRPr="0074421C">
            <w:rPr>
              <w:b/>
            </w:rPr>
            <w:t>Network analyses:</w:t>
          </w:r>
          <w:r w:rsidR="0074421C">
            <w:t xml:space="preserve"> </w:t>
          </w:r>
          <w:r w:rsidR="0074421C" w:rsidRPr="0074421C">
            <w:rPr>
              <w:rFonts w:cs="TimesNewRomanPSMT"/>
            </w:rPr>
            <w:t>Network</w:t>
          </w:r>
          <w:r w:rsidR="0074421C">
            <w:rPr>
              <w:rFonts w:cs="TimesNewRomanPSMT"/>
            </w:rPr>
            <w:t xml:space="preserve"> analysi</w:t>
          </w:r>
          <w:r w:rsidR="0074421C" w:rsidRPr="0074421C">
            <w:rPr>
              <w:rFonts w:cs="TimesNewRomanPSMT"/>
            </w:rPr>
            <w:t xml:space="preserve">s </w:t>
          </w:r>
          <w:r w:rsidR="0074421C" w:rsidRPr="0074421C">
            <w:rPr>
              <w:rFonts w:eastAsia="Times New Roman"/>
              <w:lang w:val="en"/>
            </w:rPr>
            <w:t>capture</w:t>
          </w:r>
          <w:r w:rsidR="0074421C" w:rsidRPr="0074421C">
            <w:rPr>
              <w:rFonts w:cs="TimesNewRomanPSMT"/>
            </w:rPr>
            <w:t xml:space="preserve"> patterns of interactions between species</w:t>
          </w:r>
          <w:r w:rsidR="0074421C" w:rsidRPr="0074421C">
            <w:rPr>
              <w:rStyle w:val="Refdenotaalpie"/>
              <w:rFonts w:cs="TimesNewRomanPSMT"/>
            </w:rPr>
            <w:footnoteReference w:id="28"/>
          </w:r>
          <w:r w:rsidR="0074421C" w:rsidRPr="0074421C">
            <w:rPr>
              <w:rFonts w:cs="TimesNewRomanPSMT"/>
            </w:rPr>
            <w:t xml:space="preserve">. I will build </w:t>
          </w:r>
          <w:r w:rsidR="0074421C" w:rsidRPr="0074421C">
            <w:rPr>
              <w:rFonts w:cs="TimesNewRomanPSMT"/>
              <w:b/>
            </w:rPr>
            <w:t>tripartite networks</w:t>
          </w:r>
          <w:r w:rsidR="0074421C" w:rsidRPr="0074421C">
            <w:rPr>
              <w:rFonts w:cs="TimesNewRomanPSMT"/>
            </w:rPr>
            <w:t xml:space="preserve"> comprised of three types of nodes: i) epiphytic orchids, ii) mycorrhizal fungi, and iii) host trees</w:t>
          </w:r>
          <w:r w:rsidR="0074421C" w:rsidRPr="0074421C">
            <w:t xml:space="preserve"> (Fig. 3). Tripartite network analysis provides information on the </w:t>
          </w:r>
          <w:r w:rsidR="0074421C" w:rsidRPr="0074421C">
            <w:rPr>
              <w:i/>
            </w:rPr>
            <w:t>number of links per species</w:t>
          </w:r>
          <w:r w:rsidR="0074421C" w:rsidRPr="0074421C">
            <w:t xml:space="preserve"> (which species are more connected) and </w:t>
          </w:r>
          <w:r w:rsidR="0074421C" w:rsidRPr="0074421C">
            <w:rPr>
              <w:i/>
            </w:rPr>
            <w:t>layer interdependence</w:t>
          </w:r>
          <w:r w:rsidR="0074421C" w:rsidRPr="0074421C">
            <w:t xml:space="preserve"> (a measure of how much information about one layer predicts information in another layer)</w:t>
          </w:r>
          <w:bookmarkStart w:id="22" w:name="_Ref523131738"/>
          <w:r w:rsidR="0074421C" w:rsidRPr="0074421C">
            <w:rPr>
              <w:rStyle w:val="Refdenotaalpie"/>
            </w:rPr>
            <w:footnoteReference w:id="29"/>
          </w:r>
          <w:bookmarkEnd w:id="22"/>
          <w:r w:rsidR="0074421C" w:rsidRPr="0074421C">
            <w:t xml:space="preserve">, and allows to </w:t>
          </w:r>
          <w:r w:rsidR="0074421C" w:rsidRPr="0074421C">
            <w:rPr>
              <w:i/>
            </w:rPr>
            <w:t>detect communities within the network</w:t>
          </w:r>
          <w:r w:rsidR="0074421C" w:rsidRPr="0074421C">
            <w:t xml:space="preserve"> ('blocks', a metric similar to modularity of bipartite networks)</w:t>
          </w:r>
          <w:bookmarkStart w:id="23" w:name="_Ref523130179"/>
          <w:r w:rsidR="0074421C" w:rsidRPr="0074421C">
            <w:fldChar w:fldCharType="begin"/>
          </w:r>
          <w:r w:rsidR="0074421C" w:rsidRPr="0074421C">
            <w:instrText xml:space="preserve"> NOTEREF _Ref523131738 \f \h  \* MERGEFORMAT </w:instrText>
          </w:r>
          <w:r w:rsidR="0074421C" w:rsidRPr="0074421C">
            <w:fldChar w:fldCharType="separate"/>
          </w:r>
          <w:r w:rsidR="0074421C" w:rsidRPr="0074421C">
            <w:rPr>
              <w:rStyle w:val="Refdenotaalpie"/>
            </w:rPr>
            <w:t>42</w:t>
          </w:r>
          <w:r w:rsidR="0074421C" w:rsidRPr="0074421C">
            <w:fldChar w:fldCharType="end"/>
          </w:r>
          <w:r w:rsidR="0074421C" w:rsidRPr="0074421C">
            <w:rPr>
              <w:vertAlign w:val="superscript"/>
            </w:rPr>
            <w:t>,</w:t>
          </w:r>
          <w:r w:rsidR="0074421C" w:rsidRPr="0074421C">
            <w:rPr>
              <w:rStyle w:val="Refdenotaalpie"/>
            </w:rPr>
            <w:footnoteReference w:id="30"/>
          </w:r>
          <w:bookmarkEnd w:id="23"/>
          <w:r w:rsidR="0074421C" w:rsidRPr="0074421C">
            <w:rPr>
              <w:vertAlign w:val="superscript"/>
            </w:rPr>
            <w:t>,</w:t>
          </w:r>
          <w:r w:rsidR="0074421C" w:rsidRPr="0074421C">
            <w:rPr>
              <w:rStyle w:val="Refdenotaalpie"/>
            </w:rPr>
            <w:footnoteReference w:id="31"/>
          </w:r>
          <w:r w:rsidR="0074421C" w:rsidRPr="0074421C">
            <w:t>. Tripartite network analysis is only recently being used to address multiple interactions and, despite the field evolves rapidly</w:t>
          </w:r>
          <w:r w:rsidR="0074421C" w:rsidRPr="0074421C">
            <w:fldChar w:fldCharType="begin"/>
          </w:r>
          <w:r w:rsidR="0074421C" w:rsidRPr="0074421C">
            <w:instrText xml:space="preserve"> NOTEREF _Ref523130179 \f \h  \* MERGEFORMAT </w:instrText>
          </w:r>
          <w:r w:rsidR="0074421C" w:rsidRPr="0074421C">
            <w:fldChar w:fldCharType="separate"/>
          </w:r>
          <w:r w:rsidR="0074421C" w:rsidRPr="0074421C">
            <w:rPr>
              <w:rStyle w:val="Refdenotaalpie"/>
            </w:rPr>
            <w:t>43</w:t>
          </w:r>
          <w:r w:rsidR="0074421C" w:rsidRPr="0074421C">
            <w:fldChar w:fldCharType="end"/>
          </w:r>
          <w:r w:rsidR="0074421C" w:rsidRPr="0074421C">
            <w:t>, networks involving more than two partners have to be decomposed into bipartite networks to obtain other relevant metrics</w:t>
          </w:r>
          <w:r w:rsidR="0074421C" w:rsidRPr="0074421C">
            <w:rPr>
              <w:rStyle w:val="Refdenotaalpie"/>
            </w:rPr>
            <w:footnoteReference w:id="32"/>
          </w:r>
          <w:r w:rsidR="0074421C" w:rsidRPr="0074421C">
            <w:t xml:space="preserve">, such as </w:t>
          </w:r>
          <w:r w:rsidR="0074421C" w:rsidRPr="0074421C">
            <w:rPr>
              <w:i/>
            </w:rPr>
            <w:t>modularity</w:t>
          </w:r>
          <w:bookmarkStart w:id="24" w:name="_Ref523132243"/>
          <w:r w:rsidR="0074421C" w:rsidRPr="0074421C">
            <w:rPr>
              <w:rStyle w:val="Refdenotaalpie"/>
            </w:rPr>
            <w:footnoteReference w:id="33"/>
          </w:r>
          <w:bookmarkEnd w:id="24"/>
          <w:r w:rsidR="0074421C" w:rsidRPr="0074421C">
            <w:t xml:space="preserve">, </w:t>
          </w:r>
          <w:r w:rsidR="0074421C" w:rsidRPr="0074421C">
            <w:rPr>
              <w:i/>
            </w:rPr>
            <w:t>nestedness</w:t>
          </w:r>
          <w:bookmarkStart w:id="25" w:name="_Ref523132265"/>
          <w:r w:rsidR="0074421C" w:rsidRPr="0074421C">
            <w:rPr>
              <w:rStyle w:val="Refdenotaalpie"/>
            </w:rPr>
            <w:footnoteReference w:id="34"/>
          </w:r>
          <w:bookmarkEnd w:id="25"/>
          <w:r w:rsidR="0074421C" w:rsidRPr="0074421C">
            <w:t xml:space="preserve">, and </w:t>
          </w:r>
          <w:r w:rsidR="0074421C" w:rsidRPr="0074421C">
            <w:rPr>
              <w:i/>
            </w:rPr>
            <w:t>specialization</w:t>
          </w:r>
          <w:bookmarkStart w:id="26" w:name="_Ref523132285"/>
          <w:r w:rsidR="0074421C" w:rsidRPr="0074421C">
            <w:rPr>
              <w:rStyle w:val="Refdenotaalpie"/>
            </w:rPr>
            <w:footnoteReference w:id="35"/>
          </w:r>
          <w:bookmarkEnd w:id="26"/>
          <w:r w:rsidR="0074421C" w:rsidRPr="0074421C">
            <w:t xml:space="preserve">. </w:t>
          </w:r>
          <w:r w:rsidR="0074421C" w:rsidRPr="0074421C">
            <w:rPr>
              <w:lang w:val="en-US" w:eastAsia="en-GB"/>
            </w:rPr>
            <w:t>A high modularity indicates there are subsets of strongly connected species interlinked through a few interactions</w:t>
          </w:r>
          <w:r w:rsidR="0074421C" w:rsidRPr="0074421C">
            <w:rPr>
              <w:lang w:val="en-US" w:eastAsia="en-GB"/>
            </w:rPr>
            <w:fldChar w:fldCharType="begin"/>
          </w:r>
          <w:r w:rsidR="0074421C" w:rsidRPr="0074421C">
            <w:rPr>
              <w:lang w:val="en-US" w:eastAsia="en-GB"/>
            </w:rPr>
            <w:instrText xml:space="preserve"> NOTEREF _Ref523132243 \f \h  \* MERGEFORMAT </w:instrText>
          </w:r>
          <w:r w:rsidR="0074421C" w:rsidRPr="0074421C">
            <w:rPr>
              <w:lang w:val="en-US" w:eastAsia="en-GB"/>
            </w:rPr>
          </w:r>
          <w:r w:rsidR="0074421C" w:rsidRPr="0074421C">
            <w:rPr>
              <w:lang w:val="en-US" w:eastAsia="en-GB"/>
            </w:rPr>
            <w:fldChar w:fldCharType="separate"/>
          </w:r>
          <w:r w:rsidR="0074421C" w:rsidRPr="0074421C">
            <w:rPr>
              <w:rStyle w:val="Refdenotaalpie"/>
            </w:rPr>
            <w:t>46</w:t>
          </w:r>
          <w:r w:rsidR="0074421C" w:rsidRPr="0074421C">
            <w:rPr>
              <w:lang w:val="en-US" w:eastAsia="en-GB"/>
            </w:rPr>
            <w:fldChar w:fldCharType="end"/>
          </w:r>
          <w:r w:rsidR="0074421C" w:rsidRPr="0074421C">
            <w:rPr>
              <w:lang w:val="en-US" w:eastAsia="en-GB"/>
            </w:rPr>
            <w:t xml:space="preserve">. A high nestedness indicates </w:t>
          </w:r>
          <w:r w:rsidR="0074421C" w:rsidRPr="0074421C">
            <w:t>that there is a core of the most generalist species interacting among them</w:t>
          </w:r>
          <w:r w:rsidR="0074421C" w:rsidRPr="0074421C">
            <w:fldChar w:fldCharType="begin"/>
          </w:r>
          <w:r w:rsidR="0074421C" w:rsidRPr="0074421C">
            <w:instrText xml:space="preserve"> NOTEREF _Ref523132265 \f \h  \* MERGEFORMAT </w:instrText>
          </w:r>
          <w:r w:rsidR="0074421C" w:rsidRPr="0074421C">
            <w:fldChar w:fldCharType="separate"/>
          </w:r>
          <w:r w:rsidR="0074421C" w:rsidRPr="0074421C">
            <w:rPr>
              <w:rStyle w:val="Refdenotaalpie"/>
            </w:rPr>
            <w:t>47</w:t>
          </w:r>
          <w:r w:rsidR="0074421C" w:rsidRPr="0074421C">
            <w:fldChar w:fldCharType="end"/>
          </w:r>
          <w:r w:rsidR="0074421C" w:rsidRPr="0074421C">
            <w:t>.</w:t>
          </w:r>
          <w:r w:rsidR="0074421C" w:rsidRPr="0074421C">
            <w:rPr>
              <w:lang w:val="en-US" w:eastAsia="en-GB"/>
            </w:rPr>
            <w:t xml:space="preserve"> Partner breadth of a species can be quantified with the degree of interaction specialization at the species (d') and network (H') level</w:t>
          </w:r>
          <w:r w:rsidR="0074421C" w:rsidRPr="0074421C">
            <w:rPr>
              <w:lang w:val="en-US" w:eastAsia="en-GB"/>
            </w:rPr>
            <w:fldChar w:fldCharType="begin"/>
          </w:r>
          <w:r w:rsidR="0074421C" w:rsidRPr="0074421C">
            <w:rPr>
              <w:lang w:val="en-US" w:eastAsia="en-GB"/>
            </w:rPr>
            <w:instrText xml:space="preserve"> NOTEREF _Ref523132285 \f \h  \* MERGEFORMAT </w:instrText>
          </w:r>
          <w:r w:rsidR="0074421C" w:rsidRPr="0074421C">
            <w:rPr>
              <w:lang w:val="en-US" w:eastAsia="en-GB"/>
            </w:rPr>
          </w:r>
          <w:r w:rsidR="0074421C" w:rsidRPr="0074421C">
            <w:rPr>
              <w:lang w:val="en-US" w:eastAsia="en-GB"/>
            </w:rPr>
            <w:fldChar w:fldCharType="separate"/>
          </w:r>
          <w:r w:rsidR="0074421C" w:rsidRPr="0074421C">
            <w:rPr>
              <w:rStyle w:val="Refdenotaalpie"/>
            </w:rPr>
            <w:t>48</w:t>
          </w:r>
          <w:r w:rsidR="0074421C" w:rsidRPr="0074421C">
            <w:rPr>
              <w:lang w:val="en-US" w:eastAsia="en-GB"/>
            </w:rPr>
            <w:fldChar w:fldCharType="end"/>
          </w:r>
          <w:r w:rsidR="0074421C" w:rsidRPr="0074421C">
            <w:rPr>
              <w:lang w:val="en-US" w:eastAsia="en-GB"/>
            </w:rPr>
            <w:t>.</w:t>
          </w:r>
        </w:p>
        <w:p w14:paraId="5C48803B" w14:textId="1BC9ED2B" w:rsidR="00363D84" w:rsidRPr="0074421C" w:rsidRDefault="00363D84" w:rsidP="0074421C">
          <w:pPr>
            <w:widowControl w:val="0"/>
            <w:autoSpaceDE w:val="0"/>
            <w:autoSpaceDN w:val="0"/>
            <w:adjustRightInd w:val="0"/>
            <w:spacing w:after="0" w:line="240" w:lineRule="auto"/>
            <w:jc w:val="both"/>
            <w:rPr>
              <w:b/>
              <w:lang w:val="en-US" w:eastAsia="en-GB"/>
            </w:rPr>
          </w:pPr>
        </w:p>
        <w:p w14:paraId="70552DF2" w14:textId="050D6F66" w:rsidR="0074421C" w:rsidRPr="0074421C" w:rsidRDefault="0074421C" w:rsidP="0074421C">
          <w:pPr>
            <w:widowControl w:val="0"/>
            <w:autoSpaceDE w:val="0"/>
            <w:autoSpaceDN w:val="0"/>
            <w:adjustRightInd w:val="0"/>
            <w:spacing w:after="0" w:line="240" w:lineRule="auto"/>
            <w:jc w:val="both"/>
            <w:rPr>
              <w:lang w:eastAsia="en-GB"/>
            </w:rPr>
          </w:pPr>
          <w:r w:rsidRPr="0074421C">
            <w:rPr>
              <w:lang w:eastAsia="en-GB"/>
            </w:rPr>
            <w:t>I expect nestedness and specialization to vary between forests. In cloud forests, where abiotic stress is lowest, epiphyte abundance is high and competition for resources is strong</w:t>
          </w:r>
          <w:r w:rsidRPr="0074421C">
            <w:rPr>
              <w:lang w:eastAsia="en-GB"/>
            </w:rPr>
            <w:fldChar w:fldCharType="begin"/>
          </w:r>
          <w:r w:rsidRPr="0074421C">
            <w:rPr>
              <w:lang w:eastAsia="en-GB"/>
            </w:rPr>
            <w:instrText xml:space="preserve"> NOTEREF _Ref522804355 \f \h  \* MERGEFORMAT </w:instrText>
          </w:r>
          <w:r w:rsidRPr="0074421C">
            <w:rPr>
              <w:lang w:eastAsia="en-GB"/>
            </w:rPr>
          </w:r>
          <w:r w:rsidRPr="0074421C">
            <w:rPr>
              <w:lang w:eastAsia="en-GB"/>
            </w:rPr>
            <w:fldChar w:fldCharType="separate"/>
          </w:r>
          <w:r w:rsidRPr="0074421C">
            <w:rPr>
              <w:rStyle w:val="Refdenotaalpie"/>
            </w:rPr>
            <w:t>9</w:t>
          </w:r>
          <w:r w:rsidRPr="0074421C">
            <w:rPr>
              <w:lang w:eastAsia="en-GB"/>
            </w:rPr>
            <w:fldChar w:fldCharType="end"/>
          </w:r>
          <w:r w:rsidRPr="0074421C">
            <w:rPr>
              <w:lang w:eastAsia="en-GB"/>
            </w:rPr>
            <w:t>, orchid-mycorrhiza-host tree interactions will be weaker and orchids will establish generalist associations with the most abundant partner species</w:t>
          </w:r>
          <w:r w:rsidRPr="0074421C">
            <w:rPr>
              <w:lang w:eastAsia="en-GB"/>
            </w:rPr>
            <w:fldChar w:fldCharType="begin"/>
          </w:r>
          <w:r w:rsidRPr="0074421C">
            <w:rPr>
              <w:lang w:eastAsia="en-GB"/>
            </w:rPr>
            <w:instrText xml:space="preserve"> NOTEREF _Ref522804440 \f \h  \* MERGEFORMAT </w:instrText>
          </w:r>
          <w:r w:rsidRPr="0074421C">
            <w:rPr>
              <w:lang w:eastAsia="en-GB"/>
            </w:rPr>
          </w:r>
          <w:r w:rsidRPr="0074421C">
            <w:rPr>
              <w:lang w:eastAsia="en-GB"/>
            </w:rPr>
            <w:fldChar w:fldCharType="separate"/>
          </w:r>
          <w:r w:rsidRPr="0074421C">
            <w:rPr>
              <w:rStyle w:val="Refdenotaalpie"/>
            </w:rPr>
            <w:t>39</w:t>
          </w:r>
          <w:r w:rsidRPr="0074421C">
            <w:rPr>
              <w:lang w:eastAsia="en-GB"/>
            </w:rPr>
            <w:fldChar w:fldCharType="end"/>
          </w:r>
          <w:r w:rsidRPr="0074421C">
            <w:rPr>
              <w:lang w:eastAsia="en-GB"/>
            </w:rPr>
            <w:t>. In dry forests, with opposite characteristics, physiological adaptation of the orchid will be a strong determinant of its distribution and also interaction networks will probably be more specialized</w:t>
          </w:r>
          <w:r w:rsidRPr="0074421C">
            <w:rPr>
              <w:lang w:eastAsia="en-GB"/>
            </w:rPr>
            <w:fldChar w:fldCharType="begin"/>
          </w:r>
          <w:r w:rsidRPr="0074421C">
            <w:rPr>
              <w:lang w:eastAsia="en-GB"/>
            </w:rPr>
            <w:instrText xml:space="preserve"> NOTEREF _Ref522804355 \f \h  \* MERGEFORMAT </w:instrText>
          </w:r>
          <w:r w:rsidRPr="0074421C">
            <w:rPr>
              <w:lang w:eastAsia="en-GB"/>
            </w:rPr>
          </w:r>
          <w:r w:rsidRPr="0074421C">
            <w:rPr>
              <w:lang w:eastAsia="en-GB"/>
            </w:rPr>
            <w:fldChar w:fldCharType="separate"/>
          </w:r>
          <w:r w:rsidRPr="0074421C">
            <w:rPr>
              <w:rStyle w:val="Refdenotaalpie"/>
            </w:rPr>
            <w:t>9</w:t>
          </w:r>
          <w:r w:rsidRPr="0074421C">
            <w:rPr>
              <w:lang w:eastAsia="en-GB"/>
            </w:rPr>
            <w:fldChar w:fldCharType="end"/>
          </w:r>
          <w:r w:rsidRPr="0074421C">
            <w:rPr>
              <w:vertAlign w:val="superscript"/>
              <w:lang w:eastAsia="en-GB"/>
            </w:rPr>
            <w:t>,</w:t>
          </w:r>
          <w:r w:rsidRPr="0074421C">
            <w:rPr>
              <w:lang w:eastAsia="en-GB"/>
            </w:rPr>
            <w:fldChar w:fldCharType="begin"/>
          </w:r>
          <w:r w:rsidRPr="0074421C">
            <w:rPr>
              <w:lang w:eastAsia="en-GB"/>
            </w:rPr>
            <w:instrText xml:space="preserve"> NOTEREF _Ref522795847 \f \h  \* MERGEFORMAT </w:instrText>
          </w:r>
          <w:r w:rsidRPr="0074421C">
            <w:rPr>
              <w:lang w:eastAsia="en-GB"/>
            </w:rPr>
          </w:r>
          <w:r w:rsidRPr="0074421C">
            <w:rPr>
              <w:lang w:eastAsia="en-GB"/>
            </w:rPr>
            <w:fldChar w:fldCharType="separate"/>
          </w:r>
          <w:r w:rsidRPr="0074421C">
            <w:rPr>
              <w:rStyle w:val="Refdenotaalpie"/>
            </w:rPr>
            <w:t>17</w:t>
          </w:r>
          <w:r w:rsidRPr="0074421C">
            <w:rPr>
              <w:lang w:eastAsia="en-GB"/>
            </w:rPr>
            <w:fldChar w:fldCharType="end"/>
          </w:r>
          <w:r w:rsidRPr="0074421C">
            <w:rPr>
              <w:lang w:eastAsia="en-GB"/>
            </w:rPr>
            <w:t>.</w:t>
          </w:r>
        </w:p>
        <w:p w14:paraId="77695509" w14:textId="77777777" w:rsidR="0074421C" w:rsidRPr="0074421C" w:rsidRDefault="0074421C" w:rsidP="0074421C">
          <w:pPr>
            <w:spacing w:after="0" w:line="240" w:lineRule="auto"/>
            <w:jc w:val="both"/>
          </w:pPr>
        </w:p>
        <w:p w14:paraId="54339C7C" w14:textId="67425951" w:rsidR="00123E81" w:rsidRPr="00123E81" w:rsidRDefault="009F6FDB" w:rsidP="0074421C">
          <w:pPr>
            <w:spacing w:after="0" w:line="240" w:lineRule="auto"/>
            <w:jc w:val="both"/>
            <w:rPr>
              <w:rFonts w:ascii="Calibri" w:hAnsi="Calibri" w:cs="Calibri"/>
            </w:rPr>
          </w:pPr>
          <w:r w:rsidRPr="0074421C">
            <w:rPr>
              <w:b/>
            </w:rPr>
            <w:t>Aim 2:</w:t>
          </w:r>
          <w:r w:rsidRPr="0074421C">
            <w:t xml:space="preserve"> </w:t>
          </w:r>
          <w:r w:rsidR="00123E81" w:rsidRPr="0074421C">
            <w:rPr>
              <w:rFonts w:cs="Calibri"/>
              <w:lang w:eastAsia="en-GB"/>
            </w:rPr>
            <w:t>To assess how light, partner breadth, and mycorrhizal fungi availability affect orchid germination and</w:t>
          </w:r>
          <w:r w:rsidR="00123E81" w:rsidRPr="00123E81">
            <w:rPr>
              <w:rFonts w:ascii="Calibri" w:hAnsi="Calibri" w:cs="Calibri"/>
              <w:lang w:eastAsia="en-GB"/>
            </w:rPr>
            <w:t xml:space="preserve"> recruitment</w:t>
          </w:r>
          <w:r w:rsidR="00123E81" w:rsidRPr="00123E81">
            <w:rPr>
              <w:rFonts w:ascii="Calibri" w:hAnsi="Calibri" w:cs="Calibri"/>
              <w:iCs/>
            </w:rPr>
            <w:t xml:space="preserve">, I will use a design analogous </w:t>
          </w:r>
          <w:r w:rsidR="00123E81" w:rsidRPr="00123E81">
            <w:rPr>
              <w:rFonts w:ascii="Calibri" w:hAnsi="Calibri" w:cs="Calibri"/>
              <w:noProof/>
              <w:lang w:eastAsia="en-GB"/>
            </w:rPr>
            <w:t>to</w:t>
          </w:r>
          <w:r w:rsidR="00123E81" w:rsidRPr="00123E81">
            <w:rPr>
              <w:rFonts w:ascii="Calibri" w:hAnsi="Calibri" w:cs="Calibri"/>
              <w:iCs/>
            </w:rPr>
            <w:t xml:space="preserve"> Connell's experiment of barnacle distribution over the intertidal zone</w:t>
          </w:r>
          <w:r w:rsidR="00123E81" w:rsidRPr="00123E81">
            <w:rPr>
              <w:rFonts w:ascii="Calibri" w:hAnsi="Calibri" w:cs="Calibri"/>
              <w:iCs/>
            </w:rPr>
            <w:fldChar w:fldCharType="begin"/>
          </w:r>
          <w:r w:rsidR="00123E81" w:rsidRPr="00123E81">
            <w:rPr>
              <w:rFonts w:ascii="Calibri" w:hAnsi="Calibri" w:cs="Calibri"/>
              <w:iCs/>
            </w:rPr>
            <w:instrText xml:space="preserve"> NOTEREF _Ref525123721 \f \h  \* MERGEFORMAT </w:instrText>
          </w:r>
          <w:r w:rsidR="00123E81" w:rsidRPr="00123E81">
            <w:rPr>
              <w:rFonts w:ascii="Calibri" w:hAnsi="Calibri" w:cs="Calibri"/>
              <w:iCs/>
            </w:rPr>
          </w:r>
          <w:r w:rsidR="00123E81" w:rsidRPr="00123E81">
            <w:rPr>
              <w:rFonts w:ascii="Calibri" w:hAnsi="Calibri" w:cs="Calibri"/>
              <w:iCs/>
            </w:rPr>
            <w:fldChar w:fldCharType="separate"/>
          </w:r>
          <w:r w:rsidR="00123E81" w:rsidRPr="00123E81">
            <w:rPr>
              <w:rStyle w:val="Refdenotaalfinal"/>
              <w:rFonts w:ascii="Calibri" w:hAnsi="Calibri"/>
            </w:rPr>
            <w:t>10</w:t>
          </w:r>
          <w:r w:rsidR="00123E81" w:rsidRPr="00123E81">
            <w:rPr>
              <w:rFonts w:ascii="Calibri" w:hAnsi="Calibri" w:cs="Calibri"/>
              <w:iCs/>
            </w:rPr>
            <w:fldChar w:fldCharType="end"/>
          </w:r>
          <w:r w:rsidR="00123E81" w:rsidRPr="00123E81">
            <w:rPr>
              <w:rFonts w:ascii="Calibri" w:hAnsi="Calibri" w:cs="Calibri"/>
              <w:iCs/>
            </w:rPr>
            <w:t xml:space="preserve">. I will compare the spatial distribution of adult plants of 4 species, 2 broadly- and 2 narrowly-distributed over the tree trunk, with the distribution of conspecific juveniles, and seedlings from </w:t>
          </w:r>
          <w:r w:rsidR="00123E81" w:rsidRPr="00123E81">
            <w:rPr>
              <w:rFonts w:ascii="Calibri" w:hAnsi="Calibri" w:cs="Calibri"/>
              <w:i/>
              <w:iCs/>
            </w:rPr>
            <w:t>in-situ</w:t>
          </w:r>
          <w:r w:rsidR="00123E81" w:rsidRPr="00123E81">
            <w:rPr>
              <w:rFonts w:ascii="Calibri" w:hAnsi="Calibri" w:cs="Calibri"/>
              <w:iCs/>
            </w:rPr>
            <w:t xml:space="preserve"> germination assays.</w:t>
          </w:r>
        </w:p>
        <w:p w14:paraId="5B0717D0" w14:textId="37D03094" w:rsidR="00123E81" w:rsidRPr="00123E81" w:rsidRDefault="00123E81" w:rsidP="0074421C">
          <w:pPr>
            <w:pStyle w:val="Prrafodelista"/>
            <w:widowControl w:val="0"/>
            <w:spacing w:after="0" w:line="240" w:lineRule="auto"/>
            <w:ind w:left="0"/>
            <w:jc w:val="both"/>
            <w:rPr>
              <w:rFonts w:cs="Calibri"/>
              <w:sz w:val="22"/>
              <w:lang w:val="en-GB"/>
            </w:rPr>
          </w:pPr>
          <w:r w:rsidRPr="00123E81">
            <w:rPr>
              <w:rFonts w:cs="Calibri"/>
              <w:sz w:val="22"/>
              <w:lang w:val="en-GB"/>
            </w:rPr>
            <w:tab/>
            <w:t xml:space="preserve">The study will be conducted in natural, dry-humid transition tropical forests in the western mountain range of the Colombian Andes. I will work in two plots 5 km apart and select 20 host trees in each. I will sample juvenile and adult plants growing on tree trunks at heights of 2, 6, and 10 m (Fig. 2). At each height, I will collect (Fig. 2a): i) 3 root fragments in 3-5 individuals per species and age to </w:t>
          </w:r>
          <w:r w:rsidRPr="00123E81">
            <w:rPr>
              <w:rFonts w:cs="Calibri"/>
              <w:sz w:val="22"/>
              <w:u w:val="single"/>
              <w:lang w:val="en-GB"/>
            </w:rPr>
            <w:t>identify mycorrhizal fungi</w:t>
          </w:r>
          <w:r w:rsidRPr="00123E81">
            <w:rPr>
              <w:rFonts w:cs="Calibri"/>
              <w:sz w:val="22"/>
              <w:lang w:val="en-GB"/>
            </w:rPr>
            <w:t xml:space="preserve">; ii) 3 bark samples to assess </w:t>
          </w:r>
          <w:r w:rsidRPr="00123E81">
            <w:rPr>
              <w:rFonts w:cs="Calibri"/>
              <w:sz w:val="22"/>
              <w:u w:val="single"/>
              <w:lang w:val="en-GB"/>
            </w:rPr>
            <w:t>fungal availability on the host tree</w:t>
          </w:r>
          <w:r w:rsidRPr="00123E81">
            <w:rPr>
              <w:rFonts w:cs="Calibri"/>
              <w:sz w:val="22"/>
              <w:lang w:val="en-GB"/>
            </w:rPr>
            <w:t xml:space="preserve">; and iii) 3 hemispheric photographs to describe the </w:t>
          </w:r>
          <w:r w:rsidRPr="00123E81">
            <w:rPr>
              <w:rFonts w:cs="Calibri"/>
              <w:sz w:val="22"/>
              <w:u w:val="single"/>
              <w:lang w:val="en-GB"/>
            </w:rPr>
            <w:t>vertical gradient of light of host trees</w:t>
          </w:r>
          <w:r w:rsidRPr="00123E81">
            <w:rPr>
              <w:rFonts w:cs="Calibri"/>
              <w:sz w:val="22"/>
              <w:lang w:val="en-GB"/>
            </w:rPr>
            <w:t xml:space="preserve">. This research raises ethical issues </w:t>
          </w:r>
          <w:r w:rsidR="00626409">
            <w:rPr>
              <w:rFonts w:cs="Calibri"/>
              <w:sz w:val="22"/>
              <w:lang w:val="en-GB"/>
            </w:rPr>
            <w:t>regarding the collection of plant material in a non-EU country</w:t>
          </w:r>
          <w:r w:rsidRPr="00123E81">
            <w:rPr>
              <w:rFonts w:cs="Calibri"/>
              <w:sz w:val="22"/>
              <w:lang w:val="en-GB"/>
            </w:rPr>
            <w:t xml:space="preserve">. </w:t>
          </w:r>
          <w:r w:rsidRPr="00123E81">
            <w:rPr>
              <w:rFonts w:cs="Calibri"/>
              <w:sz w:val="22"/>
              <w:lang w:val="en-GB"/>
            </w:rPr>
            <w:lastRenderedPageBreak/>
            <w:t>However, samp</w:t>
          </w:r>
          <w:r w:rsidR="00626409">
            <w:rPr>
              <w:rFonts w:cs="Calibri"/>
              <w:sz w:val="22"/>
              <w:lang w:val="en-GB"/>
            </w:rPr>
            <w:t>ling will not destroy the plants, and I will comply with Access and Benefit Sharing regulations as well as with the local and EU law</w:t>
          </w:r>
          <w:r w:rsidRPr="00123E81">
            <w:rPr>
              <w:rFonts w:cs="Calibri"/>
              <w:sz w:val="22"/>
              <w:lang w:val="en-GB"/>
            </w:rPr>
            <w:t>.</w:t>
          </w:r>
        </w:p>
        <w:p w14:paraId="4867E2C9" w14:textId="4A650E5D" w:rsidR="00123E81" w:rsidRPr="00626409" w:rsidRDefault="00123E81" w:rsidP="0074421C">
          <w:pPr>
            <w:autoSpaceDE w:val="0"/>
            <w:autoSpaceDN w:val="0"/>
            <w:adjustRightInd w:val="0"/>
            <w:spacing w:after="0" w:line="240" w:lineRule="auto"/>
            <w:jc w:val="both"/>
            <w:rPr>
              <w:rFonts w:ascii="Calibri" w:hAnsi="Calibri" w:cs="Calibri"/>
              <w:lang w:val="en-GB"/>
            </w:rPr>
          </w:pPr>
        </w:p>
        <w:p w14:paraId="36E47C86" w14:textId="77777777" w:rsidR="00626409" w:rsidRDefault="00123E81" w:rsidP="0074421C">
          <w:pPr>
            <w:autoSpaceDE w:val="0"/>
            <w:autoSpaceDN w:val="0"/>
            <w:adjustRightInd w:val="0"/>
            <w:spacing w:after="0" w:line="240" w:lineRule="auto"/>
            <w:jc w:val="both"/>
            <w:rPr>
              <w:rFonts w:ascii="Calibri" w:hAnsi="Calibri" w:cs="Calibri"/>
            </w:rPr>
          </w:pPr>
          <w:r w:rsidRPr="00123E81">
            <w:rPr>
              <w:rFonts w:ascii="Calibri" w:hAnsi="Calibri" w:cs="Calibri"/>
            </w:rPr>
            <w:tab/>
            <w:t>For germination assays, I will collect seeds from ripe capsules of the 4 species and prepare seed packets</w:t>
          </w:r>
          <w:bookmarkStart w:id="27" w:name="_Ref525124418"/>
          <w:r w:rsidRPr="00123E81">
            <w:rPr>
              <w:rStyle w:val="Refdenotaalfinal"/>
              <w:rFonts w:ascii="Calibri" w:hAnsi="Calibri" w:cs="Calibri"/>
            </w:rPr>
            <w:endnoteReference w:id="28"/>
          </w:r>
          <w:bookmarkEnd w:id="27"/>
          <w:r w:rsidRPr="00123E81">
            <w:rPr>
              <w:rFonts w:ascii="Calibri" w:hAnsi="Calibri" w:cs="Calibri"/>
            </w:rPr>
            <w:t>. I will attach 3 seed packets per orchid species in the same trees at 3 heights (1440 packets in total) (Fig. 2b) using plastic wraps</w:t>
          </w:r>
          <w:r w:rsidRPr="00123E81">
            <w:rPr>
              <w:rFonts w:ascii="Calibri" w:hAnsi="Calibri" w:cs="Calibri"/>
            </w:rPr>
            <w:fldChar w:fldCharType="begin"/>
          </w:r>
          <w:r w:rsidRPr="00123E81">
            <w:rPr>
              <w:rFonts w:ascii="Calibri" w:hAnsi="Calibri" w:cs="Calibri"/>
            </w:rPr>
            <w:instrText xml:space="preserve"> NOTEREF _Ref525124418 \f \h  \* MERGEFORMAT </w:instrText>
          </w:r>
          <w:r w:rsidRPr="00123E81">
            <w:rPr>
              <w:rFonts w:ascii="Calibri" w:hAnsi="Calibri" w:cs="Calibri"/>
            </w:rPr>
          </w:r>
          <w:r w:rsidRPr="00123E81">
            <w:rPr>
              <w:rFonts w:ascii="Calibri" w:hAnsi="Calibri" w:cs="Calibri"/>
            </w:rPr>
            <w:fldChar w:fldCharType="separate"/>
          </w:r>
          <w:r w:rsidRPr="00123E81">
            <w:rPr>
              <w:rStyle w:val="Refdenotaalfinal"/>
              <w:rFonts w:ascii="Calibri" w:hAnsi="Calibri"/>
            </w:rPr>
            <w:t>31</w:t>
          </w:r>
          <w:r w:rsidRPr="00123E81">
            <w:rPr>
              <w:rFonts w:ascii="Calibri" w:hAnsi="Calibri" w:cs="Calibri"/>
            </w:rPr>
            <w:fldChar w:fldCharType="end"/>
          </w:r>
          <w:r w:rsidRPr="00123E81">
            <w:rPr>
              <w:rFonts w:ascii="Calibri" w:hAnsi="Calibri" w:cs="Calibri"/>
            </w:rPr>
            <w:t>. In this way, I will evaluate whether seedlings and adults show the same vertical pattern of mycorrhizal partners. Eight months after sowing I will harvest the seedlings (Fig. 2c)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123E81">
            <w:rPr>
              <w:rStyle w:val="Refdenotaalfinal"/>
              <w:rFonts w:ascii="Calibri" w:hAnsi="Calibri" w:cs="Calibri"/>
            </w:rPr>
            <w:endnoteReference w:id="29"/>
          </w:r>
          <w:r w:rsidRPr="00123E81">
            <w:rPr>
              <w:rFonts w:ascii="Calibri" w:hAnsi="Calibri" w:cs="Calibri"/>
            </w:rPr>
            <w:t xml:space="preserve"> (Fig. 1).</w:t>
          </w:r>
        </w:p>
        <w:p w14:paraId="748676DF" w14:textId="77777777" w:rsidR="00626409" w:rsidRDefault="00626409" w:rsidP="0074421C">
          <w:pPr>
            <w:autoSpaceDE w:val="0"/>
            <w:autoSpaceDN w:val="0"/>
            <w:adjustRightInd w:val="0"/>
            <w:spacing w:after="0" w:line="240" w:lineRule="auto"/>
            <w:jc w:val="both"/>
            <w:rPr>
              <w:rFonts w:ascii="Calibri" w:hAnsi="Calibri" w:cs="Calibri"/>
            </w:rPr>
          </w:pPr>
          <w:r>
            <w:rPr>
              <w:rFonts w:ascii="Calibri" w:hAnsi="Calibri" w:cs="Calibri"/>
            </w:rPr>
            <w:tab/>
          </w:r>
          <w:r w:rsidRPr="00123E81">
            <w:rPr>
              <w:rFonts w:ascii="Calibri" w:hAnsi="Calibri" w:cs="Calibri"/>
            </w:rPr>
            <w:t>An individual orchid can host 1-30 different fungal partners</w:t>
          </w:r>
          <w:r w:rsidRPr="00123E81">
            <w:rPr>
              <w:rStyle w:val="Refdenotaalfinal"/>
              <w:rFonts w:ascii="Calibri" w:hAnsi="Calibri" w:cs="Calibri"/>
            </w:rPr>
            <w:endnoteReference w:id="30"/>
          </w:r>
          <w:r w:rsidRPr="00123E81">
            <w:rPr>
              <w:rFonts w:ascii="Calibri" w:hAnsi="Calibri" w:cs="Calibri"/>
            </w:rPr>
            <w:t xml:space="preserve">. To accurately describe </w:t>
          </w:r>
          <w:r w:rsidRPr="00123E81">
            <w:rPr>
              <w:rFonts w:ascii="Calibri" w:hAnsi="Calibri" w:cs="Calibri"/>
              <w:b/>
            </w:rPr>
            <w:t>fungal diversity</w:t>
          </w:r>
          <w:r w:rsidRPr="00123E81">
            <w:rPr>
              <w:rFonts w:ascii="Calibri" w:hAnsi="Calibri" w:cs="Calibri"/>
            </w:rPr>
            <w:t xml:space="preserve"> associated to individual plants and host’s bark,</w:t>
          </w:r>
          <w:r w:rsidRPr="00123E81" w:rsidDel="0017331F">
            <w:rPr>
              <w:rFonts w:ascii="Calibri" w:hAnsi="Calibri" w:cs="Calibri"/>
            </w:rPr>
            <w:t xml:space="preserve"> </w:t>
          </w:r>
          <w:r w:rsidRPr="00123E81">
            <w:rPr>
              <w:rFonts w:ascii="Calibri" w:hAnsi="Calibri" w:cs="Calibri"/>
            </w:rPr>
            <w:t xml:space="preserve">I will extract DNA from root fragments and bark using two complementary primer pairs (ITS3/ITS4OF and ITS86F/ITS4). I will use Illumina sequencing to obtain fungi operational taxonomic units (OTUs), which are </w:t>
          </w:r>
          <w:r w:rsidRPr="00123E81">
            <w:rPr>
              <w:rFonts w:ascii="Calibri" w:hAnsi="Calibri" w:cs="Calibri"/>
              <w:color w:val="222222"/>
              <w:shd w:val="clear" w:color="auto" w:fill="FFFFFF"/>
            </w:rPr>
            <w:t xml:space="preserve">the </w:t>
          </w:r>
          <w:r w:rsidRPr="00123E81">
            <w:rPr>
              <w:rFonts w:ascii="Calibri" w:hAnsi="Calibri" w:cs="Calibri"/>
              <w:shd w:val="clear" w:color="auto" w:fill="FFFFFF"/>
            </w:rPr>
            <w:t>commonly used units of</w:t>
          </w:r>
          <w:r w:rsidRPr="00123E81">
            <w:rPr>
              <w:rFonts w:ascii="Calibri" w:hAnsi="Calibri" w:cs="Calibri"/>
              <w:color w:val="222222"/>
              <w:shd w:val="clear" w:color="auto" w:fill="FFFFFF"/>
            </w:rPr>
            <w:t xml:space="preserve"> </w:t>
          </w:r>
          <w:r w:rsidRPr="00123E81">
            <w:rPr>
              <w:rFonts w:ascii="Calibri" w:hAnsi="Calibri" w:cs="Calibri"/>
              <w:shd w:val="clear" w:color="auto" w:fill="FFFFFF"/>
            </w:rPr>
            <w:t>microbial diversity</w:t>
          </w:r>
          <w:r w:rsidRPr="00123E81">
            <w:rPr>
              <w:rFonts w:ascii="Calibri" w:hAnsi="Calibri" w:cs="Calibri"/>
            </w:rPr>
            <w:t>.</w:t>
          </w:r>
        </w:p>
        <w:p w14:paraId="2C61EAB2" w14:textId="77777777" w:rsidR="00626409" w:rsidRDefault="00626409" w:rsidP="0074421C">
          <w:pPr>
            <w:autoSpaceDE w:val="0"/>
            <w:autoSpaceDN w:val="0"/>
            <w:adjustRightInd w:val="0"/>
            <w:spacing w:after="0" w:line="240" w:lineRule="auto"/>
            <w:jc w:val="both"/>
            <w:rPr>
              <w:rFonts w:ascii="Calibri" w:hAnsi="Calibri" w:cs="Calibri"/>
            </w:rPr>
          </w:pPr>
        </w:p>
        <w:p w14:paraId="703241B8" w14:textId="658B4EFB" w:rsidR="00123E81" w:rsidRDefault="00123E81" w:rsidP="0074421C">
          <w:pPr>
            <w:autoSpaceDE w:val="0"/>
            <w:autoSpaceDN w:val="0"/>
            <w:adjustRightInd w:val="0"/>
            <w:spacing w:after="0" w:line="240" w:lineRule="auto"/>
            <w:jc w:val="both"/>
            <w:rPr>
              <w:rFonts w:cs="Calibri"/>
              <w:noProof/>
              <w:lang w:val="en-GB" w:eastAsia="en-GB"/>
            </w:rPr>
          </w:pPr>
          <w:r w:rsidRPr="00123E81">
            <w:rPr>
              <w:rFonts w:cs="Calibri"/>
              <w:noProof/>
              <w:lang w:val="en-GB" w:eastAsia="en-GB"/>
            </w:rPr>
            <w:t xml:space="preserve"> </w:t>
          </w:r>
          <w:r w:rsidRPr="00123E81">
            <w:rPr>
              <w:rFonts w:cs="Calibri"/>
              <w:noProof/>
              <w:lang w:val="en-GB" w:eastAsia="en-GB"/>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7"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p>
        <w:p w14:paraId="57A4792D" w14:textId="77777777" w:rsidR="00626409" w:rsidRPr="00123E81" w:rsidRDefault="00626409" w:rsidP="0074421C">
          <w:pPr>
            <w:pStyle w:val="Prrafodelista"/>
            <w:widowControl w:val="0"/>
            <w:spacing w:after="0" w:line="240" w:lineRule="auto"/>
            <w:ind w:left="0"/>
            <w:jc w:val="center"/>
            <w:rPr>
              <w:rFonts w:cs="Calibri"/>
              <w:sz w:val="22"/>
              <w:lang w:val="en-GB"/>
            </w:rPr>
          </w:pPr>
        </w:p>
        <w:p w14:paraId="4B0B02D3" w14:textId="25D69253" w:rsidR="000D3440" w:rsidRPr="00626409" w:rsidRDefault="00626409" w:rsidP="0074421C">
          <w:pPr>
            <w:autoSpaceDE w:val="0"/>
            <w:autoSpaceDN w:val="0"/>
            <w:adjustRightInd w:val="0"/>
            <w:spacing w:after="0" w:line="240" w:lineRule="auto"/>
            <w:jc w:val="both"/>
            <w:rPr>
              <w:rFonts w:ascii="Calibri" w:hAnsi="Calibri" w:cs="Calibri"/>
            </w:rPr>
          </w:pPr>
          <w:r w:rsidRPr="00123E81">
            <w:rPr>
              <w:rFonts w:ascii="Calibri" w:hAnsi="Calibri" w:cs="Calibri"/>
              <w:b/>
            </w:rPr>
            <w:t>Fig.</w:t>
          </w:r>
          <w:r w:rsidRPr="00123E81">
            <w:rPr>
              <w:rFonts w:ascii="Calibri" w:hAnsi="Calibri" w:cs="Calibri"/>
            </w:rPr>
            <w:t xml:space="preserve"> </w:t>
          </w:r>
          <w:r w:rsidRPr="00123E81">
            <w:rPr>
              <w:rFonts w:ascii="Calibri" w:hAnsi="Calibri" w:cs="Calibri"/>
              <w:b/>
            </w:rPr>
            <w:t>2</w:t>
          </w:r>
          <w:r w:rsidRPr="00123E81">
            <w:rPr>
              <w:rFonts w:ascii="Calibri" w:hAnsi="Calibri" w:cs="Calibri"/>
            </w:rPr>
            <w:t xml:space="preserve"> Study design. </w:t>
          </w:r>
          <w:r w:rsidRPr="00123E81">
            <w:rPr>
              <w:rFonts w:ascii="Calibri" w:hAnsi="Calibri" w:cs="Calibri"/>
              <w:b/>
            </w:rPr>
            <w:t>(a)</w:t>
          </w:r>
          <w:r w:rsidRPr="00123E81">
            <w:rPr>
              <w:rFonts w:ascii="Calibri" w:hAnsi="Calibri" w:cs="Calibri"/>
            </w:rPr>
            <w:t xml:space="preserve"> Sampling at 3 trunk heights, </w:t>
          </w:r>
          <w:r w:rsidRPr="00123E81">
            <w:rPr>
              <w:rFonts w:ascii="Calibri" w:hAnsi="Calibri" w:cs="Calibri"/>
              <w:b/>
            </w:rPr>
            <w:t>(b)</w:t>
          </w:r>
          <w:r w:rsidRPr="00123E81">
            <w:rPr>
              <w:rFonts w:ascii="Calibri" w:hAnsi="Calibri" w:cs="Calibri"/>
            </w:rPr>
            <w:t xml:space="preserve"> </w:t>
          </w:r>
          <w:r w:rsidRPr="00123E81">
            <w:rPr>
              <w:rFonts w:ascii="Calibri" w:hAnsi="Calibri" w:cs="Calibri"/>
              <w:i/>
            </w:rPr>
            <w:t>in-situ</w:t>
          </w:r>
          <w:r w:rsidRPr="00123E81">
            <w:rPr>
              <w:rFonts w:ascii="Calibri" w:hAnsi="Calibri" w:cs="Calibri"/>
            </w:rPr>
            <w:t xml:space="preserve"> germination assays, </w:t>
          </w:r>
          <w:r w:rsidRPr="00123E81">
            <w:rPr>
              <w:rFonts w:ascii="Calibri" w:hAnsi="Calibri" w:cs="Calibri"/>
              <w:b/>
            </w:rPr>
            <w:t>(c)</w:t>
          </w:r>
          <w:r w:rsidRPr="00123E81">
            <w:rPr>
              <w:rFonts w:ascii="Calibri" w:hAnsi="Calibri" w:cs="Calibri"/>
            </w:rPr>
            <w:t xml:space="preserve"> collection of seedlings.</w:t>
          </w:r>
        </w:p>
      </w:sdtContent>
    </w:sdt>
    <w:p w14:paraId="4707260E" w14:textId="77777777" w:rsidR="004C5281" w:rsidRDefault="004C5281" w:rsidP="006178B5">
      <w:pPr>
        <w:spacing w:after="0" w:line="240" w:lineRule="auto"/>
        <w:rPr>
          <w:rFonts w:eastAsia="Times New Roman" w:cs="Times New Roman"/>
          <w:b/>
          <w:lang w:val="en-US" w:eastAsia="nl-BE"/>
        </w:rPr>
      </w:pPr>
    </w:p>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19"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1"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8F0AA"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9CFFB" w14:textId="77777777" w:rsidR="00A845DF" w:rsidRDefault="00A845DF" w:rsidP="003E77C2">
      <w:pPr>
        <w:spacing w:after="0" w:line="240" w:lineRule="auto"/>
      </w:pPr>
      <w:r>
        <w:separator/>
      </w:r>
    </w:p>
  </w:endnote>
  <w:endnote w:type="continuationSeparator" w:id="0">
    <w:p w14:paraId="00319093" w14:textId="77777777" w:rsidR="00A845DF" w:rsidRDefault="00A845DF" w:rsidP="003E77C2">
      <w:pPr>
        <w:spacing w:after="0" w:line="240" w:lineRule="auto"/>
      </w:pPr>
      <w:r>
        <w:continuationSeparator/>
      </w:r>
    </w:p>
  </w:endnote>
  <w:endnote w:id="1">
    <w:p w14:paraId="5AC500D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Hutchinson GE. 1961.</w:t>
      </w:r>
      <w:r w:rsidRPr="00132C01">
        <w:rPr>
          <w:sz w:val="22"/>
          <w:szCs w:val="22"/>
          <w:lang w:val="en-GB"/>
        </w:rPr>
        <w:t xml:space="preserve"> The paradox of the Plankton. </w:t>
      </w:r>
      <w:r w:rsidRPr="00132C01">
        <w:rPr>
          <w:i/>
          <w:sz w:val="22"/>
          <w:szCs w:val="22"/>
          <w:lang w:val="en-GB"/>
        </w:rPr>
        <w:t>The</w:t>
      </w:r>
      <w:r w:rsidRPr="00132C01">
        <w:rPr>
          <w:sz w:val="22"/>
          <w:szCs w:val="22"/>
          <w:lang w:val="en-GB"/>
        </w:rPr>
        <w:t xml:space="preserve"> </w:t>
      </w:r>
      <w:r w:rsidRPr="00132C01">
        <w:rPr>
          <w:i/>
          <w:sz w:val="22"/>
          <w:szCs w:val="22"/>
          <w:lang w:val="en-GB"/>
        </w:rPr>
        <w:t>American Naturalist</w:t>
      </w:r>
      <w:r w:rsidRPr="00132C01">
        <w:rPr>
          <w:sz w:val="22"/>
          <w:szCs w:val="22"/>
          <w:lang w:val="en-GB"/>
        </w:rPr>
        <w:t xml:space="preserve"> 95, </w:t>
      </w:r>
      <w:r w:rsidRPr="00132C01">
        <w:rPr>
          <w:rFonts w:cs="Arial"/>
          <w:sz w:val="22"/>
          <w:szCs w:val="22"/>
          <w:shd w:val="clear" w:color="auto" w:fill="FFFFFF"/>
        </w:rPr>
        <w:t>137-145.</w:t>
      </w:r>
    </w:p>
  </w:endnote>
  <w:endnote w:id="2">
    <w:p w14:paraId="52BE0E6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Chesson P. 2000.</w:t>
      </w:r>
      <w:r w:rsidRPr="00132C01">
        <w:rPr>
          <w:sz w:val="22"/>
          <w:szCs w:val="22"/>
        </w:rPr>
        <w:t xml:space="preserve"> Mechanisms of maintenance of species diversity. </w:t>
      </w:r>
      <w:r w:rsidRPr="00132C01">
        <w:rPr>
          <w:i/>
          <w:sz w:val="22"/>
          <w:szCs w:val="22"/>
        </w:rPr>
        <w:t>Annual Review of Ecology and Systematics</w:t>
      </w:r>
      <w:r w:rsidRPr="00132C01">
        <w:rPr>
          <w:sz w:val="22"/>
          <w:szCs w:val="22"/>
        </w:rPr>
        <w:t xml:space="preserve"> 31, 343–366.</w:t>
      </w:r>
    </w:p>
  </w:endnote>
  <w:endnote w:id="3">
    <w:p w14:paraId="603C28A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Grubb PJ. 1977.</w:t>
      </w:r>
      <w:r w:rsidRPr="00132C01">
        <w:rPr>
          <w:sz w:val="22"/>
          <w:szCs w:val="22"/>
          <w:shd w:val="clear" w:color="auto" w:fill="FFFFFF"/>
        </w:rPr>
        <w:t xml:space="preserve"> </w:t>
      </w:r>
      <w:r w:rsidRPr="00132C01">
        <w:rPr>
          <w:rStyle w:val="articletitle"/>
          <w:sz w:val="22"/>
          <w:szCs w:val="22"/>
          <w:shd w:val="clear" w:color="auto" w:fill="FFFFFF"/>
        </w:rPr>
        <w:t>The maintenance of species richness in plant communities: the importance of the regeneration niche</w:t>
      </w:r>
      <w:r w:rsidRPr="00132C01">
        <w:rPr>
          <w:sz w:val="22"/>
          <w:szCs w:val="22"/>
          <w:shd w:val="clear" w:color="auto" w:fill="FFFFFF"/>
        </w:rPr>
        <w:t xml:space="preserve">. </w:t>
      </w:r>
      <w:r w:rsidRPr="00132C01">
        <w:rPr>
          <w:i/>
          <w:iCs/>
          <w:sz w:val="22"/>
          <w:szCs w:val="22"/>
          <w:shd w:val="clear" w:color="auto" w:fill="FFFFFF"/>
        </w:rPr>
        <w:t>Biological Reviews</w:t>
      </w:r>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4">
    <w:p w14:paraId="7EF0DD04"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Lusk CH. 1995.</w:t>
      </w:r>
      <w:r w:rsidRPr="00132C01">
        <w:rPr>
          <w:sz w:val="22"/>
          <w:szCs w:val="22"/>
          <w:shd w:val="clear" w:color="auto" w:fill="FFFFFF"/>
        </w:rPr>
        <w:t xml:space="preserve"> </w:t>
      </w:r>
      <w:r w:rsidRPr="00132C01">
        <w:rPr>
          <w:rStyle w:val="articletitle"/>
          <w:sz w:val="22"/>
          <w:szCs w:val="22"/>
          <w:shd w:val="clear" w:color="auto" w:fill="FFFFFF"/>
        </w:rPr>
        <w:t>Seed size, establishment sites and species coexistence in a Chilean rainforest</w:t>
      </w:r>
      <w:r w:rsidRPr="00132C01">
        <w:rPr>
          <w:sz w:val="22"/>
          <w:szCs w:val="22"/>
          <w:shd w:val="clear" w:color="auto" w:fill="FFFFFF"/>
        </w:rPr>
        <w:t xml:space="preserve">. </w:t>
      </w:r>
      <w:r w:rsidRPr="00132C01">
        <w:rPr>
          <w:i/>
          <w:iCs/>
          <w:sz w:val="22"/>
          <w:szCs w:val="22"/>
          <w:shd w:val="clear" w:color="auto" w:fill="FFFFFF"/>
        </w:rPr>
        <w:t>Journal of Vegetation Science</w:t>
      </w:r>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5">
    <w:p w14:paraId="795BEBCB"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Denslow JS. 1980.</w:t>
      </w:r>
      <w:r w:rsidRPr="00132C01">
        <w:rPr>
          <w:sz w:val="22"/>
          <w:szCs w:val="22"/>
          <w:shd w:val="clear" w:color="auto" w:fill="FFFFFF"/>
        </w:rPr>
        <w:t xml:space="preserve"> </w:t>
      </w:r>
      <w:r w:rsidRPr="00132C01">
        <w:rPr>
          <w:rStyle w:val="articletitle"/>
          <w:sz w:val="22"/>
          <w:szCs w:val="22"/>
          <w:shd w:val="clear" w:color="auto" w:fill="FFFFFF"/>
        </w:rPr>
        <w:t>Gap partitioning among tropical rainforest trees</w:t>
      </w:r>
      <w:r w:rsidRPr="00132C01">
        <w:rPr>
          <w:sz w:val="22"/>
          <w:szCs w:val="22"/>
          <w:shd w:val="clear" w:color="auto" w:fill="FFFFFF"/>
        </w:rPr>
        <w:t xml:space="preserve">. </w:t>
      </w:r>
      <w:r w:rsidRPr="00132C01">
        <w:rPr>
          <w:i/>
          <w:iCs/>
          <w:sz w:val="22"/>
          <w:szCs w:val="22"/>
          <w:shd w:val="clear" w:color="auto" w:fill="FFFFFF"/>
        </w:rPr>
        <w:t>Biotropica</w:t>
      </w:r>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6">
    <w:p w14:paraId="5671C900" w14:textId="77777777" w:rsidR="003E77C2" w:rsidRPr="00132C01" w:rsidRDefault="003E77C2" w:rsidP="00132C01">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7">
    <w:p w14:paraId="6638E162" w14:textId="77777777" w:rsidR="003E77C2" w:rsidRPr="00132C01" w:rsidRDefault="003E77C2" w:rsidP="00132C01">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Connell JH 1961. </w:t>
      </w:r>
      <w:r w:rsidRPr="00132C01">
        <w:rPr>
          <w:rFonts w:ascii="Calibri" w:hAnsi="Calibri"/>
          <w:b/>
          <w:sz w:val="22"/>
          <w:szCs w:val="22"/>
        </w:rPr>
        <w:t xml:space="preserve">The influence of interspecific competition and other factors on the distribution of the barnacle </w:t>
      </w:r>
      <w:r w:rsidRPr="00132C01">
        <w:rPr>
          <w:rFonts w:ascii="Calibri" w:hAnsi="Calibri"/>
          <w:b/>
          <w:i/>
          <w:sz w:val="22"/>
          <w:szCs w:val="22"/>
        </w:rPr>
        <w:t xml:space="preserve">Chthamalus stellatus. Ecology </w:t>
      </w:r>
      <w:r w:rsidRPr="00132C01">
        <w:rPr>
          <w:rFonts w:ascii="Calibri" w:hAnsi="Calibri"/>
          <w:b/>
          <w:sz w:val="22"/>
          <w:szCs w:val="22"/>
        </w:rPr>
        <w:t>42,</w:t>
      </w:r>
      <w:r w:rsidRPr="00132C01">
        <w:rPr>
          <w:rFonts w:ascii="Calibri" w:hAnsi="Calibri"/>
          <w:b/>
          <w:i/>
          <w:sz w:val="22"/>
          <w:szCs w:val="22"/>
        </w:rPr>
        <w:t xml:space="preserve"> </w:t>
      </w:r>
      <w:r w:rsidRPr="00132C01">
        <w:rPr>
          <w:rFonts w:ascii="Calibri" w:hAnsi="Calibri"/>
          <w:b/>
          <w:sz w:val="22"/>
          <w:szCs w:val="22"/>
          <w:shd w:val="clear" w:color="auto" w:fill="FFFFFF"/>
        </w:rPr>
        <w:t>710–723.</w:t>
      </w:r>
    </w:p>
  </w:endnote>
  <w:endnote w:id="8">
    <w:p w14:paraId="2F2B6B62" w14:textId="77777777" w:rsidR="003E77C2" w:rsidRPr="00132C01" w:rsidRDefault="003E77C2" w:rsidP="00132C01">
      <w:pPr>
        <w:pStyle w:val="Ttulo1"/>
        <w:shd w:val="clear" w:color="auto" w:fill="FFFFFF"/>
        <w:spacing w:line="240" w:lineRule="auto"/>
        <w:jc w:val="both"/>
        <w:rPr>
          <w:rFonts w:ascii="Calibri" w:hAnsi="Calibri" w:cs="Arial"/>
          <w:b w:val="0"/>
          <w:bCs/>
          <w:szCs w:val="22"/>
          <w:lang w:eastAsia="en-GB"/>
        </w:rPr>
      </w:pPr>
      <w:r w:rsidRPr="00132C01">
        <w:rPr>
          <w:rStyle w:val="Refdenotaalfinal"/>
          <w:rFonts w:ascii="Calibri" w:hAnsi="Calibri"/>
          <w:b w:val="0"/>
          <w:szCs w:val="22"/>
        </w:rPr>
        <w:endnoteRef/>
      </w:r>
      <w:r w:rsidRPr="00132C01">
        <w:rPr>
          <w:rFonts w:ascii="Calibri" w:hAnsi="Calibri"/>
          <w:b w:val="0"/>
          <w:szCs w:val="22"/>
        </w:rPr>
        <w:t xml:space="preserve"> </w:t>
      </w:r>
      <w:r w:rsidRPr="00132C01">
        <w:rPr>
          <w:rFonts w:ascii="Calibri" w:hAnsi="Calibri"/>
          <w:szCs w:val="22"/>
        </w:rPr>
        <w:t xml:space="preserve">Rasmussen HN, Dixon KW, Jersáková J, Těšitelová T. 2015. </w:t>
      </w:r>
      <w:r w:rsidRPr="00132C01">
        <w:rPr>
          <w:rFonts w:ascii="Calibri" w:hAnsi="Calibri" w:cs="Arial"/>
          <w:b w:val="0"/>
          <w:bCs/>
          <w:szCs w:val="22"/>
        </w:rPr>
        <w:t>Germination and seedling establishment in orchids: a complex of requirements.</w:t>
      </w:r>
      <w:r w:rsidRPr="00132C01">
        <w:rPr>
          <w:rFonts w:ascii="Calibri" w:hAnsi="Calibri"/>
          <w:b w:val="0"/>
          <w:szCs w:val="22"/>
        </w:rPr>
        <w:t xml:space="preserve"> </w:t>
      </w:r>
      <w:r w:rsidRPr="00132C01">
        <w:rPr>
          <w:rFonts w:ascii="Calibri" w:hAnsi="Calibri"/>
          <w:b w:val="0"/>
          <w:i/>
          <w:szCs w:val="22"/>
        </w:rPr>
        <w:t>Annals of Botany</w:t>
      </w:r>
      <w:r w:rsidRPr="00132C01">
        <w:rPr>
          <w:rFonts w:ascii="Calibri" w:hAnsi="Calibri"/>
          <w:b w:val="0"/>
          <w:szCs w:val="22"/>
        </w:rPr>
        <w:t xml:space="preserve"> </w:t>
      </w:r>
      <w:r w:rsidRPr="00132C01">
        <w:rPr>
          <w:rFonts w:ascii="Calibri" w:hAnsi="Calibri" w:cs="AdvP6960"/>
          <w:b w:val="0"/>
          <w:szCs w:val="22"/>
        </w:rPr>
        <w:t>116</w:t>
      </w:r>
      <w:r w:rsidRPr="00132C01">
        <w:rPr>
          <w:rFonts w:ascii="Calibri" w:hAnsi="Calibri" w:cs="AdvP6975"/>
          <w:b w:val="0"/>
          <w:szCs w:val="22"/>
        </w:rPr>
        <w:t>, 391–402.</w:t>
      </w:r>
    </w:p>
  </w:endnote>
  <w:endnote w:id="9">
    <w:p w14:paraId="2FC34EF7" w14:textId="77777777" w:rsidR="003E77C2" w:rsidRPr="00132C01" w:rsidRDefault="003E77C2" w:rsidP="00132C01">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Benzing 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10">
    <w:p w14:paraId="72B934B1" w14:textId="77777777" w:rsidR="003E77C2" w:rsidRPr="00132C01" w:rsidRDefault="003E77C2" w:rsidP="00132C01">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Rasmussen 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11">
    <w:p w14:paraId="462757C5" w14:textId="77777777" w:rsidR="003E77C2" w:rsidRPr="00132C01" w:rsidRDefault="003E77C2" w:rsidP="00132C01">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2">
    <w:p w14:paraId="6E5F08F0" w14:textId="77777777" w:rsidR="003E77C2" w:rsidRPr="00132C01" w:rsidRDefault="003E77C2" w:rsidP="00132C01">
      <w:pPr>
        <w:autoSpaceDE w:val="0"/>
        <w:autoSpaceDN w:val="0"/>
        <w:adjustRightInd w:val="0"/>
        <w:spacing w:after="0" w:line="240" w:lineRule="auto"/>
        <w:jc w:val="both"/>
        <w:rPr>
          <w:rFonts w:ascii="Calibri" w:hAnsi="Calibri" w:cs="AGaramond-Italic"/>
          <w:i/>
          <w:i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Jersáková J &amp; </w:t>
      </w:r>
      <w:r w:rsidRPr="00132C01">
        <w:rPr>
          <w:rFonts w:ascii="Calibri" w:hAnsi="Calibri" w:cs="AGaramond-Bold"/>
          <w:b/>
          <w:bCs/>
          <w:lang w:eastAsia="en-GB"/>
        </w:rPr>
        <w:t xml:space="preserve">Malinová T. </w:t>
      </w:r>
      <w:r w:rsidRPr="00132C01">
        <w:rPr>
          <w:rFonts w:ascii="Calibri" w:hAnsi="Calibri"/>
          <w:b/>
        </w:rPr>
        <w:t>2007.</w:t>
      </w:r>
      <w:r w:rsidRPr="00132C01">
        <w:rPr>
          <w:rFonts w:ascii="Calibri" w:hAnsi="Calibri"/>
        </w:rPr>
        <w:t xml:space="preserve"> </w:t>
      </w:r>
      <w:r w:rsidRPr="00132C01">
        <w:rPr>
          <w:rFonts w:ascii="Calibri" w:hAnsi="Calibri" w:cs="Syntax-Roman"/>
          <w:lang w:eastAsia="en-GB"/>
        </w:rPr>
        <w:t xml:space="preserve">Spatial aspects of seed dispersal and seedling recruitment in orchids. </w:t>
      </w:r>
      <w:r w:rsidRPr="00132C01">
        <w:rPr>
          <w:rFonts w:ascii="Calibri" w:hAnsi="Calibri" w:cs="AGaramond-Italic"/>
          <w:i/>
          <w:iCs/>
          <w:lang w:eastAsia="en-GB"/>
        </w:rPr>
        <w:t xml:space="preserve">New Phytologist </w:t>
      </w:r>
      <w:r w:rsidRPr="00132C01">
        <w:rPr>
          <w:rFonts w:ascii="Calibri" w:hAnsi="Calibri" w:cs="AGaramond-Bold"/>
          <w:bCs/>
          <w:lang w:eastAsia="en-GB"/>
        </w:rPr>
        <w:t>176</w:t>
      </w:r>
      <w:r w:rsidRPr="00132C01">
        <w:rPr>
          <w:rFonts w:ascii="Calibri" w:hAnsi="Calibri" w:cs="AGaramond-Regular"/>
          <w:lang w:eastAsia="en-GB"/>
        </w:rPr>
        <w:t>, 237–241.</w:t>
      </w:r>
    </w:p>
  </w:endnote>
  <w:endnote w:id="13">
    <w:p w14:paraId="4EE6E05D" w14:textId="77777777" w:rsidR="003E77C2" w:rsidRPr="00132C01" w:rsidRDefault="003E77C2" w:rsidP="00132C01">
      <w:pPr>
        <w:pStyle w:val="Textonotaalfinal"/>
        <w:spacing w:after="0" w:line="240" w:lineRule="auto"/>
        <w:jc w:val="both"/>
        <w:rPr>
          <w:i/>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McCormick MK, Whigham DF, Canchani-Viruet A. 2018.</w:t>
      </w:r>
      <w:r w:rsidRPr="00132C01">
        <w:rPr>
          <w:sz w:val="22"/>
          <w:szCs w:val="22"/>
          <w:lang w:val="en-GB"/>
        </w:rPr>
        <w:t xml:space="preserve"> </w:t>
      </w:r>
      <w:r w:rsidRPr="00132C01">
        <w:rPr>
          <w:rFonts w:cs="AdvPSSXR"/>
          <w:sz w:val="22"/>
          <w:szCs w:val="22"/>
          <w:lang w:eastAsia="en-GB"/>
        </w:rPr>
        <w:t xml:space="preserve">Mycorrhizal fungi affect orchid distribution and population dynamics. </w:t>
      </w:r>
      <w:r w:rsidRPr="00132C01">
        <w:rPr>
          <w:rFonts w:cs="AdvPSSXR"/>
          <w:i/>
          <w:sz w:val="22"/>
          <w:szCs w:val="22"/>
          <w:lang w:eastAsia="en-GB"/>
        </w:rPr>
        <w:t xml:space="preserve">New Phytologist </w:t>
      </w:r>
      <w:r w:rsidRPr="00132C01">
        <w:rPr>
          <w:rFonts w:cs="AdvPSSXR"/>
          <w:sz w:val="22"/>
          <w:szCs w:val="22"/>
          <w:lang w:eastAsia="en-GB"/>
        </w:rPr>
        <w:t>In press</w:t>
      </w:r>
      <w:r w:rsidRPr="00132C01">
        <w:rPr>
          <w:rFonts w:cs="AdvPSSXR"/>
          <w:i/>
          <w:sz w:val="22"/>
          <w:szCs w:val="22"/>
          <w:lang w:eastAsia="en-GB"/>
        </w:rPr>
        <w:t>.</w:t>
      </w:r>
    </w:p>
  </w:endnote>
  <w:endnote w:id="14">
    <w:p w14:paraId="0A3A2F53" w14:textId="77777777" w:rsidR="003E77C2" w:rsidRPr="00132C01" w:rsidRDefault="003E77C2" w:rsidP="00132C01">
      <w:pPr>
        <w:spacing w:after="0" w:line="240" w:lineRule="auto"/>
        <w:jc w:val="both"/>
        <w:textAlignment w:val="center"/>
        <w:rPr>
          <w:rFonts w:ascii="Calibri" w:eastAsia="Times New Roman" w:hAnsi="Calibri"/>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Waud M, Busschaert P, Lievens B, Jacquemyn H. 2016.</w:t>
      </w:r>
      <w:r w:rsidRPr="00132C01">
        <w:rPr>
          <w:rFonts w:ascii="Calibri" w:hAnsi="Calibri"/>
        </w:rPr>
        <w:t xml:space="preserve"> Specificity and localised distribution of mycorrhizal fungi in the soil may contribute to co-existence of orchid species</w:t>
      </w:r>
      <w:r w:rsidRPr="00132C01">
        <w:rPr>
          <w:rFonts w:ascii="Calibri" w:hAnsi="Calibri"/>
          <w:bCs/>
        </w:rPr>
        <w:t xml:space="preserve">. </w:t>
      </w:r>
      <w:r w:rsidRPr="00132C01">
        <w:rPr>
          <w:rFonts w:ascii="Calibri" w:hAnsi="Calibri"/>
          <w:bCs/>
          <w:i/>
        </w:rPr>
        <w:t>Fungal Ecology</w:t>
      </w:r>
      <w:r w:rsidRPr="00132C01">
        <w:rPr>
          <w:rFonts w:ascii="Calibri" w:hAnsi="Calibri"/>
          <w:bCs/>
        </w:rPr>
        <w:t xml:space="preserve"> 20, </w:t>
      </w:r>
      <w:r w:rsidRPr="00132C01">
        <w:rPr>
          <w:rFonts w:ascii="Calibri" w:eastAsia="Times New Roman" w:hAnsi="Calibri"/>
          <w:lang w:eastAsia="en-GB"/>
        </w:rPr>
        <w:t>155</w:t>
      </w:r>
      <w:r w:rsidRPr="00132C01">
        <w:rPr>
          <w:rFonts w:ascii="Calibri" w:hAnsi="Calibri" w:cs="AGaramond-Regular"/>
          <w:lang w:eastAsia="en-GB"/>
        </w:rPr>
        <w:t>–</w:t>
      </w:r>
      <w:r w:rsidRPr="00132C01">
        <w:rPr>
          <w:rFonts w:ascii="Calibri" w:eastAsia="Times New Roman" w:hAnsi="Calibri"/>
          <w:lang w:eastAsia="en-GB"/>
        </w:rPr>
        <w:t>165.</w:t>
      </w:r>
    </w:p>
  </w:endnote>
  <w:endnote w:id="15">
    <w:p w14:paraId="753626F7"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 xml:space="preserve">Jacquemyn H, Brys R, Merckx VSFT, Waud M, Lievens B, Wiegand T. </w:t>
      </w:r>
      <w:r w:rsidRPr="00132C01">
        <w:rPr>
          <w:rStyle w:val="pubyear"/>
          <w:b/>
          <w:sz w:val="22"/>
          <w:szCs w:val="22"/>
          <w:shd w:val="clear" w:color="auto" w:fill="FFFFFF"/>
        </w:rPr>
        <w:t>2014</w:t>
      </w:r>
      <w:r w:rsidRPr="00132C01">
        <w:rPr>
          <w:b/>
          <w:sz w:val="22"/>
          <w:szCs w:val="22"/>
          <w:shd w:val="clear" w:color="auto" w:fill="FFFFFF"/>
        </w:rPr>
        <w:t>.</w:t>
      </w:r>
      <w:r w:rsidRPr="00132C01">
        <w:rPr>
          <w:sz w:val="22"/>
          <w:szCs w:val="22"/>
          <w:shd w:val="clear" w:color="auto" w:fill="FFFFFF"/>
        </w:rPr>
        <w:t xml:space="preserve"> </w:t>
      </w:r>
      <w:r w:rsidRPr="00132C01">
        <w:rPr>
          <w:rStyle w:val="articletitle"/>
          <w:sz w:val="22"/>
          <w:szCs w:val="22"/>
          <w:shd w:val="clear" w:color="auto" w:fill="FFFFFF"/>
        </w:rPr>
        <w:t>Co</w:t>
      </w:r>
      <w:r w:rsidRPr="00132C01">
        <w:rPr>
          <w:rStyle w:val="articletitle"/>
          <w:rFonts w:cs="Cambria Math"/>
          <w:sz w:val="22"/>
          <w:szCs w:val="22"/>
          <w:shd w:val="clear" w:color="auto" w:fill="FFFFFF"/>
        </w:rPr>
        <w:t>‐</w:t>
      </w:r>
      <w:r w:rsidRPr="00132C01">
        <w:rPr>
          <w:rStyle w:val="articletitle"/>
          <w:sz w:val="22"/>
          <w:szCs w:val="22"/>
          <w:shd w:val="clear" w:color="auto" w:fill="FFFFFF"/>
        </w:rPr>
        <w:t>existing orchid species have distinct mycorrhizal communities and display strong spatial segregation</w:t>
      </w:r>
      <w:r w:rsidRPr="00132C01">
        <w:rPr>
          <w:sz w:val="22"/>
          <w:szCs w:val="22"/>
          <w:shd w:val="clear" w:color="auto" w:fill="FFFFFF"/>
        </w:rPr>
        <w:t xml:space="preserve">. </w:t>
      </w:r>
      <w:r w:rsidRPr="00132C01">
        <w:rPr>
          <w:i/>
          <w:iCs/>
          <w:sz w:val="22"/>
          <w:szCs w:val="22"/>
          <w:shd w:val="clear" w:color="auto" w:fill="FFFFFF"/>
        </w:rPr>
        <w:t>New Phytologist</w:t>
      </w:r>
      <w:r w:rsidRPr="00132C01">
        <w:rPr>
          <w:sz w:val="22"/>
          <w:szCs w:val="22"/>
          <w:shd w:val="clear" w:color="auto" w:fill="FFFFFF"/>
        </w:rPr>
        <w:t xml:space="preserve"> </w:t>
      </w:r>
      <w:r w:rsidRPr="00132C01">
        <w:rPr>
          <w:rStyle w:val="vol"/>
          <w:bCs/>
          <w:sz w:val="22"/>
          <w:szCs w:val="22"/>
          <w:shd w:val="clear" w:color="auto" w:fill="FFFFFF"/>
        </w:rPr>
        <w:t>202</w:t>
      </w:r>
      <w:r w:rsidRPr="00132C01">
        <w:rPr>
          <w:sz w:val="22"/>
          <w:szCs w:val="22"/>
          <w:shd w:val="clear" w:color="auto" w:fill="FFFFFF"/>
        </w:rPr>
        <w:t>, 616–627.</w:t>
      </w:r>
    </w:p>
  </w:endnote>
  <w:endnote w:id="16">
    <w:p w14:paraId="3981CB31"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Batstone RT, Carscadden KA, Afkhami ME, Frederickson ME. 2018.</w:t>
      </w:r>
      <w:r w:rsidRPr="00132C01">
        <w:rPr>
          <w:sz w:val="22"/>
          <w:szCs w:val="22"/>
        </w:rPr>
        <w:t xml:space="preserve"> Using niche breadth theory to explain generalization in mutualisms. </w:t>
      </w:r>
      <w:r w:rsidRPr="00132C01">
        <w:rPr>
          <w:i/>
          <w:sz w:val="22"/>
          <w:szCs w:val="22"/>
        </w:rPr>
        <w:t>Ecology</w:t>
      </w:r>
      <w:r w:rsidRPr="00132C01">
        <w:rPr>
          <w:sz w:val="22"/>
          <w:szCs w:val="22"/>
        </w:rPr>
        <w:t xml:space="preserve"> 99, 1039</w:t>
      </w:r>
      <w:r w:rsidRPr="00132C01">
        <w:rPr>
          <w:rFonts w:cs="AGaramond-Regular"/>
          <w:sz w:val="22"/>
          <w:szCs w:val="22"/>
          <w:lang w:eastAsia="en-GB"/>
        </w:rPr>
        <w:t>–</w:t>
      </w:r>
      <w:r w:rsidRPr="00132C01">
        <w:rPr>
          <w:sz w:val="22"/>
          <w:szCs w:val="22"/>
        </w:rPr>
        <w:t>1050.</w:t>
      </w:r>
    </w:p>
  </w:endnote>
  <w:endnote w:id="17">
    <w:p w14:paraId="435CDB36"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rFonts w:cs="AdvPS_TINR"/>
          <w:b/>
          <w:sz w:val="22"/>
          <w:szCs w:val="22"/>
          <w:lang w:eastAsia="en-GB"/>
        </w:rPr>
        <w:t>Frederickson ME. 2013.</w:t>
      </w:r>
      <w:r w:rsidRPr="00132C01">
        <w:rPr>
          <w:rFonts w:cs="AdvPS_TINR"/>
          <w:sz w:val="22"/>
          <w:szCs w:val="22"/>
          <w:lang w:eastAsia="en-GB"/>
        </w:rPr>
        <w:t xml:space="preserve"> Rethinking mutualism stability: cheaters and the evolution of sanctions. </w:t>
      </w:r>
      <w:r w:rsidRPr="00132C01">
        <w:rPr>
          <w:rFonts w:cs="AdvPS_TINR"/>
          <w:i/>
          <w:sz w:val="22"/>
          <w:szCs w:val="22"/>
          <w:lang w:eastAsia="en-GB"/>
        </w:rPr>
        <w:t>Quarterly Review of Biology</w:t>
      </w:r>
      <w:r w:rsidRPr="00132C01">
        <w:rPr>
          <w:rFonts w:cs="AdvPS_TINR"/>
          <w:sz w:val="22"/>
          <w:szCs w:val="22"/>
          <w:lang w:eastAsia="en-GB"/>
        </w:rPr>
        <w:t xml:space="preserve"> 88, 263</w:t>
      </w:r>
      <w:r w:rsidRPr="00132C01">
        <w:rPr>
          <w:rFonts w:cs="AGaramond-Regular"/>
          <w:sz w:val="22"/>
          <w:szCs w:val="22"/>
          <w:lang w:eastAsia="en-GB"/>
        </w:rPr>
        <w:t>–</w:t>
      </w:r>
      <w:r w:rsidRPr="00132C01">
        <w:rPr>
          <w:rFonts w:cs="AdvPS_TINR"/>
          <w:sz w:val="22"/>
          <w:szCs w:val="22"/>
          <w:lang w:eastAsia="en-GB"/>
        </w:rPr>
        <w:t>295.</w:t>
      </w:r>
    </w:p>
  </w:endnote>
  <w:endnote w:id="18">
    <w:p w14:paraId="5C527A3C"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Otero JT, Flanagan NS, Herre EA, Ackerman JD, Bayman P. 2007.</w:t>
      </w:r>
      <w:r w:rsidRPr="00132C01">
        <w:rPr>
          <w:sz w:val="22"/>
          <w:szCs w:val="22"/>
          <w:lang w:val="en-GB"/>
        </w:rPr>
        <w:t xml:space="preserve"> Widespread mycorrhizal specificity correlates to mycorrhizal function in the Neotropical, epiphytic orchid </w:t>
      </w:r>
      <w:r w:rsidRPr="00132C01">
        <w:rPr>
          <w:i/>
          <w:sz w:val="22"/>
          <w:szCs w:val="22"/>
          <w:lang w:val="en-GB"/>
        </w:rPr>
        <w:t xml:space="preserve">Ionopsis utricularoides </w:t>
      </w:r>
      <w:r w:rsidRPr="00132C01">
        <w:rPr>
          <w:sz w:val="22"/>
          <w:szCs w:val="22"/>
          <w:lang w:val="en-GB"/>
        </w:rPr>
        <w:t xml:space="preserve">(Orchidaceae). </w:t>
      </w:r>
      <w:r w:rsidRPr="00132C01">
        <w:rPr>
          <w:i/>
          <w:sz w:val="22"/>
          <w:szCs w:val="22"/>
          <w:lang w:val="en-GB"/>
        </w:rPr>
        <w:t>American Journal of Botany</w:t>
      </w:r>
      <w:r w:rsidRPr="00132C01">
        <w:rPr>
          <w:sz w:val="22"/>
          <w:szCs w:val="22"/>
          <w:lang w:val="en-GB"/>
        </w:rPr>
        <w:t xml:space="preserve"> 94, 1944–1950.</w:t>
      </w:r>
    </w:p>
  </w:endnote>
  <w:endnote w:id="19">
    <w:p w14:paraId="632844E8"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rPr>
        <w:t xml:space="preserve"> </w:t>
      </w:r>
      <w:r w:rsidRPr="00132C01">
        <w:rPr>
          <w:rFonts w:ascii="Calibri" w:hAnsi="Calibri"/>
          <w:b/>
          <w:sz w:val="22"/>
          <w:szCs w:val="22"/>
        </w:rPr>
        <w:t>Suarez JP &amp; Kottke I. 2016.</w:t>
      </w:r>
      <w:r w:rsidRPr="00132C01">
        <w:rPr>
          <w:rFonts w:ascii="Calibri" w:hAnsi="Calibri"/>
          <w:sz w:val="22"/>
          <w:szCs w:val="22"/>
        </w:rPr>
        <w:t xml:space="preserve"> </w:t>
      </w:r>
      <w:r w:rsidRPr="00132C01">
        <w:rPr>
          <w:rFonts w:ascii="Calibri" w:hAnsi="Calibri"/>
          <w:bCs/>
          <w:sz w:val="22"/>
          <w:szCs w:val="22"/>
          <w:shd w:val="clear" w:color="auto" w:fill="FFFFFF"/>
        </w:rPr>
        <w:t>Main fungal partners and different levels of specificity of orchid mycorrhizae in the tropical mountain forests of Ecuador</w:t>
      </w:r>
      <w:r w:rsidRPr="00132C01">
        <w:rPr>
          <w:rFonts w:ascii="Calibri" w:hAnsi="Calibri"/>
          <w:sz w:val="22"/>
          <w:szCs w:val="22"/>
        </w:rPr>
        <w:t xml:space="preserve">. </w:t>
      </w:r>
      <w:r w:rsidRPr="00132C01">
        <w:rPr>
          <w:rFonts w:ascii="Calibri" w:hAnsi="Calibri"/>
          <w:i/>
          <w:sz w:val="22"/>
          <w:szCs w:val="22"/>
          <w:lang w:val="es-ES"/>
        </w:rPr>
        <w:t>Lankesteriana</w:t>
      </w:r>
      <w:r w:rsidRPr="00132C01">
        <w:rPr>
          <w:rFonts w:ascii="Calibri" w:hAnsi="Calibri"/>
          <w:sz w:val="22"/>
          <w:szCs w:val="22"/>
          <w:lang w:val="es-ES"/>
        </w:rPr>
        <w:t xml:space="preserve"> 16, 299</w:t>
      </w:r>
      <w:r w:rsidRPr="00132C01">
        <w:rPr>
          <w:rFonts w:ascii="Calibri" w:hAnsi="Calibri" w:cs="AGaramond-Regular"/>
          <w:sz w:val="22"/>
          <w:szCs w:val="22"/>
          <w:lang w:val="es-ES" w:eastAsia="en-GB"/>
        </w:rPr>
        <w:t>–</w:t>
      </w:r>
      <w:r w:rsidRPr="00132C01">
        <w:rPr>
          <w:rFonts w:ascii="Calibri" w:hAnsi="Calibri"/>
          <w:sz w:val="22"/>
          <w:szCs w:val="22"/>
          <w:lang w:val="es-ES"/>
        </w:rPr>
        <w:t>305.</w:t>
      </w:r>
    </w:p>
  </w:endnote>
  <w:endnote w:id="20">
    <w:p w14:paraId="1AE874D1" w14:textId="77777777" w:rsidR="003E77C2" w:rsidRPr="00132C01" w:rsidRDefault="003E77C2" w:rsidP="00132C01">
      <w:pPr>
        <w:pStyle w:val="Textonotapie"/>
        <w:spacing w:line="240" w:lineRule="auto"/>
        <w:jc w:val="both"/>
        <w:rPr>
          <w:rFonts w:ascii="Calibri" w:hAnsi="Calibri"/>
          <w:sz w:val="22"/>
          <w:szCs w:val="22"/>
          <w:lang w:val="es-ES"/>
        </w:rPr>
      </w:pPr>
      <w:r w:rsidRPr="00132C01">
        <w:rPr>
          <w:rStyle w:val="Refdenotaalfinal"/>
          <w:rFonts w:ascii="Calibri" w:hAnsi="Calibri"/>
          <w:sz w:val="22"/>
          <w:szCs w:val="22"/>
        </w:rPr>
        <w:endnoteRef/>
      </w:r>
      <w:r w:rsidRPr="00132C01">
        <w:rPr>
          <w:rFonts w:ascii="Calibri" w:hAnsi="Calibri"/>
          <w:sz w:val="22"/>
          <w:szCs w:val="22"/>
          <w:lang w:val="es-ES"/>
        </w:rPr>
        <w:t xml:space="preserve"> </w:t>
      </w:r>
      <w:r w:rsidRPr="00132C01">
        <w:rPr>
          <w:rFonts w:ascii="Calibri" w:hAnsi="Calibri"/>
          <w:b/>
          <w:sz w:val="22"/>
          <w:szCs w:val="22"/>
          <w:lang w:val="es-ES"/>
        </w:rPr>
        <w:t>Herrera P, Kottke I, Molina MC, Méndez M, Suárez JP. 2018.</w:t>
      </w:r>
      <w:r w:rsidRPr="00132C01">
        <w:rPr>
          <w:rFonts w:ascii="Calibri" w:hAnsi="Calibri"/>
          <w:sz w:val="22"/>
          <w:szCs w:val="22"/>
          <w:lang w:val="es-ES"/>
        </w:rPr>
        <w:t xml:space="preserve"> </w:t>
      </w:r>
      <w:r w:rsidRPr="00132C01">
        <w:rPr>
          <w:rFonts w:ascii="Calibri" w:hAnsi="Calibri" w:cs="Arial"/>
          <w:sz w:val="22"/>
          <w:szCs w:val="22"/>
          <w:shd w:val="clear" w:color="auto" w:fill="FFFFFF"/>
        </w:rPr>
        <w:t>Generalism in the interaction of Tulasnellaceae mycobionts with orchids characterizes a biodiversity hotspot in the tropical Andes of Southern Ecuador</w:t>
      </w:r>
      <w:r w:rsidRPr="00132C01">
        <w:rPr>
          <w:rFonts w:ascii="Calibri" w:hAnsi="Calibri"/>
          <w:sz w:val="22"/>
          <w:szCs w:val="22"/>
        </w:rPr>
        <w:t xml:space="preserve">. </w:t>
      </w:r>
      <w:r w:rsidRPr="00132C01">
        <w:rPr>
          <w:rFonts w:ascii="Calibri" w:hAnsi="Calibri"/>
          <w:i/>
          <w:sz w:val="22"/>
          <w:szCs w:val="22"/>
          <w:lang w:val="es-ES" w:eastAsia="en-GB"/>
        </w:rPr>
        <w:t xml:space="preserve">Mycoscience </w:t>
      </w:r>
      <w:r w:rsidRPr="00132C01">
        <w:rPr>
          <w:rFonts w:ascii="Calibri" w:hAnsi="Calibri"/>
          <w:sz w:val="22"/>
          <w:szCs w:val="22"/>
          <w:lang w:val="es-ES" w:eastAsia="en-GB"/>
        </w:rPr>
        <w:t>59, 38</w:t>
      </w:r>
      <w:r w:rsidRPr="00132C01">
        <w:rPr>
          <w:rFonts w:ascii="Calibri" w:hAnsi="Calibri" w:cs="AGaramond-Regular"/>
          <w:sz w:val="22"/>
          <w:szCs w:val="22"/>
          <w:lang w:val="es-ES" w:eastAsia="en-GB"/>
        </w:rPr>
        <w:t>–</w:t>
      </w:r>
      <w:r w:rsidRPr="00132C01">
        <w:rPr>
          <w:rFonts w:ascii="Calibri" w:hAnsi="Calibri"/>
          <w:sz w:val="22"/>
          <w:szCs w:val="22"/>
          <w:lang w:val="es-ES" w:eastAsia="en-GB"/>
        </w:rPr>
        <w:t>48.</w:t>
      </w:r>
    </w:p>
  </w:endnote>
  <w:endnote w:id="21">
    <w:p w14:paraId="62D6250E" w14:textId="77777777" w:rsidR="003E77C2" w:rsidRPr="00132C01" w:rsidRDefault="003E77C2" w:rsidP="00132C01">
      <w:pPr>
        <w:pStyle w:val="Ttulo1"/>
        <w:shd w:val="clear" w:color="auto" w:fill="FFFFFF"/>
        <w:spacing w:line="240" w:lineRule="auto"/>
        <w:jc w:val="both"/>
        <w:rPr>
          <w:rFonts w:ascii="Calibri" w:hAnsi="Calibri"/>
          <w:szCs w:val="22"/>
        </w:rPr>
      </w:pPr>
      <w:r w:rsidRPr="00132C01">
        <w:rPr>
          <w:rStyle w:val="Refdenotaalfinal"/>
          <w:rFonts w:ascii="Calibri" w:hAnsi="Calibri"/>
          <w:b w:val="0"/>
          <w:szCs w:val="22"/>
        </w:rPr>
        <w:endnoteRef/>
      </w:r>
      <w:r w:rsidRPr="00132C01">
        <w:rPr>
          <w:rFonts w:ascii="Calibri" w:hAnsi="Calibri"/>
          <w:b w:val="0"/>
          <w:szCs w:val="22"/>
          <w:lang w:val="es-ES"/>
        </w:rPr>
        <w:t xml:space="preserve"> </w:t>
      </w:r>
      <w:r w:rsidRPr="00132C01">
        <w:rPr>
          <w:rFonts w:ascii="Calibri" w:hAnsi="Calibri"/>
          <w:szCs w:val="22"/>
          <w:lang w:val="es-ES"/>
        </w:rPr>
        <w:t xml:space="preserve">Riofrío ML, Cruz DJ, Torres E, de la Cruz M, Iriondo JM, Suárez JP. 2013. </w:t>
      </w:r>
      <w:r w:rsidRPr="00132C01">
        <w:rPr>
          <w:rFonts w:ascii="Calibri" w:hAnsi="Calibri" w:cs="Arial"/>
          <w:b w:val="0"/>
          <w:bCs/>
          <w:szCs w:val="22"/>
        </w:rPr>
        <w:t xml:space="preserve">Mycorrhizal preferences and fine spatial structure of the epiphytic orchid </w:t>
      </w:r>
      <w:r w:rsidRPr="00132C01">
        <w:rPr>
          <w:rFonts w:ascii="Calibri" w:hAnsi="Calibri" w:cs="Arial"/>
          <w:b w:val="0"/>
          <w:bCs/>
          <w:i/>
          <w:szCs w:val="22"/>
        </w:rPr>
        <w:t>Epidendrum rhopalostele</w:t>
      </w:r>
      <w:r w:rsidRPr="00132C01">
        <w:rPr>
          <w:rFonts w:ascii="Calibri" w:hAnsi="Calibri" w:cs="Arial"/>
          <w:b w:val="0"/>
          <w:bCs/>
          <w:szCs w:val="22"/>
        </w:rPr>
        <w:t>.</w:t>
      </w:r>
      <w:r w:rsidRPr="00132C01">
        <w:rPr>
          <w:rFonts w:ascii="Calibri" w:hAnsi="Calibri"/>
          <w:b w:val="0"/>
          <w:szCs w:val="22"/>
        </w:rPr>
        <w:t xml:space="preserve"> </w:t>
      </w:r>
      <w:r w:rsidRPr="00132C01">
        <w:rPr>
          <w:rFonts w:ascii="Calibri" w:hAnsi="Calibri"/>
          <w:b w:val="0"/>
          <w:i/>
          <w:szCs w:val="22"/>
        </w:rPr>
        <w:t>American Journal of Botany</w:t>
      </w:r>
      <w:r w:rsidRPr="00132C01">
        <w:rPr>
          <w:rFonts w:ascii="Calibri" w:hAnsi="Calibri"/>
          <w:b w:val="0"/>
          <w:szCs w:val="22"/>
        </w:rPr>
        <w:t xml:space="preserve"> 100, 2339</w:t>
      </w:r>
      <w:r w:rsidRPr="00132C01">
        <w:rPr>
          <w:rFonts w:ascii="Calibri" w:hAnsi="Calibri" w:cs="AGaramond-Regular"/>
          <w:b w:val="0"/>
          <w:szCs w:val="22"/>
          <w:lang w:eastAsia="en-GB"/>
        </w:rPr>
        <w:t>–</w:t>
      </w:r>
      <w:r w:rsidRPr="00132C01">
        <w:rPr>
          <w:rFonts w:ascii="Calibri" w:hAnsi="Calibri"/>
          <w:b w:val="0"/>
          <w:szCs w:val="22"/>
        </w:rPr>
        <w:t>2348.</w:t>
      </w:r>
    </w:p>
  </w:endnote>
  <w:endnote w:id="22">
    <w:p w14:paraId="4C586D97" w14:textId="77777777" w:rsidR="003E77C2" w:rsidRPr="00132C01" w:rsidRDefault="003E77C2" w:rsidP="00132C01">
      <w:pPr>
        <w:autoSpaceDE w:val="0"/>
        <w:autoSpaceDN w:val="0"/>
        <w:adjustRightInd w:val="0"/>
        <w:spacing w:after="0" w:line="240" w:lineRule="auto"/>
        <w:jc w:val="both"/>
        <w:rPr>
          <w:rFonts w:ascii="Calibri" w:hAnsi="Calibri" w:cs="AGaramond-Regular"/>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Garamond-Semibold"/>
          <w:b/>
          <w:bCs/>
          <w:lang w:eastAsia="en-GB"/>
        </w:rPr>
        <w:t xml:space="preserve">McKendrick SL, Leake JR, Taylor DL, Read DJ. 2000. </w:t>
      </w:r>
      <w:r w:rsidRPr="00132C01">
        <w:rPr>
          <w:rFonts w:ascii="Calibri" w:hAnsi="Calibri" w:cs="AGaramond-Regular"/>
          <w:lang w:eastAsia="en-GB"/>
        </w:rPr>
        <w:t xml:space="preserve">Symbiotic germination and development of myco-heterotrophic plants in nature: ontogeny of </w:t>
      </w:r>
      <w:r w:rsidRPr="00132C01">
        <w:rPr>
          <w:rFonts w:ascii="Calibri" w:hAnsi="Calibri" w:cs="AGaramond-Regular"/>
          <w:i/>
          <w:lang w:eastAsia="en-GB"/>
        </w:rPr>
        <w:t>C</w:t>
      </w:r>
      <w:r w:rsidRPr="00132C01">
        <w:rPr>
          <w:rFonts w:ascii="Calibri" w:hAnsi="Calibri" w:cs="AGaramond-Italic"/>
          <w:i/>
          <w:iCs/>
          <w:lang w:eastAsia="en-GB"/>
        </w:rPr>
        <w:t xml:space="preserve">orallorhiza trifida </w:t>
      </w:r>
      <w:r w:rsidRPr="00132C01">
        <w:rPr>
          <w:rFonts w:ascii="Calibri" w:hAnsi="Calibri" w:cs="AGaramond-Regular"/>
          <w:lang w:eastAsia="en-GB"/>
        </w:rPr>
        <w:t xml:space="preserve">Chatel and characterisation of its mycorrhizal fungi. </w:t>
      </w:r>
      <w:r w:rsidRPr="00132C01">
        <w:rPr>
          <w:rFonts w:ascii="Calibri" w:hAnsi="Calibri" w:cs="AGaramond-Italic"/>
          <w:i/>
          <w:iCs/>
          <w:lang w:eastAsia="en-GB"/>
        </w:rPr>
        <w:t xml:space="preserve">New Phytologist </w:t>
      </w:r>
      <w:r w:rsidRPr="00132C01">
        <w:rPr>
          <w:rFonts w:ascii="Calibri" w:hAnsi="Calibri" w:cs="AGaramond-Semibold"/>
          <w:bCs/>
          <w:lang w:eastAsia="en-GB"/>
        </w:rPr>
        <w:t>145,</w:t>
      </w:r>
      <w:r w:rsidRPr="00132C01">
        <w:rPr>
          <w:rFonts w:ascii="Calibri" w:hAnsi="Calibri" w:cs="AGaramond-Regular"/>
          <w:lang w:eastAsia="en-GB"/>
        </w:rPr>
        <w:t xml:space="preserve"> 523–537.</w:t>
      </w:r>
    </w:p>
  </w:endnote>
  <w:endnote w:id="23">
    <w:p w14:paraId="77711C15"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Gowland KM, van der Merwe MM, Linde CC, Clements MA, Nicotra AB. 2013.</w:t>
      </w:r>
      <w:r w:rsidRPr="00132C01">
        <w:rPr>
          <w:sz w:val="22"/>
          <w:szCs w:val="22"/>
          <w:lang w:val="en-GB"/>
        </w:rPr>
        <w:t xml:space="preserve"> The host bias of three epiphytic Aeridinae orchid species is reflected, but not explained, by mycorrhizal fungal associations. </w:t>
      </w:r>
      <w:r w:rsidRPr="00132C01">
        <w:rPr>
          <w:i/>
          <w:sz w:val="22"/>
          <w:szCs w:val="22"/>
          <w:lang w:val="en-GB"/>
        </w:rPr>
        <w:t>American Journal of Botany</w:t>
      </w:r>
      <w:r w:rsidRPr="00132C01">
        <w:rPr>
          <w:sz w:val="22"/>
          <w:szCs w:val="22"/>
          <w:lang w:val="en-GB"/>
        </w:rPr>
        <w:t xml:space="preserve"> 100, 764–777.</w:t>
      </w:r>
    </w:p>
  </w:endnote>
  <w:endnote w:id="24">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r w:rsidRPr="00132C01">
        <w:rPr>
          <w:rStyle w:val="booktitle"/>
          <w:i/>
          <w:iCs/>
          <w:sz w:val="22"/>
          <w:szCs w:val="22"/>
          <w:shd w:val="clear" w:color="auto" w:fill="FFFFFF"/>
        </w:rPr>
        <w:t>Population Biology of Plants</w:t>
      </w:r>
      <w:r w:rsidRPr="00132C01">
        <w:rPr>
          <w:sz w:val="22"/>
          <w:szCs w:val="22"/>
          <w:shd w:val="clear" w:color="auto" w:fill="FFFFFF"/>
        </w:rPr>
        <w:t>. Academic Press, NY.</w:t>
      </w:r>
    </w:p>
  </w:endnote>
  <w:endnote w:id="25">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6">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r w:rsidRPr="00132C01">
        <w:rPr>
          <w:rFonts w:cs="GillSans"/>
          <w:b/>
          <w:sz w:val="22"/>
          <w:szCs w:val="22"/>
          <w:lang w:eastAsia="en-GB"/>
        </w:rPr>
        <w:t>Ehrlén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r w:rsidRPr="00132C01">
        <w:rPr>
          <w:sz w:val="22"/>
          <w:szCs w:val="22"/>
          <w:lang w:eastAsia="en-GB"/>
        </w:rPr>
        <w:t xml:space="preserve">Seedling recruitment and population ecology. </w:t>
      </w:r>
      <w:r w:rsidRPr="00132C01">
        <w:rPr>
          <w:i/>
          <w:sz w:val="22"/>
          <w:szCs w:val="22"/>
        </w:rPr>
        <w:t>In</w:t>
      </w:r>
      <w:r w:rsidRPr="00132C01">
        <w:rPr>
          <w:sz w:val="22"/>
          <w:szCs w:val="22"/>
        </w:rPr>
        <w:t xml:space="preserve"> Seedling Ecology and Evolution (MA Leck, VT Parker, RL Simpson Eds.). Cambridge University Press.</w:t>
      </w:r>
    </w:p>
  </w:endnote>
  <w:endnote w:id="27">
    <w:p w14:paraId="64BD0E20"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lang w:val="en-GB"/>
        </w:rPr>
        <w:t>Bidartondo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p>
  </w:endnote>
  <w:endnote w:id="28">
    <w:p w14:paraId="2B97D625" w14:textId="77777777" w:rsidR="00123E81" w:rsidRPr="00132C01" w:rsidRDefault="00123E81"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Shao S-C, Burgess KS, Curse-Sanders JM, Liu Q, Fan X-L, Gao J-Y. 2017.</w:t>
      </w:r>
      <w:r w:rsidRPr="00132C01">
        <w:rPr>
          <w:sz w:val="22"/>
          <w:szCs w:val="22"/>
        </w:rPr>
        <w:t xml:space="preserve"> Using </w:t>
      </w:r>
      <w:r w:rsidRPr="00132C01">
        <w:rPr>
          <w:i/>
          <w:sz w:val="22"/>
          <w:szCs w:val="22"/>
        </w:rPr>
        <w:t xml:space="preserve">in-situ </w:t>
      </w:r>
      <w:r w:rsidRPr="00132C01">
        <w:rPr>
          <w:sz w:val="22"/>
          <w:szCs w:val="22"/>
        </w:rPr>
        <w:t xml:space="preserve">symbiotic seed germination to restore over-collected medicinal orchids in Southwest China. </w:t>
      </w:r>
      <w:r w:rsidRPr="00132C01">
        <w:rPr>
          <w:i/>
          <w:sz w:val="22"/>
          <w:szCs w:val="22"/>
        </w:rPr>
        <w:t>Frontiers in Plant Science</w:t>
      </w:r>
      <w:r w:rsidRPr="00132C01">
        <w:rPr>
          <w:sz w:val="22"/>
          <w:szCs w:val="22"/>
        </w:rPr>
        <w:t xml:space="preserve"> 8, 888.</w:t>
      </w:r>
    </w:p>
  </w:endnote>
  <w:endnote w:id="29">
    <w:p w14:paraId="7AFF11D2" w14:textId="77777777" w:rsidR="00123E81" w:rsidRPr="00132C01" w:rsidRDefault="00123E81" w:rsidP="00132C01">
      <w:pPr>
        <w:pStyle w:val="Ttulo2"/>
        <w:shd w:val="clear" w:color="auto" w:fill="FFFFFF"/>
        <w:spacing w:before="0" w:line="240" w:lineRule="auto"/>
        <w:jc w:val="both"/>
        <w:rPr>
          <w:rFonts w:ascii="Calibri" w:hAnsi="Calibri"/>
          <w:b/>
          <w:sz w:val="22"/>
          <w:szCs w:val="22"/>
          <w:lang w:val="es-ES"/>
        </w:rPr>
      </w:pPr>
      <w:r w:rsidRPr="00132C01">
        <w:rPr>
          <w:rStyle w:val="Refdenotaalfinal"/>
          <w:rFonts w:ascii="Calibri" w:hAnsi="Calibri"/>
          <w:b/>
          <w:sz w:val="22"/>
          <w:szCs w:val="22"/>
        </w:rPr>
        <w:endnoteRef/>
      </w:r>
      <w:r w:rsidRPr="00132C01">
        <w:rPr>
          <w:rFonts w:ascii="Calibri" w:hAnsi="Calibri"/>
          <w:b/>
          <w:sz w:val="22"/>
          <w:szCs w:val="22"/>
        </w:rPr>
        <w:t xml:space="preserve"> </w:t>
      </w:r>
      <w:r w:rsidRPr="00132C01">
        <w:rPr>
          <w:rFonts w:ascii="Calibri" w:hAnsi="Calibri"/>
          <w:noProof/>
          <w:sz w:val="22"/>
          <w:szCs w:val="22"/>
        </w:rPr>
        <w:t xml:space="preserve">Cardoso P, Rigal F, Carvalho JC. 2015. </w:t>
      </w:r>
      <w:r w:rsidRPr="00132C01">
        <w:rPr>
          <w:rFonts w:ascii="Calibri" w:hAnsi="Calibri"/>
          <w:b/>
          <w:sz w:val="22"/>
          <w:szCs w:val="22"/>
        </w:rPr>
        <w:t xml:space="preserve">BAT – Biodiversity Assessment Tools, an R package for the measurement and estimation of alpha and beta taxon, phylogenetic and functional diversity. </w:t>
      </w:r>
      <w:r w:rsidRPr="00132C01">
        <w:rPr>
          <w:rFonts w:ascii="Calibri" w:hAnsi="Calibri"/>
          <w:b/>
          <w:i/>
          <w:noProof/>
          <w:sz w:val="22"/>
          <w:szCs w:val="22"/>
          <w:lang w:val="es-ES"/>
        </w:rPr>
        <w:t>Methods in Ecology and Evolution</w:t>
      </w:r>
      <w:r w:rsidRPr="00132C01">
        <w:rPr>
          <w:rFonts w:ascii="Calibri" w:hAnsi="Calibri"/>
          <w:b/>
          <w:noProof/>
          <w:sz w:val="22"/>
          <w:szCs w:val="22"/>
          <w:lang w:val="es-ES"/>
        </w:rPr>
        <w:t xml:space="preserve"> </w:t>
      </w:r>
      <w:r w:rsidRPr="00132C01">
        <w:rPr>
          <w:rFonts w:ascii="Calibri" w:hAnsi="Calibri"/>
          <w:b/>
          <w:sz w:val="22"/>
          <w:szCs w:val="22"/>
          <w:lang w:val="es-ES"/>
        </w:rPr>
        <w:t>6, 232–236.</w:t>
      </w:r>
    </w:p>
  </w:endnote>
  <w:endnote w:id="30">
    <w:p w14:paraId="6407CD26" w14:textId="77777777" w:rsidR="00626409" w:rsidRPr="00132C01" w:rsidRDefault="00626409" w:rsidP="00132C01">
      <w:pPr>
        <w:pStyle w:val="Textonotaalfinal"/>
        <w:spacing w:after="0" w:line="240" w:lineRule="auto"/>
        <w:jc w:val="both"/>
        <w:rPr>
          <w:sz w:val="22"/>
          <w:szCs w:val="22"/>
          <w:lang w:val="es-ES"/>
        </w:rPr>
      </w:pPr>
      <w:r w:rsidRPr="00132C01">
        <w:rPr>
          <w:rStyle w:val="Refdenotaalfinal"/>
          <w:sz w:val="22"/>
          <w:szCs w:val="22"/>
        </w:rPr>
        <w:endnoteRef/>
      </w:r>
      <w:r w:rsidRPr="00132C01">
        <w:rPr>
          <w:sz w:val="22"/>
          <w:szCs w:val="22"/>
        </w:rPr>
        <w:t xml:space="preserve"> </w:t>
      </w:r>
      <w:r w:rsidRPr="00132C01">
        <w:rPr>
          <w:b/>
          <w:sz w:val="22"/>
          <w:szCs w:val="22"/>
          <w:lang w:val="es-ES"/>
        </w:rPr>
        <w:t>Herrera P. 2018.</w:t>
      </w:r>
      <w:r w:rsidRPr="00132C01">
        <w:rPr>
          <w:sz w:val="22"/>
          <w:szCs w:val="22"/>
          <w:lang w:val="es-ES"/>
        </w:rPr>
        <w:t xml:space="preserve"> Interacción entre orquídeas epífitas y hongos micorrícicos en bosques tropicales del Sur de Ecuador. </w:t>
      </w:r>
      <w:r w:rsidRPr="00132C01">
        <w:rPr>
          <w:sz w:val="22"/>
          <w:szCs w:val="22"/>
        </w:rPr>
        <w:t>PhD Thesis URJC Spain.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7E923" w14:textId="77777777" w:rsidR="00A845DF" w:rsidRDefault="00A845DF" w:rsidP="003E77C2">
      <w:pPr>
        <w:spacing w:after="0" w:line="240" w:lineRule="auto"/>
      </w:pPr>
      <w:r>
        <w:separator/>
      </w:r>
    </w:p>
  </w:footnote>
  <w:footnote w:type="continuationSeparator" w:id="0">
    <w:p w14:paraId="76C861DE" w14:textId="77777777" w:rsidR="00A845DF" w:rsidRDefault="00A845DF"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Gilman et al. 2010. Trends Ecol. Evol. </w:t>
      </w:r>
      <w:r w:rsidRPr="003E429B">
        <w:rPr>
          <w:rFonts w:ascii="Arial Narrow" w:hAnsi="Arial Narrow" w:cs="Arial"/>
          <w:color w:val="000000"/>
          <w:sz w:val="16"/>
          <w:szCs w:val="16"/>
          <w:shd w:val="clear" w:color="auto" w:fill="FFFFFF"/>
          <w:lang w:val="nl-BE"/>
        </w:rPr>
        <w:t>25: 325-331</w:t>
      </w:r>
    </w:p>
  </w:footnote>
  <w:footnote w:id="5">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6">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r w:rsidRPr="003E429B">
        <w:rPr>
          <w:rFonts w:ascii="Arial Narrow" w:eastAsiaTheme="minorHAnsi" w:hAnsi="Arial Narrow" w:cs="AdvOT61c24f70.I"/>
          <w:sz w:val="16"/>
          <w:szCs w:val="16"/>
          <w:lang w:val="en-US"/>
        </w:rPr>
        <w:t xml:space="preserve">AoB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7">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Zotz 2010. Ecology 91: 377-385</w:t>
      </w:r>
    </w:p>
  </w:footnote>
  <w:footnote w:id="8">
    <w:p w14:paraId="6C3B9B44" w14:textId="77777777" w:rsidR="0087064B" w:rsidRPr="002435AE" w:rsidRDefault="0087064B" w:rsidP="0087064B">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McKendrick et al. 2002. </w:t>
      </w:r>
      <w:r w:rsidRPr="003E429B">
        <w:rPr>
          <w:rFonts w:ascii="Arial Narrow" w:eastAsiaTheme="minorHAnsi" w:hAnsi="Arial Narrow" w:cs="AdvGARAD-I"/>
          <w:sz w:val="16"/>
          <w:szCs w:val="16"/>
          <w:lang w:val="en-US"/>
        </w:rPr>
        <w:t xml:space="preserve">New Phytol. </w:t>
      </w:r>
      <w:r w:rsidRPr="002435AE">
        <w:rPr>
          <w:rFonts w:ascii="Arial Narrow" w:eastAsiaTheme="minorHAnsi" w:hAnsi="Arial Narrow" w:cs="AdvGARAD-SB"/>
          <w:sz w:val="16"/>
          <w:szCs w:val="16"/>
        </w:rPr>
        <w:t>154</w:t>
      </w:r>
      <w:r w:rsidRPr="002435AE">
        <w:rPr>
          <w:rFonts w:ascii="Arial Narrow" w:eastAsiaTheme="minorHAnsi" w:hAnsi="Arial Narrow" w:cs="AdvGARAD-R"/>
          <w:sz w:val="16"/>
          <w:szCs w:val="16"/>
        </w:rPr>
        <w:t>: 233</w:t>
      </w:r>
      <w:r w:rsidRPr="002435AE">
        <w:rPr>
          <w:rFonts w:ascii="Arial Narrow" w:eastAsiaTheme="minorHAnsi" w:hAnsi="Arial Narrow" w:cs="AdvTT3713a231+20"/>
          <w:sz w:val="16"/>
          <w:szCs w:val="16"/>
        </w:rPr>
        <w:t>–</w:t>
      </w:r>
      <w:r w:rsidRPr="002435AE">
        <w:rPr>
          <w:rFonts w:ascii="Arial Narrow" w:eastAsiaTheme="minorHAnsi" w:hAnsi="Arial Narrow" w:cs="AdvGARAD-R"/>
          <w:sz w:val="16"/>
          <w:szCs w:val="16"/>
        </w:rPr>
        <w:t>247</w:t>
      </w:r>
    </w:p>
  </w:footnote>
  <w:footnote w:id="9">
    <w:p w14:paraId="45C06EBF" w14:textId="77777777" w:rsidR="0087064B" w:rsidRPr="002435AE" w:rsidRDefault="0087064B" w:rsidP="0087064B">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2435AE">
        <w:rPr>
          <w:rFonts w:ascii="Arial Narrow" w:hAnsi="Arial Narrow"/>
          <w:sz w:val="16"/>
          <w:szCs w:val="16"/>
        </w:rPr>
        <w:t xml:space="preserve"> Bidartondo &amp; Read 2008. Mol. Ecol. 17: 3707–3716</w:t>
      </w:r>
    </w:p>
  </w:footnote>
  <w:footnote w:id="10">
    <w:p w14:paraId="026576B9" w14:textId="77777777" w:rsidR="0087064B" w:rsidRPr="002435AE" w:rsidRDefault="0087064B" w:rsidP="0087064B">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2435AE">
        <w:rPr>
          <w:rFonts w:ascii="Arial Narrow" w:hAnsi="Arial Narrow"/>
          <w:sz w:val="16"/>
          <w:szCs w:val="16"/>
        </w:rPr>
        <w:t xml:space="preserve"> Jacquemyn et al. 2016. Sci. Rep. 6: 37182</w:t>
      </w:r>
    </w:p>
  </w:footnote>
  <w:footnote w:id="11">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Ogura-Tsujita et al. 2018. Mol. Ecol. 27: </w:t>
      </w:r>
      <w:r w:rsidRPr="003E429B">
        <w:rPr>
          <w:rFonts w:ascii="Arial Narrow" w:hAnsi="Arial Narrow" w:cs="Arial"/>
          <w:sz w:val="16"/>
          <w:szCs w:val="16"/>
          <w:shd w:val="clear" w:color="auto" w:fill="FFFFFF"/>
          <w:lang w:val="es-ES"/>
        </w:rPr>
        <w:t>1324-1337</w:t>
      </w:r>
    </w:p>
  </w:footnote>
  <w:footnote w:id="12">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Bot. 94: 1944–1950</w:t>
      </w:r>
    </w:p>
  </w:footnote>
  <w:footnote w:id="13">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4">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Kottke 2016. Lankesteriana 16: 299-305</w:t>
      </w:r>
    </w:p>
  </w:footnote>
  <w:footnote w:id="15">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r w:rsidRPr="003E429B">
        <w:rPr>
          <w:rFonts w:ascii="Arial Narrow" w:hAnsi="Arial Narrow"/>
          <w:sz w:val="16"/>
          <w:szCs w:val="16"/>
          <w:lang w:val="en-US" w:eastAsia="en-GB"/>
        </w:rPr>
        <w:t>Mycoscience 59: 38-48</w:t>
      </w:r>
    </w:p>
  </w:footnote>
  <w:footnote w:id="16">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Riofrío et al. 2013. Am. J. Bot. 100: 2339-2348</w:t>
      </w:r>
    </w:p>
  </w:footnote>
  <w:footnote w:id="17">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2014. New Phytol. 202: 616-627</w:t>
      </w:r>
    </w:p>
  </w:footnote>
  <w:footnote w:id="18">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19">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Gowland et al. 2013. Am. J. Bot. 100: 764–777</w:t>
      </w:r>
    </w:p>
  </w:footnote>
  <w:footnote w:id="20">
    <w:p w14:paraId="5217D524"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2017</w:t>
      </w:r>
      <w:r w:rsidRPr="003E429B">
        <w:rPr>
          <w:rFonts w:ascii="Arial Narrow" w:hAnsi="Arial Narrow"/>
          <w:sz w:val="16"/>
          <w:szCs w:val="16"/>
          <w:lang w:val="es-ES"/>
        </w:rPr>
        <w:t xml:space="preserve">. Biotropica 49: </w:t>
      </w:r>
      <w:r w:rsidRPr="003E429B">
        <w:rPr>
          <w:rFonts w:ascii="Arial Narrow" w:hAnsi="Arial Narrow" w:cs="Arial"/>
          <w:sz w:val="16"/>
          <w:szCs w:val="16"/>
          <w:shd w:val="clear" w:color="auto" w:fill="FFFFFF"/>
          <w:lang w:val="es-ES"/>
        </w:rPr>
        <w:t>318-327</w:t>
      </w:r>
    </w:p>
  </w:footnote>
  <w:footnote w:id="21">
    <w:p w14:paraId="7758A310" w14:textId="77777777" w:rsidR="0074421C" w:rsidRPr="003E429B" w:rsidRDefault="0074421C" w:rsidP="0074421C">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cs="Verdana"/>
          <w:sz w:val="16"/>
          <w:szCs w:val="16"/>
          <w:lang w:val="es-ES"/>
        </w:rPr>
        <w:t>Ventre-Lespiaucq et al. 2016.</w:t>
      </w:r>
      <w:r w:rsidRPr="003E429B">
        <w:rPr>
          <w:rFonts w:ascii="Arial Narrow" w:hAnsi="Arial Narrow"/>
          <w:sz w:val="16"/>
          <w:szCs w:val="16"/>
          <w:lang w:val="es-ES"/>
        </w:rPr>
        <w:t xml:space="preserve"> </w:t>
      </w:r>
      <w:r w:rsidRPr="003E429B">
        <w:rPr>
          <w:rFonts w:ascii="Arial Narrow" w:hAnsi="Arial Narrow"/>
          <w:sz w:val="16"/>
          <w:szCs w:val="16"/>
          <w:lang w:val="nl-BE"/>
        </w:rPr>
        <w:t xml:space="preserve">Trees 30: </w:t>
      </w:r>
      <w:r w:rsidRPr="003E429B">
        <w:rPr>
          <w:rFonts w:ascii="Arial Narrow" w:hAnsi="Arial Narrow" w:cs="Arial"/>
          <w:sz w:val="16"/>
          <w:szCs w:val="16"/>
          <w:shd w:val="clear" w:color="auto" w:fill="FFFFFF"/>
          <w:lang w:val="nl-BE"/>
        </w:rPr>
        <w:t>995-1009</w:t>
      </w:r>
    </w:p>
  </w:footnote>
  <w:footnote w:id="22">
    <w:p w14:paraId="1E74869D" w14:textId="77777777" w:rsidR="0074421C" w:rsidRPr="008543B3"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w:t>
      </w:r>
      <w:r w:rsidRPr="003E429B">
        <w:rPr>
          <w:rFonts w:ascii="Arial Narrow" w:hAnsi="Arial Narrow" w:cs="Verdana"/>
          <w:sz w:val="16"/>
          <w:szCs w:val="16"/>
          <w:lang w:val="nl-BE"/>
        </w:rPr>
        <w:t>Ventre-Lespiaucq et al. 2018</w:t>
      </w:r>
      <w:r w:rsidRPr="003E429B">
        <w:rPr>
          <w:rFonts w:ascii="Arial Narrow" w:hAnsi="Arial Narrow"/>
          <w:sz w:val="16"/>
          <w:szCs w:val="16"/>
          <w:lang w:val="nl-BE"/>
        </w:rPr>
        <w:t xml:space="preserve">. </w:t>
      </w:r>
      <w:r w:rsidRPr="008543B3">
        <w:rPr>
          <w:rFonts w:ascii="Arial Narrow" w:hAnsi="Arial Narrow"/>
          <w:sz w:val="16"/>
          <w:szCs w:val="16"/>
        </w:rPr>
        <w:t xml:space="preserve">Front. Pl. Sci. </w:t>
      </w:r>
      <w:r w:rsidRPr="008543B3">
        <w:rPr>
          <w:rFonts w:ascii="Arial Narrow" w:hAnsi="Arial Narrow" w:cs="Arial"/>
          <w:sz w:val="16"/>
          <w:szCs w:val="16"/>
          <w:shd w:val="clear" w:color="auto" w:fill="FFFFFF"/>
        </w:rPr>
        <w:t>9: 727</w:t>
      </w:r>
    </w:p>
  </w:footnote>
  <w:footnote w:id="23">
    <w:p w14:paraId="31F7A81F"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Bascompte 2010. Science 329: </w:t>
      </w:r>
      <w:r w:rsidRPr="003E429B">
        <w:rPr>
          <w:rFonts w:ascii="Arial Narrow" w:hAnsi="Arial Narrow"/>
          <w:sz w:val="16"/>
          <w:szCs w:val="16"/>
          <w:shd w:val="clear" w:color="auto" w:fill="FFFFFF"/>
        </w:rPr>
        <w:t>765-766</w:t>
      </w:r>
    </w:p>
  </w:footnote>
  <w:footnote w:id="24">
    <w:p w14:paraId="04F9835C" w14:textId="77777777" w:rsidR="0074421C" w:rsidRPr="003E429B" w:rsidRDefault="0074421C" w:rsidP="0074421C">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Jacquemyn et al. 2011. </w:t>
      </w:r>
      <w:r w:rsidRPr="003E429B">
        <w:rPr>
          <w:rFonts w:ascii="Arial Narrow" w:hAnsi="Arial Narrow" w:cs="AdvGARAD-I"/>
          <w:sz w:val="16"/>
          <w:szCs w:val="16"/>
          <w:lang w:val="en-US"/>
        </w:rPr>
        <w:t xml:space="preserve">New Phytol. </w:t>
      </w:r>
      <w:r w:rsidRPr="003E429B">
        <w:rPr>
          <w:rFonts w:ascii="Arial Narrow" w:hAnsi="Arial Narrow" w:cs="AdvGARAD-SB"/>
          <w:sz w:val="16"/>
          <w:szCs w:val="16"/>
          <w:lang w:val="en-US"/>
        </w:rPr>
        <w:t>192</w:t>
      </w:r>
      <w:r w:rsidRPr="003E429B">
        <w:rPr>
          <w:rFonts w:ascii="Arial Narrow" w:hAnsi="Arial Narrow" w:cs="AdvGARAD-R"/>
          <w:sz w:val="16"/>
          <w:szCs w:val="16"/>
          <w:lang w:val="en-US"/>
        </w:rPr>
        <w:t>: 518</w:t>
      </w:r>
      <w:r w:rsidRPr="003E429B">
        <w:rPr>
          <w:rFonts w:ascii="Arial Narrow" w:hAnsi="Arial Narrow" w:cs="AdvTT3713a231+20"/>
          <w:sz w:val="16"/>
          <w:szCs w:val="16"/>
          <w:lang w:val="en-US"/>
        </w:rPr>
        <w:t>–</w:t>
      </w:r>
      <w:r w:rsidRPr="003E429B">
        <w:rPr>
          <w:rFonts w:ascii="Arial Narrow" w:hAnsi="Arial Narrow" w:cs="AdvGARAD-R"/>
          <w:sz w:val="16"/>
          <w:szCs w:val="16"/>
          <w:lang w:val="en-US"/>
        </w:rPr>
        <w:t>528</w:t>
      </w:r>
    </w:p>
  </w:footnote>
  <w:footnote w:id="25">
    <w:p w14:paraId="73310895" w14:textId="77777777" w:rsidR="0074421C" w:rsidRPr="003E429B" w:rsidRDefault="0074421C" w:rsidP="0074421C">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2015. </w:t>
      </w:r>
      <w:r w:rsidRPr="003E429B">
        <w:rPr>
          <w:rFonts w:ascii="Arial Narrow" w:hAnsi="Arial Narrow"/>
          <w:sz w:val="16"/>
          <w:szCs w:val="16"/>
        </w:rPr>
        <w:t xml:space="preserve">New Phytol. </w:t>
      </w:r>
      <w:r w:rsidRPr="003E429B">
        <w:rPr>
          <w:rFonts w:ascii="Arial Narrow" w:hAnsi="Arial Narrow"/>
          <w:sz w:val="16"/>
          <w:szCs w:val="16"/>
          <w:lang w:val="es-ES"/>
        </w:rPr>
        <w:t>206: 1127-1134</w:t>
      </w:r>
    </w:p>
  </w:footnote>
  <w:footnote w:id="26">
    <w:p w14:paraId="3B2323C1"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2018. Interacción entre orquídeas epífitas y hongos micorrícicos en bosques tropicales del Sur de Ecuador. </w:t>
      </w:r>
      <w:r w:rsidRPr="003E429B">
        <w:rPr>
          <w:rFonts w:ascii="Arial Narrow" w:hAnsi="Arial Narrow"/>
          <w:sz w:val="16"/>
          <w:szCs w:val="16"/>
        </w:rPr>
        <w:t>PhD Thesis URJC Spain.</w:t>
      </w:r>
    </w:p>
  </w:footnote>
  <w:footnote w:id="27">
    <w:p w14:paraId="4E1F850B" w14:textId="77777777" w:rsidR="0074421C" w:rsidRPr="003E429B"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eastAsiaTheme="minorHAnsi" w:hAnsi="Arial Narrow" w:cs="TimesNewRomanPSMT"/>
          <w:sz w:val="16"/>
          <w:szCs w:val="16"/>
        </w:rPr>
        <w:t>Waud et al. 2014. Mol. Ecol. Res. 14: 679–699</w:t>
      </w:r>
    </w:p>
  </w:footnote>
  <w:footnote w:id="28">
    <w:p w14:paraId="2A3FE059" w14:textId="77777777" w:rsidR="0074421C" w:rsidRPr="008543B3"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8543B3">
        <w:rPr>
          <w:rFonts w:ascii="Arial Narrow" w:hAnsi="Arial Narrow"/>
          <w:sz w:val="16"/>
          <w:szCs w:val="16"/>
        </w:rPr>
        <w:t xml:space="preserve"> Newman 2018. </w:t>
      </w:r>
      <w:r w:rsidRPr="003E429B">
        <w:rPr>
          <w:rFonts w:ascii="Arial Narrow" w:hAnsi="Arial Narrow"/>
          <w:sz w:val="16"/>
          <w:szCs w:val="16"/>
        </w:rPr>
        <w:t>Networks 2</w:t>
      </w:r>
      <w:r w:rsidRPr="003E429B">
        <w:rPr>
          <w:rFonts w:ascii="Arial Narrow" w:hAnsi="Arial Narrow"/>
          <w:sz w:val="16"/>
          <w:szCs w:val="16"/>
          <w:vertAlign w:val="superscript"/>
        </w:rPr>
        <w:t>nd</w:t>
      </w:r>
      <w:r w:rsidRPr="003E429B">
        <w:rPr>
          <w:rFonts w:ascii="Arial Narrow" w:hAnsi="Arial Narrow"/>
          <w:sz w:val="16"/>
          <w:szCs w:val="16"/>
        </w:rPr>
        <w:t xml:space="preserve"> Ed. Oxford University Press. </w:t>
      </w:r>
      <w:r w:rsidRPr="008543B3">
        <w:rPr>
          <w:rFonts w:ascii="Arial Narrow" w:hAnsi="Arial Narrow" w:cs="Arial"/>
          <w:sz w:val="16"/>
          <w:szCs w:val="16"/>
          <w:shd w:val="clear" w:color="auto" w:fill="FFFFFF"/>
          <w:lang w:val="es-ES"/>
        </w:rPr>
        <w:t>784 pp. Oxford.</w:t>
      </w:r>
    </w:p>
  </w:footnote>
  <w:footnote w:id="29">
    <w:p w14:paraId="6F8E78A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8543B3">
        <w:rPr>
          <w:rFonts w:ascii="Arial Narrow" w:hAnsi="Arial Narrow"/>
          <w:sz w:val="16"/>
          <w:szCs w:val="16"/>
          <w:lang w:val="es-ES"/>
        </w:rPr>
        <w:t xml:space="preserve"> De Bacco et al. 2017. </w:t>
      </w:r>
      <w:r w:rsidRPr="003E429B">
        <w:rPr>
          <w:rFonts w:ascii="Arial Narrow" w:hAnsi="Arial Narrow"/>
          <w:sz w:val="16"/>
          <w:szCs w:val="16"/>
        </w:rPr>
        <w:t xml:space="preserve">Phys. Rev. E. </w:t>
      </w:r>
      <w:r w:rsidRPr="003E429B">
        <w:rPr>
          <w:rFonts w:ascii="Arial Narrow" w:eastAsiaTheme="minorHAnsi" w:hAnsi="Arial Narrow" w:cs="Times-Bold"/>
          <w:bCs/>
          <w:sz w:val="16"/>
          <w:szCs w:val="16"/>
        </w:rPr>
        <w:t>95</w:t>
      </w:r>
      <w:r w:rsidRPr="003E429B">
        <w:rPr>
          <w:rFonts w:ascii="Arial Narrow" w:eastAsiaTheme="minorHAnsi" w:hAnsi="Arial Narrow" w:cs="Times-Roman"/>
          <w:sz w:val="16"/>
          <w:szCs w:val="16"/>
        </w:rPr>
        <w:t>: 042317</w:t>
      </w:r>
    </w:p>
  </w:footnote>
  <w:footnote w:id="30">
    <w:p w14:paraId="47B72244" w14:textId="77777777" w:rsidR="0074421C" w:rsidRPr="003E429B" w:rsidRDefault="0074421C" w:rsidP="0074421C">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Kivelä et al. 2014. Journal of Complex Networks </w:t>
      </w:r>
      <w:r w:rsidRPr="003E429B">
        <w:rPr>
          <w:rFonts w:ascii="Arial Narrow" w:eastAsiaTheme="minorHAnsi" w:hAnsi="Arial Narrow"/>
          <w:bCs/>
          <w:sz w:val="16"/>
          <w:szCs w:val="16"/>
        </w:rPr>
        <w:t>2</w:t>
      </w:r>
      <w:r w:rsidRPr="003E429B">
        <w:rPr>
          <w:rFonts w:ascii="Arial Narrow" w:eastAsiaTheme="minorHAnsi" w:hAnsi="Arial Narrow"/>
          <w:sz w:val="16"/>
          <w:szCs w:val="16"/>
        </w:rPr>
        <w:t>: 203–271</w:t>
      </w:r>
    </w:p>
  </w:footnote>
  <w:footnote w:id="31">
    <w:p w14:paraId="57AA59C0"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2435AE">
        <w:rPr>
          <w:rFonts w:ascii="Arial Narrow" w:hAnsi="Arial Narrow"/>
          <w:sz w:val="16"/>
          <w:szCs w:val="16"/>
        </w:rPr>
        <w:t xml:space="preserve"> Kéfi et al. 2016. </w:t>
      </w:r>
      <w:r w:rsidRPr="003E429B">
        <w:rPr>
          <w:rFonts w:ascii="Arial Narrow" w:hAnsi="Arial Narrow"/>
          <w:sz w:val="16"/>
          <w:szCs w:val="16"/>
          <w:lang w:val="es-ES"/>
        </w:rPr>
        <w:t xml:space="preserve">PLoS Biol. </w:t>
      </w:r>
      <w:r w:rsidRPr="003E429B">
        <w:rPr>
          <w:rFonts w:ascii="Arial Narrow" w:hAnsi="Arial Narrow" w:cs="Arial"/>
          <w:color w:val="333333"/>
          <w:sz w:val="16"/>
          <w:szCs w:val="16"/>
          <w:shd w:val="clear" w:color="auto" w:fill="FFFFFF"/>
          <w:lang w:val="es-ES"/>
        </w:rPr>
        <w:t>14: e1002527</w:t>
      </w:r>
    </w:p>
  </w:footnote>
  <w:footnote w:id="32">
    <w:p w14:paraId="3D420CCB"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Melián et al. 2009. Oikos </w:t>
      </w:r>
      <w:r w:rsidRPr="003E429B">
        <w:rPr>
          <w:rFonts w:ascii="Arial Narrow" w:eastAsiaTheme="minorHAnsi" w:hAnsi="Arial Narrow" w:cs="AdvGARB"/>
          <w:sz w:val="16"/>
          <w:szCs w:val="16"/>
          <w:lang w:val="es-ES"/>
        </w:rPr>
        <w:t>118: 122</w:t>
      </w:r>
      <w:r w:rsidRPr="003E429B">
        <w:rPr>
          <w:rFonts w:ascii="Arial Narrow" w:eastAsiaTheme="minorHAnsi" w:hAnsi="Arial Narrow" w:cs="AdvBMa1"/>
          <w:sz w:val="16"/>
          <w:szCs w:val="16"/>
          <w:lang w:val="es-ES"/>
        </w:rPr>
        <w:t>-</w:t>
      </w:r>
      <w:r w:rsidRPr="003E429B">
        <w:rPr>
          <w:rFonts w:ascii="Arial Narrow" w:eastAsiaTheme="minorHAnsi" w:hAnsi="Arial Narrow" w:cs="AdvGARB"/>
          <w:sz w:val="16"/>
          <w:szCs w:val="16"/>
          <w:lang w:val="es-ES"/>
        </w:rPr>
        <w:t>130</w:t>
      </w:r>
    </w:p>
  </w:footnote>
  <w:footnote w:id="33">
    <w:p w14:paraId="29F18CC2"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 xml:space="preserve">Olesen et al. 2007. P. Natl. Acad. Sci. USA. 104: </w:t>
      </w:r>
      <w:r w:rsidRPr="003E429B">
        <w:rPr>
          <w:rFonts w:ascii="Arial Narrow" w:hAnsi="Arial Narrow" w:cs="Frutiger-Bold"/>
          <w:bCs/>
          <w:sz w:val="16"/>
          <w:szCs w:val="16"/>
          <w:lang w:val="es-ES"/>
        </w:rPr>
        <w:t>19891–19896</w:t>
      </w:r>
    </w:p>
  </w:footnote>
  <w:footnote w:id="34">
    <w:p w14:paraId="32B1AD1E" w14:textId="77777777" w:rsidR="0074421C" w:rsidRPr="003E429B" w:rsidRDefault="0074421C" w:rsidP="0074421C">
      <w:pPr>
        <w:pStyle w:val="Textonotapie"/>
        <w:spacing w:line="240" w:lineRule="auto"/>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w:t>
      </w:r>
      <w:r w:rsidRPr="003E429B">
        <w:rPr>
          <w:rFonts w:ascii="Arial Narrow" w:hAnsi="Arial Narrow"/>
          <w:sz w:val="16"/>
          <w:szCs w:val="16"/>
          <w:lang w:val="es-ES" w:eastAsia="en-GB"/>
        </w:rPr>
        <w:t>Bascompte et al. 2003. P. Natl. Acad. Sci. USA. 100: 9</w:t>
      </w:r>
      <w:r w:rsidRPr="003E429B">
        <w:rPr>
          <w:rFonts w:ascii="Arial Narrow" w:hAnsi="Arial Narrow" w:cs="Frutiger-Bold"/>
          <w:bCs/>
          <w:sz w:val="16"/>
          <w:szCs w:val="16"/>
          <w:lang w:val="es-ES"/>
        </w:rPr>
        <w:t>383–9387</w:t>
      </w:r>
    </w:p>
  </w:footnote>
  <w:footnote w:id="35">
    <w:p w14:paraId="654B2C0A" w14:textId="77777777" w:rsidR="0074421C" w:rsidRPr="00A80842" w:rsidRDefault="0074421C" w:rsidP="0074421C">
      <w:pPr>
        <w:pStyle w:val="Textonotapie"/>
        <w:spacing w:line="240" w:lineRule="auto"/>
        <w:jc w:val="both"/>
        <w:rPr>
          <w:rFonts w:ascii="Arial Narrow" w:hAnsi="Arial Narrow"/>
          <w:sz w:val="16"/>
          <w:szCs w:val="16"/>
        </w:rPr>
      </w:pPr>
      <w:r w:rsidRPr="003E429B">
        <w:rPr>
          <w:rStyle w:val="Refdenotaalpie"/>
          <w:rFonts w:ascii="Arial Narrow" w:hAnsi="Arial Narrow"/>
          <w:sz w:val="16"/>
          <w:szCs w:val="16"/>
        </w:rPr>
        <w:footnoteRef/>
      </w:r>
      <w:r w:rsidRPr="002435AE">
        <w:rPr>
          <w:rFonts w:ascii="Arial Narrow" w:hAnsi="Arial Narrow"/>
          <w:sz w:val="16"/>
          <w:szCs w:val="16"/>
        </w:rPr>
        <w:t xml:space="preserve"> </w:t>
      </w:r>
      <w:r w:rsidRPr="003E429B">
        <w:rPr>
          <w:rFonts w:ascii="Arial Narrow" w:hAnsi="Arial Narrow"/>
          <w:sz w:val="16"/>
          <w:szCs w:val="16"/>
          <w:lang w:val="nl-BE" w:eastAsia="en-GB"/>
        </w:rPr>
        <w:t>Blüthgen et al. 2006. BMC Ecology 6: 9</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B3881"/>
    <w:rsid w:val="000C5A21"/>
    <w:rsid w:val="000D3440"/>
    <w:rsid w:val="000E2C2C"/>
    <w:rsid w:val="00123E81"/>
    <w:rsid w:val="00132C01"/>
    <w:rsid w:val="001516D3"/>
    <w:rsid w:val="001A616D"/>
    <w:rsid w:val="00263B0A"/>
    <w:rsid w:val="0027729E"/>
    <w:rsid w:val="002A66B4"/>
    <w:rsid w:val="002F3F9E"/>
    <w:rsid w:val="00362D47"/>
    <w:rsid w:val="00363D84"/>
    <w:rsid w:val="0038535A"/>
    <w:rsid w:val="003D0197"/>
    <w:rsid w:val="003E77C2"/>
    <w:rsid w:val="00434387"/>
    <w:rsid w:val="00437BF4"/>
    <w:rsid w:val="00476D92"/>
    <w:rsid w:val="004A096D"/>
    <w:rsid w:val="004C5281"/>
    <w:rsid w:val="004D6313"/>
    <w:rsid w:val="004F519F"/>
    <w:rsid w:val="005340B0"/>
    <w:rsid w:val="005353DC"/>
    <w:rsid w:val="00535DAE"/>
    <w:rsid w:val="00585E4B"/>
    <w:rsid w:val="005B1914"/>
    <w:rsid w:val="005C6412"/>
    <w:rsid w:val="005D3AEF"/>
    <w:rsid w:val="0061202A"/>
    <w:rsid w:val="006178B5"/>
    <w:rsid w:val="006206CD"/>
    <w:rsid w:val="006226AF"/>
    <w:rsid w:val="00626409"/>
    <w:rsid w:val="006354DA"/>
    <w:rsid w:val="006828D3"/>
    <w:rsid w:val="006C78B6"/>
    <w:rsid w:val="006D6537"/>
    <w:rsid w:val="006F1910"/>
    <w:rsid w:val="0074421C"/>
    <w:rsid w:val="00751C82"/>
    <w:rsid w:val="0087064B"/>
    <w:rsid w:val="00874C5D"/>
    <w:rsid w:val="00891B05"/>
    <w:rsid w:val="008B6F22"/>
    <w:rsid w:val="008D2704"/>
    <w:rsid w:val="008F1FDC"/>
    <w:rsid w:val="008F7585"/>
    <w:rsid w:val="009367CF"/>
    <w:rsid w:val="00966BC3"/>
    <w:rsid w:val="009837C6"/>
    <w:rsid w:val="009C7B2A"/>
    <w:rsid w:val="009E1611"/>
    <w:rsid w:val="009F6FDB"/>
    <w:rsid w:val="00A00679"/>
    <w:rsid w:val="00A174EF"/>
    <w:rsid w:val="00A31CEE"/>
    <w:rsid w:val="00A40F77"/>
    <w:rsid w:val="00A41A18"/>
    <w:rsid w:val="00A845DF"/>
    <w:rsid w:val="00AE259C"/>
    <w:rsid w:val="00C17CD3"/>
    <w:rsid w:val="00C32680"/>
    <w:rsid w:val="00C37FFE"/>
    <w:rsid w:val="00C4667A"/>
    <w:rsid w:val="00CC1351"/>
    <w:rsid w:val="00CD242C"/>
    <w:rsid w:val="00CF0B28"/>
    <w:rsid w:val="00D33F8F"/>
    <w:rsid w:val="00DE0716"/>
    <w:rsid w:val="00E14DF2"/>
    <w:rsid w:val="00E43FA1"/>
    <w:rsid w:val="00E96F77"/>
    <w:rsid w:val="00ED1743"/>
    <w:rsid w:val="00EE4450"/>
    <w:rsid w:val="00F838C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5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E6EEE"/>
    <w:rsid w:val="00321DF9"/>
    <w:rsid w:val="00422E6F"/>
    <w:rsid w:val="00550798"/>
    <w:rsid w:val="005B6ECA"/>
    <w:rsid w:val="006979F4"/>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4.xml><?xml version="1.0" encoding="utf-8"?>
<ds:datastoreItem xmlns:ds="http://schemas.openxmlformats.org/officeDocument/2006/customXml" ds:itemID="{D1532EDE-E6E4-4789-90CD-10BE1E34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10</Pages>
  <Words>3742</Words>
  <Characters>21332</Characters>
  <Application>Microsoft Office Word</Application>
  <DocSecurity>0</DocSecurity>
  <Lines>177</Lines>
  <Paragraphs>50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25024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33</cp:revision>
  <cp:lastPrinted>2018-06-20T06:59:00Z</cp:lastPrinted>
  <dcterms:created xsi:type="dcterms:W3CDTF">2018-07-02T11:53:00Z</dcterms:created>
  <dcterms:modified xsi:type="dcterms:W3CDTF">2018-11-21T11:09:00Z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