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6666"/>
          <w:sz w:val="28"/>
        </w:rPr>
        <w:t>PROFIL LEMBAGA RISET</w:t>
      </w:r>
    </w:p>
    <w:p>
      <w:pPr>
        <w:pStyle w:val="Title"/>
        <w:jc w:val="center"/>
      </w:pPr>
      <w:r>
        <w:rPr>
          <w:b/>
        </w:rPr>
        <w:t>CIESE</w:t>
      </w:r>
    </w:p>
    <w:p>
      <w:pPr>
        <w:jc w:val="center"/>
      </w:pPr>
      <w:r>
        <w:rPr>
          <w:rFonts w:ascii="Arial" w:hAnsi="Arial"/>
          <w:b/>
          <w:color w:val="002060"/>
          <w:sz w:val="32"/>
        </w:rPr>
        <w:t>Center for Intelligent Electronic Systems and Sustainable Energy</w:t>
      </w:r>
    </w:p>
    <w:p>
      <w:pPr>
        <w:jc w:val="center"/>
      </w:pPr>
      <w:r>
        <w:rPr>
          <w:rFonts w:ascii="Arial" w:hAnsi="Arial"/>
          <w:b/>
          <w:color w:val="006666"/>
          <w:sz w:val="26"/>
        </w:rPr>
        <w:t>Pusat Riset Sistem Elektronika Cerdas dan Energi Berkelanjutan</w:t>
      </w:r>
    </w:p>
    <w:p>
      <w:pPr>
        <w:jc w:val="center"/>
      </w:pPr>
      <w:r>
        <w:rPr>
          <w:rFonts w:ascii="Arial" w:hAnsi="Arial"/>
          <w:i/>
          <w:color w:val="663399"/>
          <w:sz w:val="22"/>
        </w:rPr>
        <w:t>From Semiconductor Materials to Sustainable Energy Systems</w:t>
      </w:r>
    </w:p>
    <w:tbl>
      <w:tblPr>
        <w:tblStyle w:val="TableGrid"/>
        <w:tblW w:type="auto" w:w="0"/>
        <w:jc w:val="center"/>
        <w:tblLook w:firstColumn="1" w:firstRow="1" w:lastColumn="0" w:lastRow="0" w:noHBand="0" w:noVBand="1" w:val="04A0"/>
      </w:tblPr>
      <w:tblGrid>
        <w:gridCol w:w="5040"/>
        <w:gridCol w:w="5040"/>
      </w:tblGrid>
      <w:tr>
        <w:tc>
          <w:tcPr>
            <w:tcW w:type="dxa" w:w="3168"/>
            <w:vAlign w:val="top"/>
            <w:shd w:fill="0B5394"/>
          </w:tcPr>
          <w:p>
            <w:pPr>
              <w:spacing w:after="0"/>
            </w:pPr>
            <w:r>
              <w:rPr>
                <w:rFonts w:ascii="Arial" w:hAnsi="Arial" w:eastAsia="Arial"/>
                <w:b/>
                <w:color w:val="FFFFFF"/>
                <w:sz w:val="17"/>
              </w:rPr>
            </w:r>
            <w:r>
              <w:rPr>
                <w:rFonts w:ascii="Arial" w:hAnsi="Arial" w:eastAsia="Arial"/>
                <w:b/>
                <w:color w:val="FFFFFF"/>
                <w:sz w:val="17"/>
              </w:rPr>
              <w:t>Komponen</w:t>
            </w:r>
          </w:p>
        </w:tc>
        <w:tc>
          <w:tcPr>
            <w:tcW w:type="dxa" w:w="6912"/>
            <w:vAlign w:val="top"/>
            <w:shd w:fill="0B5394"/>
          </w:tcPr>
          <w:p>
            <w:pPr>
              <w:spacing w:after="0"/>
            </w:pPr>
            <w:r>
              <w:rPr>
                <w:rFonts w:ascii="Arial" w:hAnsi="Arial" w:eastAsia="Arial"/>
                <w:b/>
                <w:color w:val="FFFFFF"/>
                <w:sz w:val="17"/>
              </w:rPr>
            </w:r>
            <w:r>
              <w:rPr>
                <w:rFonts w:ascii="Arial" w:hAnsi="Arial" w:eastAsia="Arial"/>
                <w:b/>
                <w:color w:val="FFFFFF"/>
                <w:sz w:val="17"/>
              </w:rPr>
              <w:t>Keterangan</w:t>
            </w:r>
          </w:p>
        </w:tc>
      </w:tr>
      <w:tr>
        <w:tc>
          <w:tcPr>
            <w:tcW w:type="dxa" w:w="3168"/>
            <w:vAlign w:val="top"/>
          </w:tcPr>
          <w:p>
            <w:pPr>
              <w:spacing w:after="0"/>
            </w:pPr>
            <w:r>
              <w:rPr>
                <w:rFonts w:ascii="Arial" w:hAnsi="Arial" w:eastAsia="Arial"/>
                <w:sz w:val="17"/>
              </w:rPr>
            </w:r>
            <w:r>
              <w:rPr>
                <w:rFonts w:ascii="Arial" w:hAnsi="Arial" w:eastAsia="Arial"/>
                <w:b w:val="0"/>
                <w:sz w:val="17"/>
              </w:rPr>
              <w:t>Nomenklatur Keilmuan</w:t>
            </w:r>
          </w:p>
        </w:tc>
        <w:tc>
          <w:tcPr>
            <w:tcW w:type="dxa" w:w="6912"/>
            <w:vAlign w:val="top"/>
          </w:tcPr>
          <w:p>
            <w:pPr>
              <w:spacing w:after="0"/>
            </w:pPr>
            <w:r>
              <w:rPr>
                <w:rFonts w:ascii="Arial" w:hAnsi="Arial" w:eastAsia="Arial"/>
                <w:sz w:val="17"/>
              </w:rPr>
            </w:r>
            <w:r>
              <w:rPr>
                <w:rFonts w:ascii="Arial" w:hAnsi="Arial" w:eastAsia="Arial"/>
                <w:b w:val="0"/>
                <w:sz w:val="17"/>
              </w:rPr>
              <w:t>Teknologi Rekayasa Sistem Elektronika</w:t>
            </w:r>
          </w:p>
        </w:tc>
      </w:tr>
      <w:tr>
        <w:tc>
          <w:tcPr>
            <w:tcW w:type="dxa" w:w="3168"/>
            <w:vAlign w:val="top"/>
          </w:tcPr>
          <w:p>
            <w:pPr>
              <w:spacing w:after="0"/>
            </w:pPr>
            <w:r>
              <w:rPr>
                <w:rFonts w:ascii="Arial" w:hAnsi="Arial" w:eastAsia="Arial"/>
                <w:sz w:val="17"/>
              </w:rPr>
            </w:r>
            <w:r>
              <w:rPr>
                <w:rFonts w:ascii="Arial" w:hAnsi="Arial" w:eastAsia="Arial"/>
                <w:b w:val="0"/>
                <w:sz w:val="17"/>
              </w:rPr>
              <w:t>Bidang Kepakaran</w:t>
            </w:r>
          </w:p>
        </w:tc>
        <w:tc>
          <w:tcPr>
            <w:tcW w:type="dxa" w:w="6912"/>
            <w:vAlign w:val="top"/>
          </w:tcPr>
          <w:p>
            <w:pPr>
              <w:spacing w:after="0"/>
            </w:pPr>
            <w:r>
              <w:rPr>
                <w:rFonts w:ascii="Arial" w:hAnsi="Arial" w:eastAsia="Arial"/>
                <w:sz w:val="17"/>
              </w:rPr>
            </w:r>
            <w:r>
              <w:rPr>
                <w:rFonts w:ascii="Arial" w:hAnsi="Arial" w:eastAsia="Arial"/>
                <w:b w:val="0"/>
                <w:sz w:val="17"/>
              </w:rPr>
              <w:t>Material dan Sistem Elektronika Cerdas untuk Energi Terbarukan dan Keberlanjutan</w:t>
            </w:r>
          </w:p>
        </w:tc>
      </w:tr>
      <w:tr>
        <w:tc>
          <w:tcPr>
            <w:tcW w:type="dxa" w:w="3168"/>
            <w:vAlign w:val="top"/>
          </w:tcPr>
          <w:p>
            <w:pPr>
              <w:spacing w:after="0"/>
            </w:pPr>
            <w:r>
              <w:rPr>
                <w:rFonts w:ascii="Arial" w:hAnsi="Arial" w:eastAsia="Arial"/>
                <w:sz w:val="17"/>
              </w:rPr>
            </w:r>
            <w:r>
              <w:rPr>
                <w:rFonts w:ascii="Arial" w:hAnsi="Arial" w:eastAsia="Arial"/>
                <w:b w:val="0"/>
                <w:sz w:val="17"/>
              </w:rPr>
              <w:t>Periode Roadmap</w:t>
            </w:r>
          </w:p>
        </w:tc>
        <w:tc>
          <w:tcPr>
            <w:tcW w:type="dxa" w:w="6912"/>
            <w:vAlign w:val="top"/>
          </w:tcPr>
          <w:p>
            <w:pPr>
              <w:spacing w:after="0"/>
            </w:pPr>
            <w:r>
              <w:rPr>
                <w:rFonts w:ascii="Arial" w:hAnsi="Arial" w:eastAsia="Arial"/>
                <w:sz w:val="17"/>
              </w:rPr>
            </w:r>
            <w:r>
              <w:rPr>
                <w:rFonts w:ascii="Arial" w:hAnsi="Arial" w:eastAsia="Arial"/>
                <w:b w:val="0"/>
                <w:sz w:val="17"/>
              </w:rPr>
              <w:t>2026–2030</w:t>
            </w:r>
          </w:p>
        </w:tc>
      </w:tr>
      <w:tr>
        <w:tc>
          <w:tcPr>
            <w:tcW w:type="dxa" w:w="3168"/>
            <w:vAlign w:val="top"/>
          </w:tcPr>
          <w:p>
            <w:pPr>
              <w:spacing w:after="0"/>
            </w:pPr>
            <w:r>
              <w:rPr>
                <w:rFonts w:ascii="Arial" w:hAnsi="Arial" w:eastAsia="Arial"/>
                <w:sz w:val="17"/>
              </w:rPr>
            </w:r>
            <w:r>
              <w:rPr>
                <w:rFonts w:ascii="Arial" w:hAnsi="Arial" w:eastAsia="Arial"/>
                <w:b w:val="0"/>
                <w:sz w:val="17"/>
              </w:rPr>
              <w:t>Direktur Pusat</w:t>
            </w:r>
          </w:p>
        </w:tc>
        <w:tc>
          <w:tcPr>
            <w:tcW w:type="dxa" w:w="6912"/>
            <w:vAlign w:val="top"/>
          </w:tcPr>
          <w:p>
            <w:pPr>
              <w:spacing w:after="0"/>
            </w:pPr>
            <w:r>
              <w:rPr>
                <w:rFonts w:ascii="Arial" w:hAnsi="Arial" w:eastAsia="Arial"/>
                <w:sz w:val="17"/>
              </w:rPr>
            </w:r>
            <w:r>
              <w:rPr>
                <w:rFonts w:ascii="Arial" w:hAnsi="Arial" w:eastAsia="Arial"/>
                <w:b w:val="0"/>
                <w:sz w:val="17"/>
              </w:rPr>
              <w:t>[Nama Direktur Pusat]</w:t>
            </w:r>
          </w:p>
        </w:tc>
      </w:tr>
      <w:tr>
        <w:tc>
          <w:tcPr>
            <w:tcW w:type="dxa" w:w="3168"/>
            <w:vAlign w:val="top"/>
          </w:tcPr>
          <w:p>
            <w:pPr>
              <w:spacing w:after="0"/>
            </w:pPr>
            <w:r>
              <w:rPr>
                <w:rFonts w:ascii="Arial" w:hAnsi="Arial" w:eastAsia="Arial"/>
                <w:sz w:val="17"/>
              </w:rPr>
            </w:r>
            <w:r>
              <w:rPr>
                <w:rFonts w:ascii="Arial" w:hAnsi="Arial" w:eastAsia="Arial"/>
                <w:b w:val="0"/>
                <w:sz w:val="17"/>
              </w:rPr>
              <w:t>Institusi</w:t>
            </w:r>
          </w:p>
        </w:tc>
        <w:tc>
          <w:tcPr>
            <w:tcW w:type="dxa" w:w="6912"/>
            <w:vAlign w:val="top"/>
          </w:tcPr>
          <w:p>
            <w:pPr>
              <w:spacing w:after="0"/>
            </w:pPr>
            <w:r>
              <w:rPr>
                <w:rFonts w:ascii="Arial" w:hAnsi="Arial" w:eastAsia="Arial"/>
                <w:sz w:val="17"/>
              </w:rPr>
            </w:r>
            <w:r>
              <w:rPr>
                <w:rFonts w:ascii="Arial" w:hAnsi="Arial" w:eastAsia="Arial"/>
                <w:b w:val="0"/>
                <w:sz w:val="17"/>
              </w:rPr>
              <w:t>[Nama Perguruan Tinggi / Fakultas / Program Studi]</w:t>
            </w:r>
          </w:p>
        </w:tc>
      </w:tr>
      <w:tr>
        <w:tc>
          <w:tcPr>
            <w:tcW w:type="dxa" w:w="3168"/>
            <w:vAlign w:val="top"/>
          </w:tcPr>
          <w:p>
            <w:pPr>
              <w:spacing w:after="0"/>
            </w:pPr>
            <w:r>
              <w:rPr>
                <w:rFonts w:ascii="Arial" w:hAnsi="Arial" w:eastAsia="Arial"/>
                <w:sz w:val="17"/>
              </w:rPr>
            </w:r>
            <w:r>
              <w:rPr>
                <w:rFonts w:ascii="Arial" w:hAnsi="Arial" w:eastAsia="Arial"/>
                <w:b w:val="0"/>
                <w:sz w:val="17"/>
              </w:rPr>
              <w:t>Alamat Kontak</w:t>
            </w:r>
          </w:p>
        </w:tc>
        <w:tc>
          <w:tcPr>
            <w:tcW w:type="dxa" w:w="6912"/>
            <w:vAlign w:val="top"/>
          </w:tcPr>
          <w:p>
            <w:pPr>
              <w:spacing w:after="0"/>
            </w:pPr>
            <w:r>
              <w:rPr>
                <w:rFonts w:ascii="Arial" w:hAnsi="Arial" w:eastAsia="Arial"/>
                <w:sz w:val="17"/>
              </w:rPr>
            </w:r>
            <w:r>
              <w:rPr>
                <w:rFonts w:ascii="Arial" w:hAnsi="Arial" w:eastAsia="Arial"/>
                <w:b w:val="0"/>
                <w:sz w:val="17"/>
              </w:rPr>
              <w:t>[Alamat, email, dan laman lembaga]</w:t>
            </w:r>
          </w:p>
        </w:tc>
      </w:tr>
    </w:tbl>
    <w:p>
      <w:pPr>
        <w:pStyle w:val="SmallText"/>
        <w:jc w:val="center"/>
      </w:pPr>
      <w:r>
        <w:rPr>
          <w:i/>
        </w:rPr>
        <w:t>Dokumen ini disusun sebagai profil awal lembaga untuk penguatan portofolio hibah fundamental, terapan, kebijakan daerah, dan kolaborasi internasional.</w:t>
      </w:r>
    </w:p>
    <w:p>
      <w:r>
        <w:br w:type="page"/>
      </w:r>
    </w:p>
    <w:p>
      <w:pPr>
        <w:pStyle w:val="Heading1"/>
      </w:pPr>
      <w:r>
        <w:t>1. Ringkasan Eksekutif</w:t>
      </w:r>
    </w:p>
    <w:p>
      <w:r>
        <w:t>Center for Intelligent Electronic Systems and Sustainable Energy (CIESE) atau Pusat Riset Sistem Elektronika Cerdas dan Energi Berkelanjutan adalah lembaga riset yang dirancang untuk mengintegrasikan riset material semikonduktor, perangkat elektronika, penyimpanan energi, sistem energi cerdas, dan keberlanjutan energi. Pusat riset ini berada dalam payung nomenklatur Teknologi Rekayasa Sistem Elektronika dan mendukung penguatan bidang kepakaran Material dan Sistem Elektronika Cerdas untuk Energi Terbarukan dan Keberlanjutan.</w:t>
      </w:r>
    </w:p>
    <w:p>
      <w:r>
        <w:t>CIESE dikembangkan sebagai platform kelembagaan untuk mengoordinasikan klaster riset, membangun portofolio hibah lima tahun, menghasilkan luaran akademik dan teknologi, serta memperkuat kontribusi perguruan tinggi terhadap transisi energi rendah karbon. Fokus riset mencakup computational semiconductor materials and electronic devices, intelligent energy storage and power electronics, smart energy electronic systems, serta sustainable renewable energy and carbon valuation.</w:t>
      </w:r>
    </w:p>
    <w:p>
      <w:pPr>
        <w:pStyle w:val="Heading1"/>
      </w:pPr>
      <w:r>
        <w:t>2. Identitas Lembaga</w:t>
      </w:r>
    </w:p>
    <w:tbl>
      <w:tblPr>
        <w:tblStyle w:val="TableGrid"/>
        <w:tblW w:type="auto" w:w="0"/>
        <w:jc w:val="center"/>
        <w:tblLook w:firstColumn="1" w:firstRow="1" w:lastColumn="0" w:lastRow="0" w:noHBand="0" w:noVBand="1" w:val="04A0"/>
      </w:tblPr>
      <w:tblGrid>
        <w:gridCol w:w="5040"/>
        <w:gridCol w:w="5040"/>
      </w:tblGrid>
      <w:tr>
        <w:tc>
          <w:tcPr>
            <w:tcW w:type="dxa" w:w="3168"/>
            <w:vAlign w:val="top"/>
            <w:shd w:fill="002060"/>
          </w:tcPr>
          <w:p>
            <w:pPr>
              <w:spacing w:after="0"/>
            </w:pPr>
            <w:r>
              <w:rPr>
                <w:rFonts w:ascii="Arial" w:hAnsi="Arial" w:eastAsia="Arial"/>
                <w:b/>
                <w:color w:val="FFFFFF"/>
                <w:sz w:val="17"/>
              </w:rPr>
            </w:r>
            <w:r>
              <w:rPr>
                <w:rFonts w:ascii="Arial" w:hAnsi="Arial" w:eastAsia="Arial"/>
                <w:b/>
                <w:color w:val="FFFFFF"/>
                <w:sz w:val="17"/>
              </w:rPr>
              <w:t>Elemen Identitas</w:t>
            </w:r>
          </w:p>
        </w:tc>
        <w:tc>
          <w:tcPr>
            <w:tcW w:type="dxa" w:w="6912"/>
            <w:vAlign w:val="top"/>
            <w:shd w:fill="002060"/>
          </w:tcPr>
          <w:p>
            <w:pPr>
              <w:spacing w:after="0"/>
            </w:pPr>
            <w:r>
              <w:rPr>
                <w:rFonts w:ascii="Arial" w:hAnsi="Arial" w:eastAsia="Arial"/>
                <w:b/>
                <w:color w:val="FFFFFF"/>
                <w:sz w:val="17"/>
              </w:rPr>
            </w:r>
            <w:r>
              <w:rPr>
                <w:rFonts w:ascii="Arial" w:hAnsi="Arial" w:eastAsia="Arial"/>
                <w:b/>
                <w:color w:val="FFFFFF"/>
                <w:sz w:val="17"/>
              </w:rPr>
              <w:t>Uraian</w:t>
            </w:r>
          </w:p>
        </w:tc>
      </w:tr>
      <w:tr>
        <w:tc>
          <w:tcPr>
            <w:tcW w:type="dxa" w:w="3168"/>
            <w:vAlign w:val="top"/>
          </w:tcPr>
          <w:p>
            <w:pPr>
              <w:spacing w:after="0"/>
            </w:pPr>
            <w:r>
              <w:rPr>
                <w:rFonts w:ascii="Arial" w:hAnsi="Arial" w:eastAsia="Arial"/>
                <w:sz w:val="17"/>
              </w:rPr>
            </w:r>
            <w:r>
              <w:rPr>
                <w:rFonts w:ascii="Arial" w:hAnsi="Arial" w:eastAsia="Arial"/>
                <w:b w:val="0"/>
                <w:sz w:val="17"/>
              </w:rPr>
              <w:t>Nama resmi Indonesia</w:t>
            </w:r>
          </w:p>
        </w:tc>
        <w:tc>
          <w:tcPr>
            <w:tcW w:type="dxa" w:w="6912"/>
            <w:vAlign w:val="top"/>
          </w:tcPr>
          <w:p>
            <w:pPr>
              <w:spacing w:after="0"/>
            </w:pPr>
            <w:r>
              <w:rPr>
                <w:rFonts w:ascii="Arial" w:hAnsi="Arial" w:eastAsia="Arial"/>
                <w:sz w:val="17"/>
              </w:rPr>
            </w:r>
            <w:r>
              <w:rPr>
                <w:rFonts w:ascii="Arial" w:hAnsi="Arial" w:eastAsia="Arial"/>
                <w:b w:val="0"/>
                <w:sz w:val="17"/>
              </w:rPr>
              <w:t>Pusat Riset Sistem Elektronika Cerdas dan Energi Berkelanjutan</w:t>
            </w:r>
          </w:p>
        </w:tc>
      </w:tr>
      <w:tr>
        <w:tc>
          <w:tcPr>
            <w:tcW w:type="dxa" w:w="3168"/>
            <w:vAlign w:val="top"/>
          </w:tcPr>
          <w:p>
            <w:pPr>
              <w:spacing w:after="0"/>
            </w:pPr>
            <w:r>
              <w:rPr>
                <w:rFonts w:ascii="Arial" w:hAnsi="Arial" w:eastAsia="Arial"/>
                <w:sz w:val="17"/>
              </w:rPr>
            </w:r>
            <w:r>
              <w:rPr>
                <w:rFonts w:ascii="Arial" w:hAnsi="Arial" w:eastAsia="Arial"/>
                <w:b w:val="0"/>
                <w:sz w:val="17"/>
              </w:rPr>
              <w:t>Nama resmi Inggris</w:t>
            </w:r>
          </w:p>
        </w:tc>
        <w:tc>
          <w:tcPr>
            <w:tcW w:type="dxa" w:w="6912"/>
            <w:vAlign w:val="top"/>
          </w:tcPr>
          <w:p>
            <w:pPr>
              <w:spacing w:after="0"/>
            </w:pPr>
            <w:r>
              <w:rPr>
                <w:rFonts w:ascii="Arial" w:hAnsi="Arial" w:eastAsia="Arial"/>
                <w:sz w:val="17"/>
              </w:rPr>
            </w:r>
            <w:r>
              <w:rPr>
                <w:rFonts w:ascii="Arial" w:hAnsi="Arial" w:eastAsia="Arial"/>
                <w:b w:val="0"/>
                <w:sz w:val="17"/>
              </w:rPr>
              <w:t>Center for Intelligent Electronic Systems and Sustainable Energy</w:t>
            </w:r>
          </w:p>
        </w:tc>
      </w:tr>
      <w:tr>
        <w:tc>
          <w:tcPr>
            <w:tcW w:type="dxa" w:w="3168"/>
            <w:vAlign w:val="top"/>
          </w:tcPr>
          <w:p>
            <w:pPr>
              <w:spacing w:after="0"/>
            </w:pPr>
            <w:r>
              <w:rPr>
                <w:rFonts w:ascii="Arial" w:hAnsi="Arial" w:eastAsia="Arial"/>
                <w:sz w:val="17"/>
              </w:rPr>
            </w:r>
            <w:r>
              <w:rPr>
                <w:rFonts w:ascii="Arial" w:hAnsi="Arial" w:eastAsia="Arial"/>
                <w:b w:val="0"/>
                <w:sz w:val="17"/>
              </w:rPr>
              <w:t>Akronim</w:t>
            </w:r>
          </w:p>
        </w:tc>
        <w:tc>
          <w:tcPr>
            <w:tcW w:type="dxa" w:w="6912"/>
            <w:vAlign w:val="top"/>
          </w:tcPr>
          <w:p>
            <w:pPr>
              <w:spacing w:after="0"/>
            </w:pPr>
            <w:r>
              <w:rPr>
                <w:rFonts w:ascii="Arial" w:hAnsi="Arial" w:eastAsia="Arial"/>
                <w:sz w:val="17"/>
              </w:rPr>
            </w:r>
            <w:r>
              <w:rPr>
                <w:rFonts w:ascii="Arial" w:hAnsi="Arial" w:eastAsia="Arial"/>
                <w:b w:val="0"/>
                <w:sz w:val="17"/>
              </w:rPr>
              <w:t>CIESE</w:t>
            </w:r>
          </w:p>
        </w:tc>
      </w:tr>
      <w:tr>
        <w:tc>
          <w:tcPr>
            <w:tcW w:type="dxa" w:w="3168"/>
            <w:vAlign w:val="top"/>
          </w:tcPr>
          <w:p>
            <w:pPr>
              <w:spacing w:after="0"/>
            </w:pPr>
            <w:r>
              <w:rPr>
                <w:rFonts w:ascii="Arial" w:hAnsi="Arial" w:eastAsia="Arial"/>
                <w:sz w:val="17"/>
              </w:rPr>
            </w:r>
            <w:r>
              <w:rPr>
                <w:rFonts w:ascii="Arial" w:hAnsi="Arial" w:eastAsia="Arial"/>
                <w:b w:val="0"/>
                <w:sz w:val="17"/>
              </w:rPr>
              <w:t>Tagline</w:t>
            </w:r>
          </w:p>
        </w:tc>
        <w:tc>
          <w:tcPr>
            <w:tcW w:type="dxa" w:w="6912"/>
            <w:vAlign w:val="top"/>
          </w:tcPr>
          <w:p>
            <w:pPr>
              <w:spacing w:after="0"/>
            </w:pPr>
            <w:r>
              <w:rPr>
                <w:rFonts w:ascii="Arial" w:hAnsi="Arial" w:eastAsia="Arial"/>
                <w:sz w:val="17"/>
              </w:rPr>
            </w:r>
            <w:r>
              <w:rPr>
                <w:rFonts w:ascii="Arial" w:hAnsi="Arial" w:eastAsia="Arial"/>
                <w:b w:val="0"/>
                <w:sz w:val="17"/>
              </w:rPr>
              <w:t>From Semiconductor Materials to Sustainable Energy Systems</w:t>
            </w:r>
          </w:p>
        </w:tc>
      </w:tr>
      <w:tr>
        <w:tc>
          <w:tcPr>
            <w:tcW w:type="dxa" w:w="3168"/>
            <w:vAlign w:val="top"/>
          </w:tcPr>
          <w:p>
            <w:pPr>
              <w:spacing w:after="0"/>
            </w:pPr>
            <w:r>
              <w:rPr>
                <w:rFonts w:ascii="Arial" w:hAnsi="Arial" w:eastAsia="Arial"/>
                <w:sz w:val="17"/>
              </w:rPr>
            </w:r>
            <w:r>
              <w:rPr>
                <w:rFonts w:ascii="Arial" w:hAnsi="Arial" w:eastAsia="Arial"/>
                <w:b w:val="0"/>
                <w:sz w:val="17"/>
              </w:rPr>
              <w:t>Nomenklatur akademik</w:t>
            </w:r>
          </w:p>
        </w:tc>
        <w:tc>
          <w:tcPr>
            <w:tcW w:type="dxa" w:w="6912"/>
            <w:vAlign w:val="top"/>
          </w:tcPr>
          <w:p>
            <w:pPr>
              <w:spacing w:after="0"/>
            </w:pPr>
            <w:r>
              <w:rPr>
                <w:rFonts w:ascii="Arial" w:hAnsi="Arial" w:eastAsia="Arial"/>
                <w:sz w:val="17"/>
              </w:rPr>
            </w:r>
            <w:r>
              <w:rPr>
                <w:rFonts w:ascii="Arial" w:hAnsi="Arial" w:eastAsia="Arial"/>
                <w:b w:val="0"/>
                <w:sz w:val="17"/>
              </w:rPr>
              <w:t>Teknologi Rekayasa Sistem Elektronika</w:t>
            </w:r>
          </w:p>
        </w:tc>
      </w:tr>
      <w:tr>
        <w:tc>
          <w:tcPr>
            <w:tcW w:type="dxa" w:w="3168"/>
            <w:vAlign w:val="top"/>
          </w:tcPr>
          <w:p>
            <w:pPr>
              <w:spacing w:after="0"/>
            </w:pPr>
            <w:r>
              <w:rPr>
                <w:rFonts w:ascii="Arial" w:hAnsi="Arial" w:eastAsia="Arial"/>
                <w:sz w:val="17"/>
              </w:rPr>
            </w:r>
            <w:r>
              <w:rPr>
                <w:rFonts w:ascii="Arial" w:hAnsi="Arial" w:eastAsia="Arial"/>
                <w:b w:val="0"/>
                <w:sz w:val="17"/>
              </w:rPr>
              <w:t>Bidang kepakaran utama</w:t>
            </w:r>
          </w:p>
        </w:tc>
        <w:tc>
          <w:tcPr>
            <w:tcW w:type="dxa" w:w="6912"/>
            <w:vAlign w:val="top"/>
          </w:tcPr>
          <w:p>
            <w:pPr>
              <w:spacing w:after="0"/>
            </w:pPr>
            <w:r>
              <w:rPr>
                <w:rFonts w:ascii="Arial" w:hAnsi="Arial" w:eastAsia="Arial"/>
                <w:sz w:val="17"/>
              </w:rPr>
            </w:r>
            <w:r>
              <w:rPr>
                <w:rFonts w:ascii="Arial" w:hAnsi="Arial" w:eastAsia="Arial"/>
                <w:b w:val="0"/>
                <w:sz w:val="17"/>
              </w:rPr>
              <w:t>Material dan Sistem Elektronika Cerdas untuk Energi Terbarukan dan Keberlanjutan</w:t>
            </w:r>
          </w:p>
        </w:tc>
      </w:tr>
      <w:tr>
        <w:tc>
          <w:tcPr>
            <w:tcW w:type="dxa" w:w="3168"/>
            <w:vAlign w:val="top"/>
          </w:tcPr>
          <w:p>
            <w:pPr>
              <w:spacing w:after="0"/>
            </w:pPr>
            <w:r>
              <w:rPr>
                <w:rFonts w:ascii="Arial" w:hAnsi="Arial" w:eastAsia="Arial"/>
                <w:sz w:val="17"/>
              </w:rPr>
            </w:r>
            <w:r>
              <w:rPr>
                <w:rFonts w:ascii="Arial" w:hAnsi="Arial" w:eastAsia="Arial"/>
                <w:b w:val="0"/>
                <w:sz w:val="17"/>
              </w:rPr>
              <w:t>Karakter lembaga</w:t>
            </w:r>
          </w:p>
        </w:tc>
        <w:tc>
          <w:tcPr>
            <w:tcW w:type="dxa" w:w="6912"/>
            <w:vAlign w:val="top"/>
          </w:tcPr>
          <w:p>
            <w:pPr>
              <w:spacing w:after="0"/>
            </w:pPr>
            <w:r>
              <w:rPr>
                <w:rFonts w:ascii="Arial" w:hAnsi="Arial" w:eastAsia="Arial"/>
                <w:sz w:val="17"/>
              </w:rPr>
            </w:r>
            <w:r>
              <w:rPr>
                <w:rFonts w:ascii="Arial" w:hAnsi="Arial" w:eastAsia="Arial"/>
                <w:b w:val="0"/>
                <w:sz w:val="17"/>
              </w:rPr>
              <w:t>Pusat riset multidisipliner berbasis rekayasa teknologi, sistem elektronika, energi terbarukan, dan keberlanjutan</w:t>
            </w:r>
          </w:p>
        </w:tc>
      </w:tr>
    </w:tbl>
    <w:p>
      <w:pPr>
        <w:pStyle w:val="Heading1"/>
      </w:pPr>
      <w:r>
        <w:t>3. Latar Belakang dan Urgensi</w:t>
      </w:r>
    </w:p>
    <w:p>
      <w:pPr>
        <w:pStyle w:val="ListBullet"/>
        <w:spacing w:after="40"/>
        <w:ind w:left="317"/>
      </w:pPr>
      <w:r>
        <w:rPr>
          <w:rFonts w:ascii="Arial" w:hAnsi="Arial"/>
          <w:sz w:val="20"/>
        </w:rPr>
        <w:t>Perkembangan energi terbarukan membutuhkan sistem elektronika yang andal, cerdas, terukur, dan mampu diintegrasikan dengan penyimpanan energi serta platform digital.</w:t>
      </w:r>
    </w:p>
    <w:p>
      <w:pPr>
        <w:pStyle w:val="ListBullet"/>
        <w:spacing w:after="40"/>
        <w:ind w:left="317"/>
      </w:pPr>
      <w:r>
        <w:rPr>
          <w:rFonts w:ascii="Arial" w:hAnsi="Arial"/>
          <w:sz w:val="20"/>
        </w:rPr>
        <w:t>Keterbatasan lahan, kebutuhan efisiensi energi, dan agenda transisi rendah karbon mendorong pengembangan floating photovoltaic, PV–BESS microgrid, dan digital MRV berbasis data.</w:t>
      </w:r>
    </w:p>
    <w:p>
      <w:pPr>
        <w:pStyle w:val="ListBullet"/>
        <w:spacing w:after="40"/>
        <w:ind w:left="317"/>
      </w:pPr>
      <w:r>
        <w:rPr>
          <w:rFonts w:ascii="Arial" w:hAnsi="Arial"/>
          <w:sz w:val="20"/>
        </w:rPr>
        <w:t>Riset material dan perangkat semikonduktor tetap menjadi fondasi penting untuk memperkuat sensor, photovoltaic interface, optoelektronika, dan perangkat energi generasi berikutnya.</w:t>
      </w:r>
    </w:p>
    <w:p>
      <w:pPr>
        <w:pStyle w:val="ListBullet"/>
        <w:spacing w:after="40"/>
        <w:ind w:left="317"/>
      </w:pPr>
      <w:r>
        <w:rPr>
          <w:rFonts w:ascii="Arial" w:hAnsi="Arial"/>
          <w:sz w:val="20"/>
        </w:rPr>
        <w:t>Pendekatan komputasi, machine learning, dan physics-informed modeling dapat mempercepat seleksi material, optimasi perangkat, serta pengurangan biaya eksperimen awal.</w:t>
      </w:r>
    </w:p>
    <w:p>
      <w:pPr>
        <w:pStyle w:val="ListBullet"/>
        <w:spacing w:after="40"/>
        <w:ind w:left="317"/>
      </w:pPr>
      <w:r>
        <w:rPr>
          <w:rFonts w:ascii="Arial" w:hAnsi="Arial"/>
          <w:sz w:val="20"/>
        </w:rPr>
        <w:t>Pusat riset diperlukan untuk menyatukan klaster akademik, prototipe terapan, kebijakan daerah, serta jejaring pendanaan dari Dikti/BIMA, BRIN, BRIDA, dan lembaga internasional.</w:t>
      </w:r>
    </w:p>
    <w:p>
      <w:pPr>
        <w:pStyle w:val="Heading1"/>
      </w:pPr>
      <w:r>
        <w:t>4. Visi, Misi, dan Tujuan</w:t>
      </w:r>
    </w:p>
    <w:p>
      <w:pPr>
        <w:pStyle w:val="Heading2"/>
      </w:pPr>
      <w:r>
        <w:t>4.1 Visi</w:t>
      </w:r>
    </w:p>
    <w:p>
      <w:r>
        <w:t>Menjadi pusat riset unggulan dalam pengembangan material, perangkat, dan sistem elektronika cerdas untuk mendukung energi terbarukan, transisi rendah karbon, dan keberlanjutan wilayah kepulauan.</w:t>
      </w:r>
    </w:p>
    <w:p>
      <w:pPr>
        <w:pStyle w:val="Heading2"/>
      </w:pPr>
      <w:r>
        <w:t>4.2 Misi</w:t>
      </w:r>
    </w:p>
    <w:p>
      <w:pPr>
        <w:pStyle w:val="ListBullet"/>
        <w:spacing w:after="40"/>
        <w:ind w:left="317"/>
      </w:pPr>
      <w:r>
        <w:rPr>
          <w:rFonts w:ascii="Arial" w:hAnsi="Arial"/>
          <w:sz w:val="20"/>
        </w:rPr>
        <w:t>Mengembangkan riset fundamental pada material semikonduktor, komputasi perangkat, sensor, dan photovoltaic interface.</w:t>
      </w:r>
    </w:p>
    <w:p>
      <w:pPr>
        <w:pStyle w:val="ListBullet"/>
        <w:spacing w:after="40"/>
        <w:ind w:left="317"/>
      </w:pPr>
      <w:r>
        <w:rPr>
          <w:rFonts w:ascii="Arial" w:hAnsi="Arial"/>
          <w:sz w:val="20"/>
        </w:rPr>
        <w:t>Mengembangkan teknologi penyimpanan energi cerdas, battery monitoring system, dan power electronics untuk aplikasi PV–BESS.</w:t>
      </w:r>
    </w:p>
    <w:p>
      <w:pPr>
        <w:pStyle w:val="ListBullet"/>
        <w:spacing w:after="40"/>
        <w:ind w:left="317"/>
      </w:pPr>
      <w:r>
        <w:rPr>
          <w:rFonts w:ascii="Arial" w:hAnsi="Arial"/>
          <w:sz w:val="20"/>
        </w:rPr>
        <w:t>Membangun platform smart energy berbasis IoT, SCADA, AI, dan digital MRV.</w:t>
      </w:r>
    </w:p>
    <w:p>
      <w:pPr>
        <w:pStyle w:val="ListBullet"/>
        <w:spacing w:after="40"/>
        <w:ind w:left="317"/>
      </w:pPr>
      <w:r>
        <w:rPr>
          <w:rFonts w:ascii="Arial" w:hAnsi="Arial"/>
          <w:sz w:val="20"/>
        </w:rPr>
        <w:t>Menyusun model techno-economic-carbon untuk FPV, PV–BESS microgrid, nilai ekonomi karbon, dan kebijakan transisi energi daerah.</w:t>
      </w:r>
    </w:p>
    <w:p>
      <w:pPr>
        <w:pStyle w:val="ListBullet"/>
        <w:spacing w:after="40"/>
        <w:ind w:left="317"/>
      </w:pPr>
      <w:r>
        <w:rPr>
          <w:rFonts w:ascii="Arial" w:hAnsi="Arial"/>
          <w:sz w:val="20"/>
        </w:rPr>
        <w:t>Meningkatkan kapasitas dosen, mahasiswa, dan mitra melalui publikasi, prototipe, HKI, policy brief, dan hibah kolaboratif.</w:t>
      </w:r>
    </w:p>
    <w:p>
      <w:pPr>
        <w:pStyle w:val="Heading2"/>
      </w:pPr>
      <w:r>
        <w:t>4.3 Tujuan Strategis</w:t>
      </w:r>
    </w:p>
    <w:tbl>
      <w:tblPr>
        <w:tblStyle w:val="TableGrid"/>
        <w:tblW w:type="auto" w:w="0"/>
        <w:jc w:val="center"/>
        <w:tblLook w:firstColumn="1" w:firstRow="1" w:lastColumn="0" w:lastRow="0" w:noHBand="0" w:noVBand="1" w:val="04A0"/>
      </w:tblPr>
      <w:tblGrid>
        <w:gridCol w:w="5040"/>
        <w:gridCol w:w="5040"/>
      </w:tblGrid>
      <w:tr>
        <w:tc>
          <w:tcPr>
            <w:tcW w:type="dxa" w:w="864"/>
            <w:vAlign w:val="top"/>
            <w:shd w:fill="38761D"/>
          </w:tcPr>
          <w:p>
            <w:pPr>
              <w:spacing w:after="0"/>
            </w:pPr>
            <w:r>
              <w:rPr>
                <w:rFonts w:ascii="Arial" w:hAnsi="Arial" w:eastAsia="Arial"/>
                <w:b/>
                <w:color w:val="FFFFFF"/>
                <w:sz w:val="17"/>
              </w:rPr>
            </w:r>
            <w:r>
              <w:rPr>
                <w:rFonts w:ascii="Arial" w:hAnsi="Arial" w:eastAsia="Arial"/>
                <w:b/>
                <w:color w:val="FFFFFF"/>
                <w:sz w:val="17"/>
              </w:rPr>
              <w:t>Kode</w:t>
            </w:r>
          </w:p>
        </w:tc>
        <w:tc>
          <w:tcPr>
            <w:tcW w:type="dxa" w:w="9216"/>
            <w:vAlign w:val="top"/>
            <w:shd w:fill="38761D"/>
          </w:tcPr>
          <w:p>
            <w:pPr>
              <w:spacing w:after="0"/>
            </w:pPr>
            <w:r>
              <w:rPr>
                <w:rFonts w:ascii="Arial" w:hAnsi="Arial" w:eastAsia="Arial"/>
                <w:b/>
                <w:color w:val="FFFFFF"/>
                <w:sz w:val="17"/>
              </w:rPr>
            </w:r>
            <w:r>
              <w:rPr>
                <w:rFonts w:ascii="Arial" w:hAnsi="Arial" w:eastAsia="Arial"/>
                <w:b/>
                <w:color w:val="FFFFFF"/>
                <w:sz w:val="17"/>
              </w:rPr>
              <w:t>Tujuan Strategis</w:t>
            </w:r>
          </w:p>
        </w:tc>
      </w:tr>
      <w:tr>
        <w:tc>
          <w:tcPr>
            <w:tcW w:type="dxa" w:w="864"/>
            <w:vAlign w:val="top"/>
          </w:tcPr>
          <w:p>
            <w:pPr>
              <w:spacing w:after="0"/>
            </w:pPr>
            <w:r>
              <w:rPr>
                <w:rFonts w:ascii="Arial" w:hAnsi="Arial" w:eastAsia="Arial"/>
                <w:sz w:val="17"/>
              </w:rPr>
            </w:r>
            <w:r>
              <w:rPr>
                <w:rFonts w:ascii="Arial" w:hAnsi="Arial" w:eastAsia="Arial"/>
                <w:b w:val="0"/>
                <w:sz w:val="17"/>
              </w:rPr>
              <w:t>T1</w:t>
            </w:r>
          </w:p>
        </w:tc>
        <w:tc>
          <w:tcPr>
            <w:tcW w:type="dxa" w:w="9216"/>
            <w:vAlign w:val="top"/>
          </w:tcPr>
          <w:p>
            <w:pPr>
              <w:spacing w:after="0"/>
            </w:pPr>
            <w:r>
              <w:rPr>
                <w:rFonts w:ascii="Arial" w:hAnsi="Arial" w:eastAsia="Arial"/>
                <w:sz w:val="17"/>
              </w:rPr>
            </w:r>
            <w:r>
              <w:rPr>
                <w:rFonts w:ascii="Arial" w:hAnsi="Arial" w:eastAsia="Arial"/>
                <w:b w:val="0"/>
                <w:sz w:val="17"/>
              </w:rPr>
              <w:t>Membentuk ekosistem riset terintegrasi dari material semikonduktor sampai sistem energi berkelanjutan.</w:t>
            </w:r>
          </w:p>
        </w:tc>
      </w:tr>
      <w:tr>
        <w:tc>
          <w:tcPr>
            <w:tcW w:type="dxa" w:w="864"/>
            <w:vAlign w:val="top"/>
          </w:tcPr>
          <w:p>
            <w:pPr>
              <w:spacing w:after="0"/>
            </w:pPr>
            <w:r>
              <w:rPr>
                <w:rFonts w:ascii="Arial" w:hAnsi="Arial" w:eastAsia="Arial"/>
                <w:sz w:val="17"/>
              </w:rPr>
            </w:r>
            <w:r>
              <w:rPr>
                <w:rFonts w:ascii="Arial" w:hAnsi="Arial" w:eastAsia="Arial"/>
                <w:b w:val="0"/>
                <w:sz w:val="17"/>
              </w:rPr>
              <w:t>T2</w:t>
            </w:r>
          </w:p>
        </w:tc>
        <w:tc>
          <w:tcPr>
            <w:tcW w:type="dxa" w:w="9216"/>
            <w:vAlign w:val="top"/>
          </w:tcPr>
          <w:p>
            <w:pPr>
              <w:spacing w:after="0"/>
            </w:pPr>
            <w:r>
              <w:rPr>
                <w:rFonts w:ascii="Arial" w:hAnsi="Arial" w:eastAsia="Arial"/>
                <w:sz w:val="17"/>
              </w:rPr>
            </w:r>
            <w:r>
              <w:rPr>
                <w:rFonts w:ascii="Arial" w:hAnsi="Arial" w:eastAsia="Arial"/>
                <w:b w:val="0"/>
                <w:sz w:val="17"/>
              </w:rPr>
              <w:t>Menghasilkan portofolio hibah fundamental, terapan, kebijakan daerah, dan internasional selama 2026–2030.</w:t>
            </w:r>
          </w:p>
        </w:tc>
      </w:tr>
      <w:tr>
        <w:tc>
          <w:tcPr>
            <w:tcW w:type="dxa" w:w="864"/>
            <w:vAlign w:val="top"/>
          </w:tcPr>
          <w:p>
            <w:pPr>
              <w:spacing w:after="0"/>
            </w:pPr>
            <w:r>
              <w:rPr>
                <w:rFonts w:ascii="Arial" w:hAnsi="Arial" w:eastAsia="Arial"/>
                <w:sz w:val="17"/>
              </w:rPr>
            </w:r>
            <w:r>
              <w:rPr>
                <w:rFonts w:ascii="Arial" w:hAnsi="Arial" w:eastAsia="Arial"/>
                <w:b w:val="0"/>
                <w:sz w:val="17"/>
              </w:rPr>
              <w:t>T3</w:t>
            </w:r>
          </w:p>
        </w:tc>
        <w:tc>
          <w:tcPr>
            <w:tcW w:type="dxa" w:w="9216"/>
            <w:vAlign w:val="top"/>
          </w:tcPr>
          <w:p>
            <w:pPr>
              <w:spacing w:after="0"/>
            </w:pPr>
            <w:r>
              <w:rPr>
                <w:rFonts w:ascii="Arial" w:hAnsi="Arial" w:eastAsia="Arial"/>
                <w:sz w:val="17"/>
              </w:rPr>
            </w:r>
            <w:r>
              <w:rPr>
                <w:rFonts w:ascii="Arial" w:hAnsi="Arial" w:eastAsia="Arial"/>
                <w:b w:val="0"/>
                <w:sz w:val="17"/>
              </w:rPr>
              <w:t>Menghasilkan publikasi Scopus/Q1–Q2, prototipe, dataset, HKI/software, policy brief, dan monograf.</w:t>
            </w:r>
          </w:p>
        </w:tc>
      </w:tr>
      <w:tr>
        <w:tc>
          <w:tcPr>
            <w:tcW w:type="dxa" w:w="864"/>
            <w:vAlign w:val="top"/>
          </w:tcPr>
          <w:p>
            <w:pPr>
              <w:spacing w:after="0"/>
            </w:pPr>
            <w:r>
              <w:rPr>
                <w:rFonts w:ascii="Arial" w:hAnsi="Arial" w:eastAsia="Arial"/>
                <w:sz w:val="17"/>
              </w:rPr>
            </w:r>
            <w:r>
              <w:rPr>
                <w:rFonts w:ascii="Arial" w:hAnsi="Arial" w:eastAsia="Arial"/>
                <w:b w:val="0"/>
                <w:sz w:val="17"/>
              </w:rPr>
              <w:t>T4</w:t>
            </w:r>
          </w:p>
        </w:tc>
        <w:tc>
          <w:tcPr>
            <w:tcW w:type="dxa" w:w="9216"/>
            <w:vAlign w:val="top"/>
          </w:tcPr>
          <w:p>
            <w:pPr>
              <w:spacing w:after="0"/>
            </w:pPr>
            <w:r>
              <w:rPr>
                <w:rFonts w:ascii="Arial" w:hAnsi="Arial" w:eastAsia="Arial"/>
                <w:sz w:val="17"/>
              </w:rPr>
            </w:r>
            <w:r>
              <w:rPr>
                <w:rFonts w:ascii="Arial" w:hAnsi="Arial" w:eastAsia="Arial"/>
                <w:b w:val="0"/>
                <w:sz w:val="17"/>
              </w:rPr>
              <w:t>Menjadi mitra strategis pemerintah daerah, BRIN, BRIDA, PLN, industri, dan lembaga donor dalam transisi energi.</w:t>
            </w:r>
          </w:p>
        </w:tc>
      </w:tr>
    </w:tbl>
    <w:p>
      <w:pPr>
        <w:sectPr>
          <w:headerReference w:type="default" r:id="rId9"/>
          <w:footerReference w:type="default" r:id="rId10"/>
          <w:pgSz w:w="12240" w:h="15840"/>
          <w:pgMar w:top="1008" w:right="1080" w:bottom="936" w:left="1080" w:header="720" w:footer="720" w:gutter="0"/>
          <w:cols w:space="720"/>
          <w:docGrid w:linePitch="360"/>
        </w:sectPr>
      </w:pPr>
    </w:p>
    <w:p>
      <w:pPr>
        <w:jc w:val="center"/>
      </w:pPr>
      <w:r>
        <w:rPr>
          <w:rFonts w:ascii="Arial" w:hAnsi="Arial"/>
          <w:b/>
          <w:color w:val="002060"/>
          <w:sz w:val="20"/>
        </w:rPr>
        <w:t>Gambar 1. Peta Pusat dan Klaster Riset CIESE 2026–2030</w:t>
      </w:r>
    </w:p>
    <w:p>
      <w:pPr>
        <w:jc w:val="center"/>
      </w:pPr>
      <w:r>
        <w:drawing>
          <wp:inline xmlns:a="http://schemas.openxmlformats.org/drawingml/2006/main" xmlns:pic="http://schemas.openxmlformats.org/drawingml/2006/picture">
            <wp:extent cx="9784080" cy="6923008"/>
            <wp:docPr id="1" name="Picture 1"/>
            <wp:cNvGraphicFramePr>
              <a:graphicFrameLocks noChangeAspect="1"/>
            </wp:cNvGraphicFramePr>
            <a:graphic>
              <a:graphicData uri="http://schemas.openxmlformats.org/drawingml/2006/picture">
                <pic:pic>
                  <pic:nvPicPr>
                    <pic:cNvPr id="0" name="peta_pusat_dan_klaster_riset_2026_2030.png"/>
                    <pic:cNvPicPr/>
                  </pic:nvPicPr>
                  <pic:blipFill>
                    <a:blip r:embed="rId11"/>
                    <a:stretch>
                      <a:fillRect/>
                    </a:stretch>
                  </pic:blipFill>
                  <pic:spPr>
                    <a:xfrm>
                      <a:off x="0" y="0"/>
                      <a:ext cx="9784080" cy="6923008"/>
                    </a:xfrm>
                    <a:prstGeom prst="rect"/>
                  </pic:spPr>
                </pic:pic>
              </a:graphicData>
            </a:graphic>
          </wp:inline>
        </w:drawing>
      </w:r>
    </w:p>
    <w:p>
      <w:pPr>
        <w:pStyle w:val="CaptionCustom"/>
      </w:pPr>
      <w:r>
        <w:t>Infografis ini menunjukkan hubungan antara pusat riset, empat klaster pelaksana, sumber pendanaan, tahapan roadmap, dan target luaran lima tahun.</w:t>
      </w:r>
    </w:p>
    <w:p>
      <w:pPr>
        <w:sectPr>
          <w:pgSz w:w="15840" w:h="12240" w:orient="landscape"/>
          <w:pgMar w:top="648" w:right="648" w:bottom="648" w:left="648" w:header="720" w:footer="720" w:gutter="0"/>
          <w:cols w:space="720"/>
          <w:docGrid w:linePitch="360"/>
        </w:sectPr>
      </w:pPr>
    </w:p>
    <w:p>
      <w:pPr>
        <w:pStyle w:val="Heading1"/>
      </w:pPr>
      <w:r>
        <w:t>5. Struktur Klaster Riset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648"/>
            <w:vAlign w:val="top"/>
            <w:shd w:fill="741B47"/>
          </w:tcPr>
          <w:p>
            <w:pPr>
              <w:spacing w:after="0"/>
            </w:pPr>
            <w:r>
              <w:rPr>
                <w:rFonts w:ascii="Arial" w:hAnsi="Arial" w:eastAsia="Arial"/>
                <w:b/>
                <w:color w:val="FFFFFF"/>
                <w:sz w:val="17"/>
              </w:rPr>
            </w:r>
            <w:r>
              <w:rPr>
                <w:rFonts w:ascii="Arial" w:hAnsi="Arial" w:eastAsia="Arial"/>
                <w:b/>
                <w:color w:val="FFFFFF"/>
                <w:sz w:val="17"/>
              </w:rPr>
              <w:t>Kode</w:t>
            </w:r>
          </w:p>
        </w:tc>
        <w:tc>
          <w:tcPr>
            <w:tcW w:type="dxa" w:w="3168"/>
            <w:vAlign w:val="top"/>
            <w:shd w:fill="741B47"/>
          </w:tcPr>
          <w:p>
            <w:pPr>
              <w:spacing w:after="0"/>
            </w:pPr>
            <w:r>
              <w:rPr>
                <w:rFonts w:ascii="Arial" w:hAnsi="Arial" w:eastAsia="Arial"/>
                <w:b/>
                <w:color w:val="FFFFFF"/>
                <w:sz w:val="17"/>
              </w:rPr>
            </w:r>
            <w:r>
              <w:rPr>
                <w:rFonts w:ascii="Arial" w:hAnsi="Arial" w:eastAsia="Arial"/>
                <w:b/>
                <w:color w:val="FFFFFF"/>
                <w:sz w:val="17"/>
              </w:rPr>
              <w:t>Klaster</w:t>
            </w:r>
          </w:p>
        </w:tc>
        <w:tc>
          <w:tcPr>
            <w:tcW w:type="dxa" w:w="5040"/>
            <w:vAlign w:val="top"/>
            <w:shd w:fill="741B47"/>
          </w:tcPr>
          <w:p>
            <w:pPr>
              <w:spacing w:after="0"/>
            </w:pPr>
            <w:r>
              <w:rPr>
                <w:rFonts w:ascii="Arial" w:hAnsi="Arial" w:eastAsia="Arial"/>
                <w:b/>
                <w:color w:val="FFFFFF"/>
                <w:sz w:val="17"/>
              </w:rPr>
            </w:r>
            <w:r>
              <w:rPr>
                <w:rFonts w:ascii="Arial" w:hAnsi="Arial" w:eastAsia="Arial"/>
                <w:b/>
                <w:color w:val="FFFFFF"/>
                <w:sz w:val="17"/>
              </w:rPr>
              <w:t>Fokus Utama</w:t>
            </w:r>
          </w:p>
        </w:tc>
        <w:tc>
          <w:tcPr>
            <w:tcW w:type="dxa" w:w="1656"/>
            <w:vAlign w:val="top"/>
            <w:shd w:fill="741B47"/>
          </w:tcPr>
          <w:p>
            <w:pPr>
              <w:spacing w:after="0"/>
            </w:pPr>
            <w:r>
              <w:rPr>
                <w:rFonts w:ascii="Arial" w:hAnsi="Arial" w:eastAsia="Arial"/>
                <w:b/>
                <w:color w:val="FFFFFF"/>
                <w:sz w:val="17"/>
              </w:rPr>
            </w:r>
            <w:r>
              <w:rPr>
                <w:rFonts w:ascii="Arial" w:hAnsi="Arial" w:eastAsia="Arial"/>
                <w:b/>
                <w:color w:val="FFFFFF"/>
                <w:sz w:val="17"/>
              </w:rPr>
              <w:t>Skema Dominan</w:t>
            </w:r>
          </w:p>
        </w:tc>
      </w:tr>
      <w:tr>
        <w:tc>
          <w:tcPr>
            <w:tcW w:type="dxa" w:w="648"/>
            <w:vAlign w:val="top"/>
          </w:tcPr>
          <w:p>
            <w:pPr>
              <w:spacing w:after="0"/>
            </w:pPr>
            <w:r>
              <w:rPr>
                <w:rFonts w:ascii="Arial" w:hAnsi="Arial" w:eastAsia="Arial"/>
                <w:sz w:val="17"/>
              </w:rPr>
            </w:r>
            <w:r>
              <w:rPr>
                <w:rFonts w:ascii="Arial" w:hAnsi="Arial" w:eastAsia="Arial"/>
                <w:b w:val="0"/>
                <w:sz w:val="17"/>
              </w:rPr>
              <w:t>K1</w:t>
            </w:r>
          </w:p>
        </w:tc>
        <w:tc>
          <w:tcPr>
            <w:tcW w:type="dxa" w:w="3168"/>
            <w:vAlign w:val="top"/>
          </w:tcPr>
          <w:p>
            <w:pPr>
              <w:spacing w:after="0"/>
            </w:pPr>
            <w:r>
              <w:rPr>
                <w:rFonts w:ascii="Arial" w:hAnsi="Arial" w:eastAsia="Arial"/>
                <w:sz w:val="17"/>
              </w:rPr>
            </w:r>
            <w:r>
              <w:rPr>
                <w:rFonts w:ascii="Arial" w:hAnsi="Arial" w:eastAsia="Arial"/>
                <w:b w:val="0"/>
                <w:sz w:val="17"/>
              </w:rPr>
              <w:t>Computational Semiconductor Materials and Electronic Devices</w:t>
            </w:r>
          </w:p>
        </w:tc>
        <w:tc>
          <w:tcPr>
            <w:tcW w:type="dxa" w:w="5040"/>
            <w:vAlign w:val="top"/>
          </w:tcPr>
          <w:p>
            <w:pPr>
              <w:spacing w:after="0"/>
            </w:pPr>
            <w:r>
              <w:rPr>
                <w:rFonts w:ascii="Arial" w:hAnsi="Arial" w:eastAsia="Arial"/>
                <w:sz w:val="17"/>
              </w:rPr>
            </w:r>
            <w:r>
              <w:rPr>
                <w:rFonts w:ascii="Arial" w:hAnsi="Arial" w:eastAsia="Arial"/>
                <w:b w:val="0"/>
                <w:sz w:val="17"/>
              </w:rPr>
              <w:t>ZnO, antarmuka ZnO/perovskite, sensor, device physics, database parameter, drift-diffusion, ML, PINN</w:t>
            </w:r>
          </w:p>
        </w:tc>
        <w:tc>
          <w:tcPr>
            <w:tcW w:type="dxa" w:w="1656"/>
            <w:vAlign w:val="top"/>
          </w:tcPr>
          <w:p>
            <w:pPr>
              <w:spacing w:after="0"/>
            </w:pPr>
            <w:r>
              <w:rPr>
                <w:rFonts w:ascii="Arial" w:hAnsi="Arial" w:eastAsia="Arial"/>
                <w:sz w:val="17"/>
              </w:rPr>
            </w:r>
            <w:r>
              <w:rPr>
                <w:rFonts w:ascii="Arial" w:hAnsi="Arial" w:eastAsia="Arial"/>
                <w:b w:val="0"/>
                <w:sz w:val="17"/>
              </w:rPr>
              <w:t>Fundamental</w:t>
            </w:r>
          </w:p>
        </w:tc>
      </w:tr>
      <w:tr>
        <w:tc>
          <w:tcPr>
            <w:tcW w:type="dxa" w:w="648"/>
            <w:vAlign w:val="top"/>
          </w:tcPr>
          <w:p>
            <w:pPr>
              <w:spacing w:after="0"/>
            </w:pPr>
            <w:r>
              <w:rPr>
                <w:rFonts w:ascii="Arial" w:hAnsi="Arial" w:eastAsia="Arial"/>
                <w:sz w:val="17"/>
              </w:rPr>
            </w:r>
            <w:r>
              <w:rPr>
                <w:rFonts w:ascii="Arial" w:hAnsi="Arial" w:eastAsia="Arial"/>
                <w:b w:val="0"/>
                <w:sz w:val="17"/>
              </w:rPr>
              <w:t>K2</w:t>
            </w:r>
          </w:p>
        </w:tc>
        <w:tc>
          <w:tcPr>
            <w:tcW w:type="dxa" w:w="3168"/>
            <w:vAlign w:val="top"/>
          </w:tcPr>
          <w:p>
            <w:pPr>
              <w:spacing w:after="0"/>
            </w:pPr>
            <w:r>
              <w:rPr>
                <w:rFonts w:ascii="Arial" w:hAnsi="Arial" w:eastAsia="Arial"/>
                <w:sz w:val="17"/>
              </w:rPr>
            </w:r>
            <w:r>
              <w:rPr>
                <w:rFonts w:ascii="Arial" w:hAnsi="Arial" w:eastAsia="Arial"/>
                <w:b w:val="0"/>
                <w:sz w:val="17"/>
              </w:rPr>
              <w:t>Intelligent Energy Storage and Power Electronics</w:t>
            </w:r>
          </w:p>
        </w:tc>
        <w:tc>
          <w:tcPr>
            <w:tcW w:type="dxa" w:w="5040"/>
            <w:vAlign w:val="top"/>
          </w:tcPr>
          <w:p>
            <w:pPr>
              <w:spacing w:after="0"/>
            </w:pPr>
            <w:r>
              <w:rPr>
                <w:rFonts w:ascii="Arial" w:hAnsi="Arial" w:eastAsia="Arial"/>
                <w:sz w:val="17"/>
              </w:rPr>
            </w:r>
            <w:r>
              <w:rPr>
                <w:rFonts w:ascii="Arial" w:hAnsi="Arial" w:eastAsia="Arial"/>
                <w:b w:val="0"/>
                <w:sz w:val="17"/>
              </w:rPr>
              <w:t>BMS, BESS, SOC/SOH, degradasi baterai, converter, monitoring sensor, AI, kontrol charge–discharge</w:t>
            </w:r>
          </w:p>
        </w:tc>
        <w:tc>
          <w:tcPr>
            <w:tcW w:type="dxa" w:w="1656"/>
            <w:vAlign w:val="top"/>
          </w:tcPr>
          <w:p>
            <w:pPr>
              <w:spacing w:after="0"/>
            </w:pPr>
            <w:r>
              <w:rPr>
                <w:rFonts w:ascii="Arial" w:hAnsi="Arial" w:eastAsia="Arial"/>
                <w:sz w:val="17"/>
              </w:rPr>
            </w:r>
            <w:r>
              <w:rPr>
                <w:rFonts w:ascii="Arial" w:hAnsi="Arial" w:eastAsia="Arial"/>
                <w:b w:val="0"/>
                <w:sz w:val="17"/>
              </w:rPr>
              <w:t>Terapan</w:t>
            </w:r>
          </w:p>
        </w:tc>
      </w:tr>
      <w:tr>
        <w:tc>
          <w:tcPr>
            <w:tcW w:type="dxa" w:w="648"/>
            <w:vAlign w:val="top"/>
          </w:tcPr>
          <w:p>
            <w:pPr>
              <w:spacing w:after="0"/>
            </w:pPr>
            <w:r>
              <w:rPr>
                <w:rFonts w:ascii="Arial" w:hAnsi="Arial" w:eastAsia="Arial"/>
                <w:sz w:val="17"/>
              </w:rPr>
            </w:r>
            <w:r>
              <w:rPr>
                <w:rFonts w:ascii="Arial" w:hAnsi="Arial" w:eastAsia="Arial"/>
                <w:b w:val="0"/>
                <w:sz w:val="17"/>
              </w:rPr>
              <w:t>K3</w:t>
            </w:r>
          </w:p>
        </w:tc>
        <w:tc>
          <w:tcPr>
            <w:tcW w:type="dxa" w:w="3168"/>
            <w:vAlign w:val="top"/>
          </w:tcPr>
          <w:p>
            <w:pPr>
              <w:spacing w:after="0"/>
            </w:pPr>
            <w:r>
              <w:rPr>
                <w:rFonts w:ascii="Arial" w:hAnsi="Arial" w:eastAsia="Arial"/>
                <w:sz w:val="17"/>
              </w:rPr>
            </w:r>
            <w:r>
              <w:rPr>
                <w:rFonts w:ascii="Arial" w:hAnsi="Arial" w:eastAsia="Arial"/>
                <w:b w:val="0"/>
                <w:sz w:val="17"/>
              </w:rPr>
              <w:t>Smart Energy Electronic Systems</w:t>
            </w:r>
          </w:p>
        </w:tc>
        <w:tc>
          <w:tcPr>
            <w:tcW w:type="dxa" w:w="5040"/>
            <w:vAlign w:val="top"/>
          </w:tcPr>
          <w:p>
            <w:pPr>
              <w:spacing w:after="0"/>
            </w:pPr>
            <w:r>
              <w:rPr>
                <w:rFonts w:ascii="Arial" w:hAnsi="Arial" w:eastAsia="Arial"/>
                <w:sz w:val="17"/>
              </w:rPr>
            </w:r>
            <w:r>
              <w:rPr>
                <w:rFonts w:ascii="Arial" w:hAnsi="Arial" w:eastAsia="Arial"/>
                <w:b w:val="0"/>
                <w:sz w:val="17"/>
              </w:rPr>
              <w:t>IoT, SCADA, EMS, smart monitoring, digital MRV, dashboard, anomaly detection</w:t>
            </w:r>
          </w:p>
        </w:tc>
        <w:tc>
          <w:tcPr>
            <w:tcW w:type="dxa" w:w="1656"/>
            <w:vAlign w:val="top"/>
          </w:tcPr>
          <w:p>
            <w:pPr>
              <w:spacing w:after="0"/>
            </w:pPr>
            <w:r>
              <w:rPr>
                <w:rFonts w:ascii="Arial" w:hAnsi="Arial" w:eastAsia="Arial"/>
                <w:sz w:val="17"/>
              </w:rPr>
            </w:r>
            <w:r>
              <w:rPr>
                <w:rFonts w:ascii="Arial" w:hAnsi="Arial" w:eastAsia="Arial"/>
                <w:b w:val="0"/>
                <w:sz w:val="17"/>
              </w:rPr>
              <w:t>Terapan / Inovasi</w:t>
            </w:r>
          </w:p>
        </w:tc>
      </w:tr>
      <w:tr>
        <w:tc>
          <w:tcPr>
            <w:tcW w:type="dxa" w:w="648"/>
            <w:vAlign w:val="top"/>
          </w:tcPr>
          <w:p>
            <w:pPr>
              <w:spacing w:after="0"/>
            </w:pPr>
            <w:r>
              <w:rPr>
                <w:rFonts w:ascii="Arial" w:hAnsi="Arial" w:eastAsia="Arial"/>
                <w:sz w:val="17"/>
              </w:rPr>
            </w:r>
            <w:r>
              <w:rPr>
                <w:rFonts w:ascii="Arial" w:hAnsi="Arial" w:eastAsia="Arial"/>
                <w:b w:val="0"/>
                <w:sz w:val="17"/>
              </w:rPr>
              <w:t>K4</w:t>
            </w:r>
          </w:p>
        </w:tc>
        <w:tc>
          <w:tcPr>
            <w:tcW w:type="dxa" w:w="3168"/>
            <w:vAlign w:val="top"/>
          </w:tcPr>
          <w:p>
            <w:pPr>
              <w:spacing w:after="0"/>
            </w:pPr>
            <w:r>
              <w:rPr>
                <w:rFonts w:ascii="Arial" w:hAnsi="Arial" w:eastAsia="Arial"/>
                <w:sz w:val="17"/>
              </w:rPr>
            </w:r>
            <w:r>
              <w:rPr>
                <w:rFonts w:ascii="Arial" w:hAnsi="Arial" w:eastAsia="Arial"/>
                <w:b w:val="0"/>
                <w:sz w:val="17"/>
              </w:rPr>
              <w:t>Sustainable Renewable Energy and Carbon Valuation</w:t>
            </w:r>
          </w:p>
        </w:tc>
        <w:tc>
          <w:tcPr>
            <w:tcW w:type="dxa" w:w="5040"/>
            <w:vAlign w:val="top"/>
          </w:tcPr>
          <w:p>
            <w:pPr>
              <w:spacing w:after="0"/>
            </w:pPr>
            <w:r>
              <w:rPr>
                <w:rFonts w:ascii="Arial" w:hAnsi="Arial" w:eastAsia="Arial"/>
                <w:sz w:val="17"/>
              </w:rPr>
            </w:r>
            <w:r>
              <w:rPr>
                <w:rFonts w:ascii="Arial" w:hAnsi="Arial" w:eastAsia="Arial"/>
                <w:b w:val="0"/>
                <w:sz w:val="17"/>
              </w:rPr>
              <w:t>FPV, PV–BESS microgrid, Nusa Penida, NEK, MRV, techno-economic-carbon analysis, policy mapping</w:t>
            </w:r>
          </w:p>
        </w:tc>
        <w:tc>
          <w:tcPr>
            <w:tcW w:type="dxa" w:w="1656"/>
            <w:vAlign w:val="top"/>
          </w:tcPr>
          <w:p>
            <w:pPr>
              <w:spacing w:after="0"/>
            </w:pPr>
            <w:r>
              <w:rPr>
                <w:rFonts w:ascii="Arial" w:hAnsi="Arial" w:eastAsia="Arial"/>
                <w:sz w:val="17"/>
              </w:rPr>
            </w:r>
            <w:r>
              <w:rPr>
                <w:rFonts w:ascii="Arial" w:hAnsi="Arial" w:eastAsia="Arial"/>
                <w:b w:val="0"/>
                <w:sz w:val="17"/>
              </w:rPr>
              <w:t>Kebijakan Daerah / Internasional</w:t>
            </w:r>
          </w:p>
        </w:tc>
      </w:tr>
    </w:tbl>
    <w:p>
      <w:pPr>
        <w:pStyle w:val="Heading2"/>
      </w:pPr>
      <w:r>
        <w:t>K1 — Computational Semiconductor Materials and Electronic Devices</w:t>
      </w:r>
    </w:p>
    <w:tbl>
      <w:tblPr>
        <w:tblStyle w:val="TableGrid"/>
        <w:tblW w:type="auto" w:w="0"/>
        <w:jc w:val="center"/>
        <w:tblLook w:firstColumn="1" w:firstRow="1" w:lastColumn="0" w:lastRow="0" w:noHBand="0" w:noVBand="1" w:val="04A0"/>
      </w:tblPr>
      <w:tblGrid>
        <w:gridCol w:w="5040"/>
        <w:gridCol w:w="5040"/>
      </w:tblGrid>
      <w:tr>
        <w:tc>
          <w:tcPr>
            <w:tcW w:type="dxa" w:w="2016"/>
            <w:vAlign w:val="top"/>
            <w:shd w:fill="0B5394"/>
          </w:tcPr>
          <w:p>
            <w:pPr>
              <w:spacing w:after="0"/>
            </w:pPr>
            <w:r>
              <w:rPr>
                <w:rFonts w:ascii="Arial" w:hAnsi="Arial" w:eastAsia="Arial"/>
                <w:b/>
                <w:color w:val="FFFFFF"/>
                <w:sz w:val="17"/>
              </w:rPr>
            </w:r>
            <w:r>
              <w:rPr>
                <w:rFonts w:ascii="Arial" w:hAnsi="Arial" w:eastAsia="Arial"/>
                <w:b/>
                <w:color w:val="FFFFFF"/>
                <w:sz w:val="17"/>
              </w:rPr>
              <w:t>Komponen</w:t>
            </w:r>
          </w:p>
        </w:tc>
        <w:tc>
          <w:tcPr>
            <w:tcW w:type="dxa" w:w="8064"/>
            <w:vAlign w:val="top"/>
            <w:shd w:fill="0B5394"/>
          </w:tcPr>
          <w:p>
            <w:pPr>
              <w:spacing w:after="0"/>
            </w:pPr>
            <w:r>
              <w:rPr>
                <w:rFonts w:ascii="Arial" w:hAnsi="Arial" w:eastAsia="Arial"/>
                <w:b/>
                <w:color w:val="FFFFFF"/>
                <w:sz w:val="17"/>
              </w:rPr>
            </w:r>
            <w:r>
              <w:rPr>
                <w:rFonts w:ascii="Arial" w:hAnsi="Arial" w:eastAsia="Arial"/>
                <w:b/>
                <w:color w:val="FFFFFF"/>
                <w:sz w:val="17"/>
              </w:rPr>
              <w:t>Uraian</w:t>
            </w:r>
          </w:p>
        </w:tc>
      </w:tr>
      <w:tr>
        <w:tc>
          <w:tcPr>
            <w:tcW w:type="dxa" w:w="2016"/>
            <w:vAlign w:val="top"/>
          </w:tcPr>
          <w:p>
            <w:pPr>
              <w:spacing w:after="0"/>
            </w:pPr>
            <w:r>
              <w:rPr>
                <w:rFonts w:ascii="Arial" w:hAnsi="Arial" w:eastAsia="Arial"/>
                <w:sz w:val="17"/>
              </w:rPr>
            </w:r>
            <w:r>
              <w:rPr>
                <w:rFonts w:ascii="Arial" w:hAnsi="Arial" w:eastAsia="Arial"/>
                <w:b w:val="0"/>
                <w:sz w:val="17"/>
              </w:rPr>
              <w:t>Tujuan 5 tahun</w:t>
            </w:r>
          </w:p>
        </w:tc>
        <w:tc>
          <w:tcPr>
            <w:tcW w:type="dxa" w:w="8064"/>
            <w:vAlign w:val="top"/>
          </w:tcPr>
          <w:p>
            <w:pPr>
              <w:spacing w:after="0"/>
            </w:pPr>
            <w:r>
              <w:rPr>
                <w:rFonts w:ascii="Arial" w:hAnsi="Arial" w:eastAsia="Arial"/>
                <w:sz w:val="17"/>
              </w:rPr>
            </w:r>
            <w:r>
              <w:rPr>
                <w:rFonts w:ascii="Arial" w:hAnsi="Arial" w:eastAsia="Arial"/>
                <w:b w:val="0"/>
                <w:sz w:val="17"/>
              </w:rPr>
              <w:t>Mengembangkan framework komputasi untuk material semikonduktor dan perangkat elektronika berbasis ZnO, photovoltaic interface, sensor, dan device physics.</w:t>
            </w:r>
          </w:p>
        </w:tc>
      </w:tr>
      <w:tr>
        <w:tc>
          <w:tcPr>
            <w:tcW w:type="dxa" w:w="2016"/>
            <w:vAlign w:val="top"/>
          </w:tcPr>
          <w:p>
            <w:pPr>
              <w:spacing w:after="0"/>
            </w:pPr>
            <w:r>
              <w:rPr>
                <w:rFonts w:ascii="Arial" w:hAnsi="Arial" w:eastAsia="Arial"/>
                <w:sz w:val="17"/>
              </w:rPr>
            </w:r>
            <w:r>
              <w:rPr>
                <w:rFonts w:ascii="Arial" w:hAnsi="Arial" w:eastAsia="Arial"/>
                <w:b w:val="0"/>
                <w:sz w:val="17"/>
              </w:rPr>
              <w:t>Metode</w:t>
            </w:r>
          </w:p>
        </w:tc>
        <w:tc>
          <w:tcPr>
            <w:tcW w:type="dxa" w:w="8064"/>
            <w:vAlign w:val="top"/>
          </w:tcPr>
          <w:p>
            <w:pPr>
              <w:spacing w:after="0"/>
            </w:pPr>
            <w:r>
              <w:rPr>
                <w:rFonts w:ascii="Arial" w:hAnsi="Arial" w:eastAsia="Arial"/>
                <w:sz w:val="17"/>
              </w:rPr>
            </w:r>
            <w:r>
              <w:rPr>
                <w:rFonts w:ascii="Arial" w:hAnsi="Arial" w:eastAsia="Arial"/>
                <w:b w:val="0"/>
                <w:sz w:val="17"/>
              </w:rPr>
              <w:t>Literature-derived parameter database, band alignment modeling, drift-diffusion, transfer matrix method, ML surrogate, Bayesian optimization, PINN/inverse modeling.</w:t>
            </w:r>
          </w:p>
        </w:tc>
      </w:tr>
      <w:tr>
        <w:tc>
          <w:tcPr>
            <w:tcW w:type="dxa" w:w="2016"/>
            <w:vAlign w:val="top"/>
          </w:tcPr>
          <w:p>
            <w:pPr>
              <w:spacing w:after="0"/>
            </w:pPr>
            <w:r>
              <w:rPr>
                <w:rFonts w:ascii="Arial" w:hAnsi="Arial" w:eastAsia="Arial"/>
                <w:sz w:val="17"/>
              </w:rPr>
            </w:r>
            <w:r>
              <w:rPr>
                <w:rFonts w:ascii="Arial" w:hAnsi="Arial" w:eastAsia="Arial"/>
                <w:b w:val="0"/>
                <w:sz w:val="17"/>
              </w:rPr>
              <w:t>Data</w:t>
            </w:r>
          </w:p>
        </w:tc>
        <w:tc>
          <w:tcPr>
            <w:tcW w:type="dxa" w:w="8064"/>
            <w:vAlign w:val="top"/>
          </w:tcPr>
          <w:p>
            <w:pPr>
              <w:spacing w:after="0"/>
            </w:pPr>
            <w:r>
              <w:rPr>
                <w:rFonts w:ascii="Arial" w:hAnsi="Arial" w:eastAsia="Arial"/>
                <w:sz w:val="17"/>
              </w:rPr>
            </w:r>
            <w:r>
              <w:rPr>
                <w:rFonts w:ascii="Arial" w:hAnsi="Arial" w:eastAsia="Arial"/>
                <w:b w:val="0"/>
                <w:sz w:val="17"/>
              </w:rPr>
              <w:t>Parameter ZnO, perovskite, ETL/HTL, defect, mobility, recombination, J–V literatur, dan data sintetik simulasi.</w:t>
            </w:r>
          </w:p>
        </w:tc>
      </w:tr>
      <w:tr>
        <w:tc>
          <w:tcPr>
            <w:tcW w:type="dxa" w:w="2016"/>
            <w:vAlign w:val="top"/>
          </w:tcPr>
          <w:p>
            <w:pPr>
              <w:spacing w:after="0"/>
            </w:pPr>
            <w:r>
              <w:rPr>
                <w:rFonts w:ascii="Arial" w:hAnsi="Arial" w:eastAsia="Arial"/>
                <w:sz w:val="17"/>
              </w:rPr>
            </w:r>
            <w:r>
              <w:rPr>
                <w:rFonts w:ascii="Arial" w:hAnsi="Arial" w:eastAsia="Arial"/>
                <w:b w:val="0"/>
                <w:sz w:val="17"/>
              </w:rPr>
              <w:t>Luaran</w:t>
            </w:r>
          </w:p>
        </w:tc>
        <w:tc>
          <w:tcPr>
            <w:tcW w:type="dxa" w:w="8064"/>
            <w:vAlign w:val="top"/>
          </w:tcPr>
          <w:p>
            <w:pPr>
              <w:spacing w:after="0"/>
            </w:pPr>
            <w:r>
              <w:rPr>
                <w:rFonts w:ascii="Arial" w:hAnsi="Arial" w:eastAsia="Arial"/>
                <w:sz w:val="17"/>
              </w:rPr>
            </w:r>
            <w:r>
              <w:rPr>
                <w:rFonts w:ascii="Arial" w:hAnsi="Arial" w:eastAsia="Arial"/>
                <w:b w:val="0"/>
                <w:sz w:val="17"/>
              </w:rPr>
              <w:t>Artikel komputasi, artikel PINN, dataset parameter, software/script, modul ajar Material dan Perangkat Semikonduktor.</w:t>
            </w:r>
          </w:p>
        </w:tc>
      </w:tr>
    </w:tbl>
    <w:p>
      <w:pPr>
        <w:pStyle w:val="Heading2"/>
      </w:pPr>
      <w:r>
        <w:t>K2 — Intelligent Energy Storage and Power Electronics</w:t>
      </w:r>
    </w:p>
    <w:tbl>
      <w:tblPr>
        <w:tblStyle w:val="TableGrid"/>
        <w:tblW w:type="auto" w:w="0"/>
        <w:jc w:val="center"/>
        <w:tblLook w:firstColumn="1" w:firstRow="1" w:lastColumn="0" w:lastRow="0" w:noHBand="0" w:noVBand="1" w:val="04A0"/>
      </w:tblPr>
      <w:tblGrid>
        <w:gridCol w:w="5040"/>
        <w:gridCol w:w="5040"/>
      </w:tblGrid>
      <w:tr>
        <w:tc>
          <w:tcPr>
            <w:tcW w:type="dxa" w:w="2016"/>
            <w:vAlign w:val="top"/>
            <w:shd w:fill="0B5394"/>
          </w:tcPr>
          <w:p>
            <w:pPr>
              <w:spacing w:after="0"/>
            </w:pPr>
            <w:r>
              <w:rPr>
                <w:rFonts w:ascii="Arial" w:hAnsi="Arial" w:eastAsia="Arial"/>
                <w:b/>
                <w:color w:val="FFFFFF"/>
                <w:sz w:val="17"/>
              </w:rPr>
            </w:r>
            <w:r>
              <w:rPr>
                <w:rFonts w:ascii="Arial" w:hAnsi="Arial" w:eastAsia="Arial"/>
                <w:b/>
                <w:color w:val="FFFFFF"/>
                <w:sz w:val="17"/>
              </w:rPr>
              <w:t>Komponen</w:t>
            </w:r>
          </w:p>
        </w:tc>
        <w:tc>
          <w:tcPr>
            <w:tcW w:type="dxa" w:w="8064"/>
            <w:vAlign w:val="top"/>
            <w:shd w:fill="0B5394"/>
          </w:tcPr>
          <w:p>
            <w:pPr>
              <w:spacing w:after="0"/>
            </w:pPr>
            <w:r>
              <w:rPr>
                <w:rFonts w:ascii="Arial" w:hAnsi="Arial" w:eastAsia="Arial"/>
                <w:b/>
                <w:color w:val="FFFFFF"/>
                <w:sz w:val="17"/>
              </w:rPr>
            </w:r>
            <w:r>
              <w:rPr>
                <w:rFonts w:ascii="Arial" w:hAnsi="Arial" w:eastAsia="Arial"/>
                <w:b/>
                <w:color w:val="FFFFFF"/>
                <w:sz w:val="17"/>
              </w:rPr>
              <w:t>Uraian</w:t>
            </w:r>
          </w:p>
        </w:tc>
      </w:tr>
      <w:tr>
        <w:tc>
          <w:tcPr>
            <w:tcW w:type="dxa" w:w="2016"/>
            <w:vAlign w:val="top"/>
          </w:tcPr>
          <w:p>
            <w:pPr>
              <w:spacing w:after="0"/>
            </w:pPr>
            <w:r>
              <w:rPr>
                <w:rFonts w:ascii="Arial" w:hAnsi="Arial" w:eastAsia="Arial"/>
                <w:sz w:val="17"/>
              </w:rPr>
            </w:r>
            <w:r>
              <w:rPr>
                <w:rFonts w:ascii="Arial" w:hAnsi="Arial" w:eastAsia="Arial"/>
                <w:b w:val="0"/>
                <w:sz w:val="17"/>
              </w:rPr>
              <w:t>Tujuan 5 tahun</w:t>
            </w:r>
          </w:p>
        </w:tc>
        <w:tc>
          <w:tcPr>
            <w:tcW w:type="dxa" w:w="8064"/>
            <w:vAlign w:val="top"/>
          </w:tcPr>
          <w:p>
            <w:pPr>
              <w:spacing w:after="0"/>
            </w:pPr>
            <w:r>
              <w:rPr>
                <w:rFonts w:ascii="Arial" w:hAnsi="Arial" w:eastAsia="Arial"/>
                <w:sz w:val="17"/>
              </w:rPr>
            </w:r>
            <w:r>
              <w:rPr>
                <w:rFonts w:ascii="Arial" w:hAnsi="Arial" w:eastAsia="Arial"/>
                <w:b w:val="0"/>
                <w:sz w:val="17"/>
              </w:rPr>
              <w:t>Mengembangkan intelligent BMS/BESS untuk estimasi SOC/SOH, monitoring degradasi, dan kontrol penyimpanan energi pada sistem PV–BESS.</w:t>
            </w:r>
          </w:p>
        </w:tc>
      </w:tr>
      <w:tr>
        <w:tc>
          <w:tcPr>
            <w:tcW w:type="dxa" w:w="2016"/>
            <w:vAlign w:val="top"/>
          </w:tcPr>
          <w:p>
            <w:pPr>
              <w:spacing w:after="0"/>
            </w:pPr>
            <w:r>
              <w:rPr>
                <w:rFonts w:ascii="Arial" w:hAnsi="Arial" w:eastAsia="Arial"/>
                <w:sz w:val="17"/>
              </w:rPr>
            </w:r>
            <w:r>
              <w:rPr>
                <w:rFonts w:ascii="Arial" w:hAnsi="Arial" w:eastAsia="Arial"/>
                <w:b w:val="0"/>
                <w:sz w:val="17"/>
              </w:rPr>
              <w:t>Metode</w:t>
            </w:r>
          </w:p>
        </w:tc>
        <w:tc>
          <w:tcPr>
            <w:tcW w:type="dxa" w:w="8064"/>
            <w:vAlign w:val="top"/>
          </w:tcPr>
          <w:p>
            <w:pPr>
              <w:spacing w:after="0"/>
            </w:pPr>
            <w:r>
              <w:rPr>
                <w:rFonts w:ascii="Arial" w:hAnsi="Arial" w:eastAsia="Arial"/>
                <w:sz w:val="17"/>
              </w:rPr>
            </w:r>
            <w:r>
              <w:rPr>
                <w:rFonts w:ascii="Arial" w:hAnsi="Arial" w:eastAsia="Arial"/>
                <w:b w:val="0"/>
                <w:sz w:val="17"/>
              </w:rPr>
              <w:t>Data acquisition, equivalent circuit model, Coulomb counting, Kalman filter, ML/LSTM, degradation modeling, rule-based/MPC control.</w:t>
            </w:r>
          </w:p>
        </w:tc>
      </w:tr>
      <w:tr>
        <w:tc>
          <w:tcPr>
            <w:tcW w:type="dxa" w:w="2016"/>
            <w:vAlign w:val="top"/>
          </w:tcPr>
          <w:p>
            <w:pPr>
              <w:spacing w:after="0"/>
            </w:pPr>
            <w:r>
              <w:rPr>
                <w:rFonts w:ascii="Arial" w:hAnsi="Arial" w:eastAsia="Arial"/>
                <w:sz w:val="17"/>
              </w:rPr>
            </w:r>
            <w:r>
              <w:rPr>
                <w:rFonts w:ascii="Arial" w:hAnsi="Arial" w:eastAsia="Arial"/>
                <w:b w:val="0"/>
                <w:sz w:val="17"/>
              </w:rPr>
              <w:t>Data</w:t>
            </w:r>
          </w:p>
        </w:tc>
        <w:tc>
          <w:tcPr>
            <w:tcW w:type="dxa" w:w="8064"/>
            <w:vAlign w:val="top"/>
          </w:tcPr>
          <w:p>
            <w:pPr>
              <w:spacing w:after="0"/>
            </w:pPr>
            <w:r>
              <w:rPr>
                <w:rFonts w:ascii="Arial" w:hAnsi="Arial" w:eastAsia="Arial"/>
                <w:sz w:val="17"/>
              </w:rPr>
            </w:r>
            <w:r>
              <w:rPr>
                <w:rFonts w:ascii="Arial" w:hAnsi="Arial" w:eastAsia="Arial"/>
                <w:b w:val="0"/>
                <w:sz w:val="17"/>
              </w:rPr>
              <w:t>Tegangan, arus, suhu, kapasitas, cycle count, charging profile, discharging profile, solar charging profile.</w:t>
            </w:r>
          </w:p>
        </w:tc>
      </w:tr>
      <w:tr>
        <w:tc>
          <w:tcPr>
            <w:tcW w:type="dxa" w:w="2016"/>
            <w:vAlign w:val="top"/>
          </w:tcPr>
          <w:p>
            <w:pPr>
              <w:spacing w:after="0"/>
            </w:pPr>
            <w:r>
              <w:rPr>
                <w:rFonts w:ascii="Arial" w:hAnsi="Arial" w:eastAsia="Arial"/>
                <w:sz w:val="17"/>
              </w:rPr>
            </w:r>
            <w:r>
              <w:rPr>
                <w:rFonts w:ascii="Arial" w:hAnsi="Arial" w:eastAsia="Arial"/>
                <w:b w:val="0"/>
                <w:sz w:val="17"/>
              </w:rPr>
              <w:t>Luaran</w:t>
            </w:r>
          </w:p>
        </w:tc>
        <w:tc>
          <w:tcPr>
            <w:tcW w:type="dxa" w:w="8064"/>
            <w:vAlign w:val="top"/>
          </w:tcPr>
          <w:p>
            <w:pPr>
              <w:spacing w:after="0"/>
            </w:pPr>
            <w:r>
              <w:rPr>
                <w:rFonts w:ascii="Arial" w:hAnsi="Arial" w:eastAsia="Arial"/>
                <w:sz w:val="17"/>
              </w:rPr>
            </w:r>
            <w:r>
              <w:rPr>
                <w:rFonts w:ascii="Arial" w:hAnsi="Arial" w:eastAsia="Arial"/>
                <w:b w:val="0"/>
                <w:sz w:val="17"/>
              </w:rPr>
              <w:t>Prototipe BMS, dataset baterai, artikel AI-BESS, HKI/software, SOP pengujian baterai.</w:t>
            </w:r>
          </w:p>
        </w:tc>
      </w:tr>
    </w:tbl>
    <w:p>
      <w:pPr>
        <w:pStyle w:val="Heading2"/>
      </w:pPr>
      <w:r>
        <w:t>K3 — Smart Energy Electronic Systems</w:t>
      </w:r>
    </w:p>
    <w:tbl>
      <w:tblPr>
        <w:tblStyle w:val="TableGrid"/>
        <w:tblW w:type="auto" w:w="0"/>
        <w:jc w:val="center"/>
        <w:tblLook w:firstColumn="1" w:firstRow="1" w:lastColumn="0" w:lastRow="0" w:noHBand="0" w:noVBand="1" w:val="04A0"/>
      </w:tblPr>
      <w:tblGrid>
        <w:gridCol w:w="5040"/>
        <w:gridCol w:w="5040"/>
      </w:tblGrid>
      <w:tr>
        <w:tc>
          <w:tcPr>
            <w:tcW w:type="dxa" w:w="2016"/>
            <w:vAlign w:val="top"/>
            <w:shd w:fill="0B5394"/>
          </w:tcPr>
          <w:p>
            <w:pPr>
              <w:spacing w:after="0"/>
            </w:pPr>
            <w:r>
              <w:rPr>
                <w:rFonts w:ascii="Arial" w:hAnsi="Arial" w:eastAsia="Arial"/>
                <w:b/>
                <w:color w:val="FFFFFF"/>
                <w:sz w:val="17"/>
              </w:rPr>
            </w:r>
            <w:r>
              <w:rPr>
                <w:rFonts w:ascii="Arial" w:hAnsi="Arial" w:eastAsia="Arial"/>
                <w:b/>
                <w:color w:val="FFFFFF"/>
                <w:sz w:val="17"/>
              </w:rPr>
              <w:t>Komponen</w:t>
            </w:r>
          </w:p>
        </w:tc>
        <w:tc>
          <w:tcPr>
            <w:tcW w:type="dxa" w:w="8064"/>
            <w:vAlign w:val="top"/>
            <w:shd w:fill="0B5394"/>
          </w:tcPr>
          <w:p>
            <w:pPr>
              <w:spacing w:after="0"/>
            </w:pPr>
            <w:r>
              <w:rPr>
                <w:rFonts w:ascii="Arial" w:hAnsi="Arial" w:eastAsia="Arial"/>
                <w:b/>
                <w:color w:val="FFFFFF"/>
                <w:sz w:val="17"/>
              </w:rPr>
            </w:r>
            <w:r>
              <w:rPr>
                <w:rFonts w:ascii="Arial" w:hAnsi="Arial" w:eastAsia="Arial"/>
                <w:b/>
                <w:color w:val="FFFFFF"/>
                <w:sz w:val="17"/>
              </w:rPr>
              <w:t>Uraian</w:t>
            </w:r>
          </w:p>
        </w:tc>
      </w:tr>
      <w:tr>
        <w:tc>
          <w:tcPr>
            <w:tcW w:type="dxa" w:w="2016"/>
            <w:vAlign w:val="top"/>
          </w:tcPr>
          <w:p>
            <w:pPr>
              <w:spacing w:after="0"/>
            </w:pPr>
            <w:r>
              <w:rPr>
                <w:rFonts w:ascii="Arial" w:hAnsi="Arial" w:eastAsia="Arial"/>
                <w:sz w:val="17"/>
              </w:rPr>
            </w:r>
            <w:r>
              <w:rPr>
                <w:rFonts w:ascii="Arial" w:hAnsi="Arial" w:eastAsia="Arial"/>
                <w:b w:val="0"/>
                <w:sz w:val="17"/>
              </w:rPr>
              <w:t>Tujuan 5 tahun</w:t>
            </w:r>
          </w:p>
        </w:tc>
        <w:tc>
          <w:tcPr>
            <w:tcW w:type="dxa" w:w="8064"/>
            <w:vAlign w:val="top"/>
          </w:tcPr>
          <w:p>
            <w:pPr>
              <w:spacing w:after="0"/>
            </w:pPr>
            <w:r>
              <w:rPr>
                <w:rFonts w:ascii="Arial" w:hAnsi="Arial" w:eastAsia="Arial"/>
                <w:sz w:val="17"/>
              </w:rPr>
            </w:r>
            <w:r>
              <w:rPr>
                <w:rFonts w:ascii="Arial" w:hAnsi="Arial" w:eastAsia="Arial"/>
                <w:b w:val="0"/>
                <w:sz w:val="17"/>
              </w:rPr>
              <w:t>Membangun platform smart energy berbasis sensor, IoT/SCADA, EMS, dashboard, anomaly detection, dan digital MRV.</w:t>
            </w:r>
          </w:p>
        </w:tc>
      </w:tr>
      <w:tr>
        <w:tc>
          <w:tcPr>
            <w:tcW w:type="dxa" w:w="2016"/>
            <w:vAlign w:val="top"/>
          </w:tcPr>
          <w:p>
            <w:pPr>
              <w:spacing w:after="0"/>
            </w:pPr>
            <w:r>
              <w:rPr>
                <w:rFonts w:ascii="Arial" w:hAnsi="Arial" w:eastAsia="Arial"/>
                <w:sz w:val="17"/>
              </w:rPr>
            </w:r>
            <w:r>
              <w:rPr>
                <w:rFonts w:ascii="Arial" w:hAnsi="Arial" w:eastAsia="Arial"/>
                <w:b w:val="0"/>
                <w:sz w:val="17"/>
              </w:rPr>
              <w:t>Metode</w:t>
            </w:r>
          </w:p>
        </w:tc>
        <w:tc>
          <w:tcPr>
            <w:tcW w:type="dxa" w:w="8064"/>
            <w:vAlign w:val="top"/>
          </w:tcPr>
          <w:p>
            <w:pPr>
              <w:spacing w:after="0"/>
            </w:pPr>
            <w:r>
              <w:rPr>
                <w:rFonts w:ascii="Arial" w:hAnsi="Arial" w:eastAsia="Arial"/>
                <w:sz w:val="17"/>
              </w:rPr>
            </w:r>
            <w:r>
              <w:rPr>
                <w:rFonts w:ascii="Arial" w:hAnsi="Arial" w:eastAsia="Arial"/>
                <w:b w:val="0"/>
                <w:sz w:val="17"/>
              </w:rPr>
              <w:t>Embedded system, MQTT/HTTP, ThingsBoard/Node-RED/LabVIEW, database time-series, anomaly detection, energy KPI, dashboard MRV.</w:t>
            </w:r>
          </w:p>
        </w:tc>
      </w:tr>
      <w:tr>
        <w:tc>
          <w:tcPr>
            <w:tcW w:type="dxa" w:w="2016"/>
            <w:vAlign w:val="top"/>
          </w:tcPr>
          <w:p>
            <w:pPr>
              <w:spacing w:after="0"/>
            </w:pPr>
            <w:r>
              <w:rPr>
                <w:rFonts w:ascii="Arial" w:hAnsi="Arial" w:eastAsia="Arial"/>
                <w:sz w:val="17"/>
              </w:rPr>
            </w:r>
            <w:r>
              <w:rPr>
                <w:rFonts w:ascii="Arial" w:hAnsi="Arial" w:eastAsia="Arial"/>
                <w:b w:val="0"/>
                <w:sz w:val="17"/>
              </w:rPr>
              <w:t>Data</w:t>
            </w:r>
          </w:p>
        </w:tc>
        <w:tc>
          <w:tcPr>
            <w:tcW w:type="dxa" w:w="8064"/>
            <w:vAlign w:val="top"/>
          </w:tcPr>
          <w:p>
            <w:pPr>
              <w:spacing w:after="0"/>
            </w:pPr>
            <w:r>
              <w:rPr>
                <w:rFonts w:ascii="Arial" w:hAnsi="Arial" w:eastAsia="Arial"/>
                <w:sz w:val="17"/>
              </w:rPr>
            </w:r>
            <w:r>
              <w:rPr>
                <w:rFonts w:ascii="Arial" w:hAnsi="Arial" w:eastAsia="Arial"/>
                <w:b w:val="0"/>
                <w:sz w:val="17"/>
              </w:rPr>
              <w:t>PV output, battery data, load profile, irradiance, temperature, energy consumption, CO2 avoided, event log, fault log.</w:t>
            </w:r>
          </w:p>
        </w:tc>
      </w:tr>
      <w:tr>
        <w:tc>
          <w:tcPr>
            <w:tcW w:type="dxa" w:w="2016"/>
            <w:vAlign w:val="top"/>
          </w:tcPr>
          <w:p>
            <w:pPr>
              <w:spacing w:after="0"/>
            </w:pPr>
            <w:r>
              <w:rPr>
                <w:rFonts w:ascii="Arial" w:hAnsi="Arial" w:eastAsia="Arial"/>
                <w:sz w:val="17"/>
              </w:rPr>
            </w:r>
            <w:r>
              <w:rPr>
                <w:rFonts w:ascii="Arial" w:hAnsi="Arial" w:eastAsia="Arial"/>
                <w:b w:val="0"/>
                <w:sz w:val="17"/>
              </w:rPr>
              <w:t>Luaran</w:t>
            </w:r>
          </w:p>
        </w:tc>
        <w:tc>
          <w:tcPr>
            <w:tcW w:type="dxa" w:w="8064"/>
            <w:vAlign w:val="top"/>
          </w:tcPr>
          <w:p>
            <w:pPr>
              <w:spacing w:after="0"/>
            </w:pPr>
            <w:r>
              <w:rPr>
                <w:rFonts w:ascii="Arial" w:hAnsi="Arial" w:eastAsia="Arial"/>
                <w:sz w:val="17"/>
              </w:rPr>
            </w:r>
            <w:r>
              <w:rPr>
                <w:rFonts w:ascii="Arial" w:hAnsi="Arial" w:eastAsia="Arial"/>
                <w:b w:val="0"/>
                <w:sz w:val="17"/>
              </w:rPr>
              <w:t>Platform monitoring, dashboard energi-karbon, prototipe data logger, artikel smart energy, HKI software.</w:t>
            </w:r>
          </w:p>
        </w:tc>
      </w:tr>
    </w:tbl>
    <w:p>
      <w:pPr>
        <w:pStyle w:val="Heading2"/>
      </w:pPr>
      <w:r>
        <w:t>K4 — Sustainable Renewable Energy and Carbon Valuation</w:t>
      </w:r>
    </w:p>
    <w:tbl>
      <w:tblPr>
        <w:tblStyle w:val="TableGrid"/>
        <w:tblW w:type="auto" w:w="0"/>
        <w:jc w:val="center"/>
        <w:tblLook w:firstColumn="1" w:firstRow="1" w:lastColumn="0" w:lastRow="0" w:noHBand="0" w:noVBand="1" w:val="04A0"/>
      </w:tblPr>
      <w:tblGrid>
        <w:gridCol w:w="5040"/>
        <w:gridCol w:w="5040"/>
      </w:tblGrid>
      <w:tr>
        <w:tc>
          <w:tcPr>
            <w:tcW w:type="dxa" w:w="2016"/>
            <w:vAlign w:val="top"/>
            <w:shd w:fill="0B5394"/>
          </w:tcPr>
          <w:p>
            <w:pPr>
              <w:spacing w:after="0"/>
            </w:pPr>
            <w:r>
              <w:rPr>
                <w:rFonts w:ascii="Arial" w:hAnsi="Arial" w:eastAsia="Arial"/>
                <w:b/>
                <w:color w:val="FFFFFF"/>
                <w:sz w:val="17"/>
              </w:rPr>
            </w:r>
            <w:r>
              <w:rPr>
                <w:rFonts w:ascii="Arial" w:hAnsi="Arial" w:eastAsia="Arial"/>
                <w:b/>
                <w:color w:val="FFFFFF"/>
                <w:sz w:val="17"/>
              </w:rPr>
              <w:t>Komponen</w:t>
            </w:r>
          </w:p>
        </w:tc>
        <w:tc>
          <w:tcPr>
            <w:tcW w:type="dxa" w:w="8064"/>
            <w:vAlign w:val="top"/>
            <w:shd w:fill="0B5394"/>
          </w:tcPr>
          <w:p>
            <w:pPr>
              <w:spacing w:after="0"/>
            </w:pPr>
            <w:r>
              <w:rPr>
                <w:rFonts w:ascii="Arial" w:hAnsi="Arial" w:eastAsia="Arial"/>
                <w:b/>
                <w:color w:val="FFFFFF"/>
                <w:sz w:val="17"/>
              </w:rPr>
            </w:r>
            <w:r>
              <w:rPr>
                <w:rFonts w:ascii="Arial" w:hAnsi="Arial" w:eastAsia="Arial"/>
                <w:b/>
                <w:color w:val="FFFFFF"/>
                <w:sz w:val="17"/>
              </w:rPr>
              <w:t>Uraian</w:t>
            </w:r>
          </w:p>
        </w:tc>
      </w:tr>
      <w:tr>
        <w:tc>
          <w:tcPr>
            <w:tcW w:type="dxa" w:w="2016"/>
            <w:vAlign w:val="top"/>
          </w:tcPr>
          <w:p>
            <w:pPr>
              <w:spacing w:after="0"/>
            </w:pPr>
            <w:r>
              <w:rPr>
                <w:rFonts w:ascii="Arial" w:hAnsi="Arial" w:eastAsia="Arial"/>
                <w:sz w:val="17"/>
              </w:rPr>
            </w:r>
            <w:r>
              <w:rPr>
                <w:rFonts w:ascii="Arial" w:hAnsi="Arial" w:eastAsia="Arial"/>
                <w:b w:val="0"/>
                <w:sz w:val="17"/>
              </w:rPr>
              <w:t>Tujuan 5 tahun</w:t>
            </w:r>
          </w:p>
        </w:tc>
        <w:tc>
          <w:tcPr>
            <w:tcW w:type="dxa" w:w="8064"/>
            <w:vAlign w:val="top"/>
          </w:tcPr>
          <w:p>
            <w:pPr>
              <w:spacing w:after="0"/>
            </w:pPr>
            <w:r>
              <w:rPr>
                <w:rFonts w:ascii="Arial" w:hAnsi="Arial" w:eastAsia="Arial"/>
                <w:sz w:val="17"/>
              </w:rPr>
            </w:r>
            <w:r>
              <w:rPr>
                <w:rFonts w:ascii="Arial" w:hAnsi="Arial" w:eastAsia="Arial"/>
                <w:b w:val="0"/>
                <w:sz w:val="17"/>
              </w:rPr>
              <w:t>Mengembangkan model perencanaan FPV/PV–BESS microgrid berbasis techno-economic-carbon optimization, carbon valuation, dan MRV daerah.</w:t>
            </w:r>
          </w:p>
        </w:tc>
      </w:tr>
      <w:tr>
        <w:tc>
          <w:tcPr>
            <w:tcW w:type="dxa" w:w="2016"/>
            <w:vAlign w:val="top"/>
          </w:tcPr>
          <w:p>
            <w:pPr>
              <w:spacing w:after="0"/>
            </w:pPr>
            <w:r>
              <w:rPr>
                <w:rFonts w:ascii="Arial" w:hAnsi="Arial" w:eastAsia="Arial"/>
                <w:sz w:val="17"/>
              </w:rPr>
            </w:r>
            <w:r>
              <w:rPr>
                <w:rFonts w:ascii="Arial" w:hAnsi="Arial" w:eastAsia="Arial"/>
                <w:b w:val="0"/>
                <w:sz w:val="17"/>
              </w:rPr>
              <w:t>Metode</w:t>
            </w:r>
          </w:p>
        </w:tc>
        <w:tc>
          <w:tcPr>
            <w:tcW w:type="dxa" w:w="8064"/>
            <w:vAlign w:val="top"/>
          </w:tcPr>
          <w:p>
            <w:pPr>
              <w:spacing w:after="0"/>
            </w:pPr>
            <w:r>
              <w:rPr>
                <w:rFonts w:ascii="Arial" w:hAnsi="Arial" w:eastAsia="Arial"/>
                <w:sz w:val="17"/>
              </w:rPr>
            </w:r>
            <w:r>
              <w:rPr>
                <w:rFonts w:ascii="Arial" w:hAnsi="Arial" w:eastAsia="Arial"/>
                <w:b w:val="0"/>
                <w:sz w:val="17"/>
              </w:rPr>
              <w:t>FPV performance assessment, 8760-hour dispatch, PV–BESS sizing, LCOE/NPC/NPV/IRR, carbon price sensitivity, MRV framework, RACI.</w:t>
            </w:r>
          </w:p>
        </w:tc>
      </w:tr>
      <w:tr>
        <w:tc>
          <w:tcPr>
            <w:tcW w:type="dxa" w:w="2016"/>
            <w:vAlign w:val="top"/>
          </w:tcPr>
          <w:p>
            <w:pPr>
              <w:spacing w:after="0"/>
            </w:pPr>
            <w:r>
              <w:rPr>
                <w:rFonts w:ascii="Arial" w:hAnsi="Arial" w:eastAsia="Arial"/>
                <w:sz w:val="17"/>
              </w:rPr>
            </w:r>
            <w:r>
              <w:rPr>
                <w:rFonts w:ascii="Arial" w:hAnsi="Arial" w:eastAsia="Arial"/>
                <w:b w:val="0"/>
                <w:sz w:val="17"/>
              </w:rPr>
              <w:t>Data</w:t>
            </w:r>
          </w:p>
        </w:tc>
        <w:tc>
          <w:tcPr>
            <w:tcW w:type="dxa" w:w="8064"/>
            <w:vAlign w:val="top"/>
          </w:tcPr>
          <w:p>
            <w:pPr>
              <w:spacing w:after="0"/>
            </w:pPr>
            <w:r>
              <w:rPr>
                <w:rFonts w:ascii="Arial" w:hAnsi="Arial" w:eastAsia="Arial"/>
                <w:sz w:val="17"/>
              </w:rPr>
            </w:r>
            <w:r>
              <w:rPr>
                <w:rFonts w:ascii="Arial" w:hAnsi="Arial" w:eastAsia="Arial"/>
                <w:b w:val="0"/>
                <w:sz w:val="17"/>
              </w:rPr>
              <w:t>Data FPV 100 kWp, irradiance, load profile, PLTD fuel baseline, PV–BESS scenario, carbon price, CAPEX/OPEX, emission factor.</w:t>
            </w:r>
          </w:p>
        </w:tc>
      </w:tr>
      <w:tr>
        <w:tc>
          <w:tcPr>
            <w:tcW w:type="dxa" w:w="2016"/>
            <w:vAlign w:val="top"/>
          </w:tcPr>
          <w:p>
            <w:pPr>
              <w:spacing w:after="0"/>
            </w:pPr>
            <w:r>
              <w:rPr>
                <w:rFonts w:ascii="Arial" w:hAnsi="Arial" w:eastAsia="Arial"/>
                <w:sz w:val="17"/>
              </w:rPr>
            </w:r>
            <w:r>
              <w:rPr>
                <w:rFonts w:ascii="Arial" w:hAnsi="Arial" w:eastAsia="Arial"/>
                <w:b w:val="0"/>
                <w:sz w:val="17"/>
              </w:rPr>
              <w:t>Luaran</w:t>
            </w:r>
          </w:p>
        </w:tc>
        <w:tc>
          <w:tcPr>
            <w:tcW w:type="dxa" w:w="8064"/>
            <w:vAlign w:val="top"/>
          </w:tcPr>
          <w:p>
            <w:pPr>
              <w:spacing w:after="0"/>
            </w:pPr>
            <w:r>
              <w:rPr>
                <w:rFonts w:ascii="Arial" w:hAnsi="Arial" w:eastAsia="Arial"/>
                <w:sz w:val="17"/>
              </w:rPr>
            </w:r>
            <w:r>
              <w:rPr>
                <w:rFonts w:ascii="Arial" w:hAnsi="Arial" w:eastAsia="Arial"/>
                <w:b w:val="0"/>
                <w:sz w:val="17"/>
              </w:rPr>
              <w:t>Artikel FPV/microgrid/NEK, policy brief, roadmap, dokumen MRV, rekomendasi pembiayaan transisi energi.</w:t>
            </w:r>
          </w:p>
        </w:tc>
      </w:tr>
    </w:tbl>
    <w:p>
      <w:pPr>
        <w:pStyle w:val="Heading1"/>
      </w:pPr>
      <w:r>
        <w:t>6. Roadmap 2026–2030</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864"/>
            <w:vAlign w:val="top"/>
            <w:shd w:fill="B45F06"/>
          </w:tcPr>
          <w:p>
            <w:pPr>
              <w:spacing w:after="0"/>
            </w:pPr>
            <w:r>
              <w:rPr>
                <w:rFonts w:ascii="Arial" w:hAnsi="Arial" w:eastAsia="Arial"/>
                <w:b/>
                <w:color w:val="FFFFFF"/>
                <w:sz w:val="17"/>
              </w:rPr>
            </w:r>
            <w:r>
              <w:rPr>
                <w:rFonts w:ascii="Arial" w:hAnsi="Arial" w:eastAsia="Arial"/>
                <w:b/>
                <w:color w:val="FFFFFF"/>
                <w:sz w:val="17"/>
              </w:rPr>
              <w:t>Tahun</w:t>
            </w:r>
          </w:p>
        </w:tc>
        <w:tc>
          <w:tcPr>
            <w:tcW w:type="dxa" w:w="2304"/>
            <w:vAlign w:val="top"/>
            <w:shd w:fill="B45F06"/>
          </w:tcPr>
          <w:p>
            <w:pPr>
              <w:spacing w:after="0"/>
            </w:pPr>
            <w:r>
              <w:rPr>
                <w:rFonts w:ascii="Arial" w:hAnsi="Arial" w:eastAsia="Arial"/>
                <w:b/>
                <w:color w:val="FFFFFF"/>
                <w:sz w:val="17"/>
              </w:rPr>
            </w:r>
            <w:r>
              <w:rPr>
                <w:rFonts w:ascii="Arial" w:hAnsi="Arial" w:eastAsia="Arial"/>
                <w:b/>
                <w:color w:val="FFFFFF"/>
                <w:sz w:val="17"/>
              </w:rPr>
              <w:t>Tema</w:t>
            </w:r>
          </w:p>
        </w:tc>
        <w:tc>
          <w:tcPr>
            <w:tcW w:type="dxa" w:w="4464"/>
            <w:vAlign w:val="top"/>
            <w:shd w:fill="B45F06"/>
          </w:tcPr>
          <w:p>
            <w:pPr>
              <w:spacing w:after="0"/>
            </w:pPr>
            <w:r>
              <w:rPr>
                <w:rFonts w:ascii="Arial" w:hAnsi="Arial" w:eastAsia="Arial"/>
                <w:b/>
                <w:color w:val="FFFFFF"/>
                <w:sz w:val="17"/>
              </w:rPr>
            </w:r>
            <w:r>
              <w:rPr>
                <w:rFonts w:ascii="Arial" w:hAnsi="Arial" w:eastAsia="Arial"/>
                <w:b/>
                <w:color w:val="FFFFFF"/>
                <w:sz w:val="17"/>
              </w:rPr>
              <w:t>Agenda Utama</w:t>
            </w:r>
          </w:p>
        </w:tc>
        <w:tc>
          <w:tcPr>
            <w:tcW w:type="dxa" w:w="2880"/>
            <w:vAlign w:val="top"/>
            <w:shd w:fill="B45F06"/>
          </w:tcPr>
          <w:p>
            <w:pPr>
              <w:spacing w:after="0"/>
            </w:pPr>
            <w:r>
              <w:rPr>
                <w:rFonts w:ascii="Arial" w:hAnsi="Arial" w:eastAsia="Arial"/>
                <w:b/>
                <w:color w:val="FFFFFF"/>
                <w:sz w:val="17"/>
              </w:rPr>
            </w:r>
            <w:r>
              <w:rPr>
                <w:rFonts w:ascii="Arial" w:hAnsi="Arial" w:eastAsia="Arial"/>
                <w:b/>
                <w:color w:val="FFFFFF"/>
                <w:sz w:val="17"/>
              </w:rPr>
              <w:t>Target Luaran</w:t>
            </w:r>
          </w:p>
        </w:tc>
      </w:tr>
      <w:tr>
        <w:tc>
          <w:tcPr>
            <w:tcW w:type="dxa" w:w="864"/>
            <w:vAlign w:val="top"/>
          </w:tcPr>
          <w:p>
            <w:pPr>
              <w:spacing w:after="0"/>
            </w:pPr>
            <w:r>
              <w:rPr>
                <w:rFonts w:ascii="Arial" w:hAnsi="Arial" w:eastAsia="Arial"/>
                <w:sz w:val="17"/>
              </w:rPr>
            </w:r>
            <w:r>
              <w:rPr>
                <w:rFonts w:ascii="Arial" w:hAnsi="Arial" w:eastAsia="Arial"/>
                <w:b w:val="0"/>
                <w:sz w:val="17"/>
              </w:rPr>
              <w:t>2026</w:t>
            </w:r>
          </w:p>
        </w:tc>
        <w:tc>
          <w:tcPr>
            <w:tcW w:type="dxa" w:w="2304"/>
            <w:vAlign w:val="top"/>
          </w:tcPr>
          <w:p>
            <w:pPr>
              <w:spacing w:after="0"/>
            </w:pPr>
            <w:r>
              <w:rPr>
                <w:rFonts w:ascii="Arial" w:hAnsi="Arial" w:eastAsia="Arial"/>
                <w:sz w:val="17"/>
              </w:rPr>
            </w:r>
            <w:r>
              <w:rPr>
                <w:rFonts w:ascii="Arial" w:hAnsi="Arial" w:eastAsia="Arial"/>
                <w:b w:val="0"/>
                <w:sz w:val="17"/>
              </w:rPr>
              <w:t>Fondasi komputasi dan data awal</w:t>
            </w:r>
          </w:p>
        </w:tc>
        <w:tc>
          <w:tcPr>
            <w:tcW w:type="dxa" w:w="4464"/>
            <w:vAlign w:val="top"/>
          </w:tcPr>
          <w:p>
            <w:pPr>
              <w:spacing w:after="0"/>
            </w:pPr>
            <w:r>
              <w:rPr>
                <w:rFonts w:ascii="Arial" w:hAnsi="Arial" w:eastAsia="Arial"/>
                <w:sz w:val="17"/>
              </w:rPr>
            </w:r>
            <w:r>
              <w:rPr>
                <w:rFonts w:ascii="Arial" w:hAnsi="Arial" w:eastAsia="Arial"/>
                <w:b w:val="0"/>
                <w:sz w:val="17"/>
              </w:rPr>
              <w:t>Database parameter ZnO/perovskite; desain BMS; arsitektur IoT/SCADA; inventarisasi data FPV/NEK</w:t>
            </w:r>
          </w:p>
        </w:tc>
        <w:tc>
          <w:tcPr>
            <w:tcW w:type="dxa" w:w="2880"/>
            <w:vAlign w:val="top"/>
          </w:tcPr>
          <w:p>
            <w:pPr>
              <w:spacing w:after="0"/>
            </w:pPr>
            <w:r>
              <w:rPr>
                <w:rFonts w:ascii="Arial" w:hAnsi="Arial" w:eastAsia="Arial"/>
                <w:sz w:val="17"/>
              </w:rPr>
            </w:r>
            <w:r>
              <w:rPr>
                <w:rFonts w:ascii="Arial" w:hAnsi="Arial" w:eastAsia="Arial"/>
                <w:b w:val="0"/>
                <w:sz w:val="17"/>
              </w:rPr>
              <w:t>4 proposal hibah; 2 artikel awal; 1 dataset; 1 MoU mitra</w:t>
            </w:r>
          </w:p>
        </w:tc>
      </w:tr>
      <w:tr>
        <w:tc>
          <w:tcPr>
            <w:tcW w:type="dxa" w:w="864"/>
            <w:vAlign w:val="top"/>
          </w:tcPr>
          <w:p>
            <w:pPr>
              <w:spacing w:after="0"/>
            </w:pPr>
            <w:r>
              <w:rPr>
                <w:rFonts w:ascii="Arial" w:hAnsi="Arial" w:eastAsia="Arial"/>
                <w:sz w:val="17"/>
              </w:rPr>
            </w:r>
            <w:r>
              <w:rPr>
                <w:rFonts w:ascii="Arial" w:hAnsi="Arial" w:eastAsia="Arial"/>
                <w:b w:val="0"/>
                <w:sz w:val="17"/>
              </w:rPr>
              <w:t>2027</w:t>
            </w:r>
          </w:p>
        </w:tc>
        <w:tc>
          <w:tcPr>
            <w:tcW w:type="dxa" w:w="2304"/>
            <w:vAlign w:val="top"/>
          </w:tcPr>
          <w:p>
            <w:pPr>
              <w:spacing w:after="0"/>
            </w:pPr>
            <w:r>
              <w:rPr>
                <w:rFonts w:ascii="Arial" w:hAnsi="Arial" w:eastAsia="Arial"/>
                <w:sz w:val="17"/>
              </w:rPr>
            </w:r>
            <w:r>
              <w:rPr>
                <w:rFonts w:ascii="Arial" w:hAnsi="Arial" w:eastAsia="Arial"/>
                <w:b w:val="0"/>
                <w:sz w:val="17"/>
              </w:rPr>
              <w:t>Simulasi perangkat dan prototipe awal</w:t>
            </w:r>
          </w:p>
        </w:tc>
        <w:tc>
          <w:tcPr>
            <w:tcW w:type="dxa" w:w="4464"/>
            <w:vAlign w:val="top"/>
          </w:tcPr>
          <w:p>
            <w:pPr>
              <w:spacing w:after="0"/>
            </w:pPr>
            <w:r>
              <w:rPr>
                <w:rFonts w:ascii="Arial" w:hAnsi="Arial" w:eastAsia="Arial"/>
                <w:sz w:val="17"/>
              </w:rPr>
            </w:r>
            <w:r>
              <w:rPr>
                <w:rFonts w:ascii="Arial" w:hAnsi="Arial" w:eastAsia="Arial"/>
                <w:b w:val="0"/>
                <w:sz w:val="17"/>
              </w:rPr>
              <w:t>Drift-diffusion; ML surrogate; BMS v1; data logger PV–battery–load; artikel FPV</w:t>
            </w:r>
          </w:p>
        </w:tc>
        <w:tc>
          <w:tcPr>
            <w:tcW w:type="dxa" w:w="2880"/>
            <w:vAlign w:val="top"/>
          </w:tcPr>
          <w:p>
            <w:pPr>
              <w:spacing w:after="0"/>
            </w:pPr>
            <w:r>
              <w:rPr>
                <w:rFonts w:ascii="Arial" w:hAnsi="Arial" w:eastAsia="Arial"/>
                <w:sz w:val="17"/>
              </w:rPr>
            </w:r>
            <w:r>
              <w:rPr>
                <w:rFonts w:ascii="Arial" w:hAnsi="Arial" w:eastAsia="Arial"/>
                <w:b w:val="0"/>
                <w:sz w:val="17"/>
              </w:rPr>
              <w:t>3 artikel; 1 HKI; 2 prototipe awal</w:t>
            </w:r>
          </w:p>
        </w:tc>
      </w:tr>
      <w:tr>
        <w:tc>
          <w:tcPr>
            <w:tcW w:type="dxa" w:w="864"/>
            <w:vAlign w:val="top"/>
          </w:tcPr>
          <w:p>
            <w:pPr>
              <w:spacing w:after="0"/>
            </w:pPr>
            <w:r>
              <w:rPr>
                <w:rFonts w:ascii="Arial" w:hAnsi="Arial" w:eastAsia="Arial"/>
                <w:sz w:val="17"/>
              </w:rPr>
            </w:r>
            <w:r>
              <w:rPr>
                <w:rFonts w:ascii="Arial" w:hAnsi="Arial" w:eastAsia="Arial"/>
                <w:b w:val="0"/>
                <w:sz w:val="17"/>
              </w:rPr>
              <w:t>2028</w:t>
            </w:r>
          </w:p>
        </w:tc>
        <w:tc>
          <w:tcPr>
            <w:tcW w:type="dxa" w:w="2304"/>
            <w:vAlign w:val="top"/>
          </w:tcPr>
          <w:p>
            <w:pPr>
              <w:spacing w:after="0"/>
            </w:pPr>
            <w:r>
              <w:rPr>
                <w:rFonts w:ascii="Arial" w:hAnsi="Arial" w:eastAsia="Arial"/>
                <w:sz w:val="17"/>
              </w:rPr>
            </w:r>
            <w:r>
              <w:rPr>
                <w:rFonts w:ascii="Arial" w:hAnsi="Arial" w:eastAsia="Arial"/>
                <w:b w:val="0"/>
                <w:sz w:val="17"/>
              </w:rPr>
              <w:t>Integrasi AI dan sistem energi</w:t>
            </w:r>
          </w:p>
        </w:tc>
        <w:tc>
          <w:tcPr>
            <w:tcW w:type="dxa" w:w="4464"/>
            <w:vAlign w:val="top"/>
          </w:tcPr>
          <w:p>
            <w:pPr>
              <w:spacing w:after="0"/>
            </w:pPr>
            <w:r>
              <w:rPr>
                <w:rFonts w:ascii="Arial" w:hAnsi="Arial" w:eastAsia="Arial"/>
                <w:sz w:val="17"/>
              </w:rPr>
            </w:r>
            <w:r>
              <w:rPr>
                <w:rFonts w:ascii="Arial" w:hAnsi="Arial" w:eastAsia="Arial"/>
                <w:b w:val="0"/>
                <w:sz w:val="17"/>
              </w:rPr>
              <w:t>PINN/inverse modeling; SOC/SOH AI; EMS PV–BESS; simulasi microgrid Nusa Penida</w:t>
            </w:r>
          </w:p>
        </w:tc>
        <w:tc>
          <w:tcPr>
            <w:tcW w:type="dxa" w:w="2880"/>
            <w:vAlign w:val="top"/>
          </w:tcPr>
          <w:p>
            <w:pPr>
              <w:spacing w:after="0"/>
            </w:pPr>
            <w:r>
              <w:rPr>
                <w:rFonts w:ascii="Arial" w:hAnsi="Arial" w:eastAsia="Arial"/>
                <w:sz w:val="17"/>
              </w:rPr>
            </w:r>
            <w:r>
              <w:rPr>
                <w:rFonts w:ascii="Arial" w:hAnsi="Arial" w:eastAsia="Arial"/>
                <w:b w:val="0"/>
                <w:sz w:val="17"/>
              </w:rPr>
              <w:t>4 artikel; 1 prototipe EMS; 2 dataset</w:t>
            </w:r>
          </w:p>
        </w:tc>
      </w:tr>
      <w:tr>
        <w:tc>
          <w:tcPr>
            <w:tcW w:type="dxa" w:w="864"/>
            <w:vAlign w:val="top"/>
          </w:tcPr>
          <w:p>
            <w:pPr>
              <w:spacing w:after="0"/>
            </w:pPr>
            <w:r>
              <w:rPr>
                <w:rFonts w:ascii="Arial" w:hAnsi="Arial" w:eastAsia="Arial"/>
                <w:sz w:val="17"/>
              </w:rPr>
            </w:r>
            <w:r>
              <w:rPr>
                <w:rFonts w:ascii="Arial" w:hAnsi="Arial" w:eastAsia="Arial"/>
                <w:b w:val="0"/>
                <w:sz w:val="17"/>
              </w:rPr>
              <w:t>2029</w:t>
            </w:r>
          </w:p>
        </w:tc>
        <w:tc>
          <w:tcPr>
            <w:tcW w:type="dxa" w:w="2304"/>
            <w:vAlign w:val="top"/>
          </w:tcPr>
          <w:p>
            <w:pPr>
              <w:spacing w:after="0"/>
            </w:pPr>
            <w:r>
              <w:rPr>
                <w:rFonts w:ascii="Arial" w:hAnsi="Arial" w:eastAsia="Arial"/>
                <w:sz w:val="17"/>
              </w:rPr>
            </w:r>
            <w:r>
              <w:rPr>
                <w:rFonts w:ascii="Arial" w:hAnsi="Arial" w:eastAsia="Arial"/>
                <w:b w:val="0"/>
                <w:sz w:val="17"/>
              </w:rPr>
              <w:t>Optimasi dan digital MRV</w:t>
            </w:r>
          </w:p>
        </w:tc>
        <w:tc>
          <w:tcPr>
            <w:tcW w:type="dxa" w:w="4464"/>
            <w:vAlign w:val="top"/>
          </w:tcPr>
          <w:p>
            <w:pPr>
              <w:spacing w:after="0"/>
            </w:pPr>
            <w:r>
              <w:rPr>
                <w:rFonts w:ascii="Arial" w:hAnsi="Arial" w:eastAsia="Arial"/>
                <w:sz w:val="17"/>
              </w:rPr>
            </w:r>
            <w:r>
              <w:rPr>
                <w:rFonts w:ascii="Arial" w:hAnsi="Arial" w:eastAsia="Arial"/>
                <w:b w:val="0"/>
                <w:sz w:val="17"/>
              </w:rPr>
              <w:t>Device-to-system mapping; degradation-aware dispatch; platform digital MRV; carbon-aware optimization</w:t>
            </w:r>
          </w:p>
        </w:tc>
        <w:tc>
          <w:tcPr>
            <w:tcW w:type="dxa" w:w="2880"/>
            <w:vAlign w:val="top"/>
          </w:tcPr>
          <w:p>
            <w:pPr>
              <w:spacing w:after="0"/>
            </w:pPr>
            <w:r>
              <w:rPr>
                <w:rFonts w:ascii="Arial" w:hAnsi="Arial" w:eastAsia="Arial"/>
                <w:sz w:val="17"/>
              </w:rPr>
            </w:r>
            <w:r>
              <w:rPr>
                <w:rFonts w:ascii="Arial" w:hAnsi="Arial" w:eastAsia="Arial"/>
                <w:b w:val="0"/>
                <w:sz w:val="17"/>
              </w:rPr>
              <w:t>2 artikel Q2/Q1; 1 platform MRV; 1 policy brief</w:t>
            </w:r>
          </w:p>
        </w:tc>
      </w:tr>
      <w:tr>
        <w:tc>
          <w:tcPr>
            <w:tcW w:type="dxa" w:w="864"/>
            <w:vAlign w:val="top"/>
          </w:tcPr>
          <w:p>
            <w:pPr>
              <w:spacing w:after="0"/>
            </w:pPr>
            <w:r>
              <w:rPr>
                <w:rFonts w:ascii="Arial" w:hAnsi="Arial" w:eastAsia="Arial"/>
                <w:sz w:val="17"/>
              </w:rPr>
            </w:r>
            <w:r>
              <w:rPr>
                <w:rFonts w:ascii="Arial" w:hAnsi="Arial" w:eastAsia="Arial"/>
                <w:b w:val="0"/>
                <w:sz w:val="17"/>
              </w:rPr>
              <w:t>2030</w:t>
            </w:r>
          </w:p>
        </w:tc>
        <w:tc>
          <w:tcPr>
            <w:tcW w:type="dxa" w:w="2304"/>
            <w:vAlign w:val="top"/>
          </w:tcPr>
          <w:p>
            <w:pPr>
              <w:spacing w:after="0"/>
            </w:pPr>
            <w:r>
              <w:rPr>
                <w:rFonts w:ascii="Arial" w:hAnsi="Arial" w:eastAsia="Arial"/>
                <w:sz w:val="17"/>
              </w:rPr>
            </w:r>
            <w:r>
              <w:rPr>
                <w:rFonts w:ascii="Arial" w:hAnsi="Arial" w:eastAsia="Arial"/>
                <w:b w:val="0"/>
                <w:sz w:val="17"/>
              </w:rPr>
              <w:t>Konsolidasi pusat unggulan</w:t>
            </w:r>
          </w:p>
        </w:tc>
        <w:tc>
          <w:tcPr>
            <w:tcW w:type="dxa" w:w="4464"/>
            <w:vAlign w:val="top"/>
          </w:tcPr>
          <w:p>
            <w:pPr>
              <w:spacing w:after="0"/>
            </w:pPr>
            <w:r>
              <w:rPr>
                <w:rFonts w:ascii="Arial" w:hAnsi="Arial" w:eastAsia="Arial"/>
                <w:sz w:val="17"/>
              </w:rPr>
            </w:r>
            <w:r>
              <w:rPr>
                <w:rFonts w:ascii="Arial" w:hAnsi="Arial" w:eastAsia="Arial"/>
                <w:b w:val="0"/>
                <w:sz w:val="17"/>
              </w:rPr>
              <w:t>Validasi model; demonstrator smart energy-carbon; review besar; roadmap FPV/PV–BESS/NEK</w:t>
            </w:r>
          </w:p>
        </w:tc>
        <w:tc>
          <w:tcPr>
            <w:tcW w:type="dxa" w:w="2880"/>
            <w:vAlign w:val="top"/>
          </w:tcPr>
          <w:p>
            <w:pPr>
              <w:spacing w:after="0"/>
            </w:pPr>
            <w:r>
              <w:rPr>
                <w:rFonts w:ascii="Arial" w:hAnsi="Arial" w:eastAsia="Arial"/>
                <w:sz w:val="17"/>
              </w:rPr>
            </w:r>
            <w:r>
              <w:rPr>
                <w:rFonts w:ascii="Arial" w:hAnsi="Arial" w:eastAsia="Arial"/>
                <w:b w:val="0"/>
                <w:sz w:val="17"/>
              </w:rPr>
              <w:t>Monograf; review article; demonstrator; proposal internasional lanjutan</w:t>
            </w:r>
          </w:p>
        </w:tc>
      </w:tr>
    </w:tbl>
    <w:p>
      <w:pPr>
        <w:pStyle w:val="Heading1"/>
      </w:pPr>
      <w:r>
        <w:t>7. Portofolio Proposal Hibah</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576"/>
            <w:vAlign w:val="top"/>
            <w:shd w:fill="274E13"/>
          </w:tcPr>
          <w:p>
            <w:pPr>
              <w:spacing w:after="0"/>
            </w:pPr>
            <w:r>
              <w:rPr>
                <w:rFonts w:ascii="Arial" w:hAnsi="Arial" w:eastAsia="Arial"/>
                <w:b/>
                <w:color w:val="FFFFFF"/>
                <w:sz w:val="17"/>
              </w:rPr>
            </w:r>
            <w:r>
              <w:rPr>
                <w:rFonts w:ascii="Arial" w:hAnsi="Arial" w:eastAsia="Arial"/>
                <w:b/>
                <w:color w:val="FFFFFF"/>
                <w:sz w:val="17"/>
              </w:rPr>
              <w:t>Kode</w:t>
            </w:r>
          </w:p>
        </w:tc>
        <w:tc>
          <w:tcPr>
            <w:tcW w:type="dxa" w:w="3384"/>
            <w:vAlign w:val="top"/>
            <w:shd w:fill="274E13"/>
          </w:tcPr>
          <w:p>
            <w:pPr>
              <w:spacing w:after="0"/>
            </w:pPr>
            <w:r>
              <w:rPr>
                <w:rFonts w:ascii="Arial" w:hAnsi="Arial" w:eastAsia="Arial"/>
                <w:b/>
                <w:color w:val="FFFFFF"/>
                <w:sz w:val="17"/>
              </w:rPr>
            </w:r>
            <w:r>
              <w:rPr>
                <w:rFonts w:ascii="Arial" w:hAnsi="Arial" w:eastAsia="Arial"/>
                <w:b/>
                <w:color w:val="FFFFFF"/>
                <w:sz w:val="17"/>
              </w:rPr>
              <w:t>Judul Proposal</w:t>
            </w:r>
          </w:p>
        </w:tc>
        <w:tc>
          <w:tcPr>
            <w:tcW w:type="dxa" w:w="936"/>
            <w:vAlign w:val="top"/>
            <w:shd w:fill="274E13"/>
          </w:tcPr>
          <w:p>
            <w:pPr>
              <w:spacing w:after="0"/>
            </w:pPr>
            <w:r>
              <w:rPr>
                <w:rFonts w:ascii="Arial" w:hAnsi="Arial" w:eastAsia="Arial"/>
                <w:b/>
                <w:color w:val="FFFFFF"/>
                <w:sz w:val="17"/>
              </w:rPr>
            </w:r>
            <w:r>
              <w:rPr>
                <w:rFonts w:ascii="Arial" w:hAnsi="Arial" w:eastAsia="Arial"/>
                <w:b/>
                <w:color w:val="FFFFFF"/>
                <w:sz w:val="17"/>
              </w:rPr>
              <w:t>Klaster</w:t>
            </w:r>
          </w:p>
        </w:tc>
        <w:tc>
          <w:tcPr>
            <w:tcW w:type="dxa" w:w="1440"/>
            <w:vAlign w:val="top"/>
            <w:shd w:fill="274E13"/>
          </w:tcPr>
          <w:p>
            <w:pPr>
              <w:spacing w:after="0"/>
            </w:pPr>
            <w:r>
              <w:rPr>
                <w:rFonts w:ascii="Arial" w:hAnsi="Arial" w:eastAsia="Arial"/>
                <w:b/>
                <w:color w:val="FFFFFF"/>
                <w:sz w:val="17"/>
              </w:rPr>
            </w:r>
            <w:r>
              <w:rPr>
                <w:rFonts w:ascii="Arial" w:hAnsi="Arial" w:eastAsia="Arial"/>
                <w:b/>
                <w:color w:val="FFFFFF"/>
                <w:sz w:val="17"/>
              </w:rPr>
              <w:t>Skema</w:t>
            </w:r>
          </w:p>
        </w:tc>
        <w:tc>
          <w:tcPr>
            <w:tcW w:type="dxa" w:w="1944"/>
            <w:vAlign w:val="top"/>
            <w:shd w:fill="274E13"/>
          </w:tcPr>
          <w:p>
            <w:pPr>
              <w:spacing w:after="0"/>
            </w:pPr>
            <w:r>
              <w:rPr>
                <w:rFonts w:ascii="Arial" w:hAnsi="Arial" w:eastAsia="Arial"/>
                <w:b/>
                <w:color w:val="FFFFFF"/>
                <w:sz w:val="17"/>
              </w:rPr>
            </w:r>
            <w:r>
              <w:rPr>
                <w:rFonts w:ascii="Arial" w:hAnsi="Arial" w:eastAsia="Arial"/>
                <w:b/>
                <w:color w:val="FFFFFF"/>
                <w:sz w:val="17"/>
              </w:rPr>
              <w:t>Sumber Potensial</w:t>
            </w:r>
          </w:p>
        </w:tc>
        <w:tc>
          <w:tcPr>
            <w:tcW w:type="dxa" w:w="936"/>
            <w:vAlign w:val="top"/>
            <w:shd w:fill="274E13"/>
          </w:tcPr>
          <w:p>
            <w:pPr>
              <w:spacing w:after="0"/>
            </w:pPr>
            <w:r>
              <w:rPr>
                <w:rFonts w:ascii="Arial" w:hAnsi="Arial" w:eastAsia="Arial"/>
                <w:b/>
                <w:color w:val="FFFFFF"/>
                <w:sz w:val="17"/>
              </w:rPr>
            </w:r>
            <w:r>
              <w:rPr>
                <w:rFonts w:ascii="Arial" w:hAnsi="Arial" w:eastAsia="Arial"/>
                <w:b/>
                <w:color w:val="FFFFFF"/>
                <w:sz w:val="17"/>
              </w:rPr>
              <w:t>Durasi</w:t>
            </w:r>
          </w:p>
        </w:tc>
        <w:tc>
          <w:tcPr>
            <w:tcW w:type="dxa" w:w="1944"/>
            <w:vAlign w:val="top"/>
            <w:shd w:fill="274E13"/>
          </w:tcPr>
          <w:p>
            <w:pPr>
              <w:spacing w:after="0"/>
            </w:pPr>
            <w:r>
              <w:rPr>
                <w:rFonts w:ascii="Arial" w:hAnsi="Arial" w:eastAsia="Arial"/>
                <w:b/>
                <w:color w:val="FFFFFF"/>
                <w:sz w:val="17"/>
              </w:rPr>
            </w:r>
            <w:r>
              <w:rPr>
                <w:rFonts w:ascii="Arial" w:hAnsi="Arial" w:eastAsia="Arial"/>
                <w:b/>
                <w:color w:val="FFFFFF"/>
                <w:sz w:val="17"/>
              </w:rPr>
              <w:t>Target Luaran</w:t>
            </w:r>
          </w:p>
        </w:tc>
      </w:tr>
      <w:tr>
        <w:tc>
          <w:tcPr>
            <w:tcW w:type="dxa" w:w="576"/>
            <w:vAlign w:val="top"/>
          </w:tcPr>
          <w:p>
            <w:pPr>
              <w:spacing w:after="0"/>
            </w:pPr>
            <w:r>
              <w:rPr>
                <w:rFonts w:ascii="Arial" w:hAnsi="Arial" w:eastAsia="Arial"/>
                <w:sz w:val="17"/>
              </w:rPr>
            </w:r>
            <w:r>
              <w:rPr>
                <w:rFonts w:ascii="Arial" w:hAnsi="Arial" w:eastAsia="Arial"/>
                <w:b w:val="0"/>
                <w:sz w:val="17"/>
              </w:rPr>
              <w:t>P1</w:t>
            </w:r>
          </w:p>
        </w:tc>
        <w:tc>
          <w:tcPr>
            <w:tcW w:type="dxa" w:w="3384"/>
            <w:vAlign w:val="top"/>
          </w:tcPr>
          <w:p>
            <w:pPr>
              <w:spacing w:after="0"/>
            </w:pPr>
            <w:r>
              <w:rPr>
                <w:rFonts w:ascii="Arial" w:hAnsi="Arial" w:eastAsia="Arial"/>
                <w:sz w:val="17"/>
              </w:rPr>
            </w:r>
            <w:r>
              <w:rPr>
                <w:rFonts w:ascii="Arial" w:hAnsi="Arial" w:eastAsia="Arial"/>
                <w:b w:val="0"/>
                <w:sz w:val="17"/>
              </w:rPr>
              <w:t>Komputasi Material Semikonduktor ZnO untuk Photovoltaic Interface dan Smart Sensing</w:t>
            </w:r>
          </w:p>
        </w:tc>
        <w:tc>
          <w:tcPr>
            <w:tcW w:type="dxa" w:w="936"/>
            <w:vAlign w:val="top"/>
          </w:tcPr>
          <w:p>
            <w:pPr>
              <w:spacing w:after="0"/>
            </w:pPr>
            <w:r>
              <w:rPr>
                <w:rFonts w:ascii="Arial" w:hAnsi="Arial" w:eastAsia="Arial"/>
                <w:sz w:val="17"/>
              </w:rPr>
            </w:r>
            <w:r>
              <w:rPr>
                <w:rFonts w:ascii="Arial" w:hAnsi="Arial" w:eastAsia="Arial"/>
                <w:b w:val="0"/>
                <w:sz w:val="17"/>
              </w:rPr>
              <w:t>K1</w:t>
            </w:r>
          </w:p>
        </w:tc>
        <w:tc>
          <w:tcPr>
            <w:tcW w:type="dxa" w:w="1440"/>
            <w:vAlign w:val="top"/>
          </w:tcPr>
          <w:p>
            <w:pPr>
              <w:spacing w:after="0"/>
            </w:pPr>
            <w:r>
              <w:rPr>
                <w:rFonts w:ascii="Arial" w:hAnsi="Arial" w:eastAsia="Arial"/>
                <w:sz w:val="17"/>
              </w:rPr>
            </w:r>
            <w:r>
              <w:rPr>
                <w:rFonts w:ascii="Arial" w:hAnsi="Arial" w:eastAsia="Arial"/>
                <w:b w:val="0"/>
                <w:sz w:val="17"/>
              </w:rPr>
              <w:t>Fundamental</w:t>
            </w:r>
          </w:p>
        </w:tc>
        <w:tc>
          <w:tcPr>
            <w:tcW w:type="dxa" w:w="1944"/>
            <w:vAlign w:val="top"/>
          </w:tcPr>
          <w:p>
            <w:pPr>
              <w:spacing w:after="0"/>
            </w:pPr>
            <w:r>
              <w:rPr>
                <w:rFonts w:ascii="Arial" w:hAnsi="Arial" w:eastAsia="Arial"/>
                <w:sz w:val="17"/>
              </w:rPr>
            </w:r>
            <w:r>
              <w:rPr>
                <w:rFonts w:ascii="Arial" w:hAnsi="Arial" w:eastAsia="Arial"/>
                <w:b w:val="0"/>
                <w:sz w:val="17"/>
              </w:rPr>
              <w:t>Dikti/BIMA, BRIN, internasional</w:t>
            </w:r>
          </w:p>
        </w:tc>
        <w:tc>
          <w:tcPr>
            <w:tcW w:type="dxa" w:w="936"/>
            <w:vAlign w:val="top"/>
          </w:tcPr>
          <w:p>
            <w:pPr>
              <w:spacing w:after="0"/>
            </w:pPr>
            <w:r>
              <w:rPr>
                <w:rFonts w:ascii="Arial" w:hAnsi="Arial" w:eastAsia="Arial"/>
                <w:sz w:val="17"/>
              </w:rPr>
            </w:r>
            <w:r>
              <w:rPr>
                <w:rFonts w:ascii="Arial" w:hAnsi="Arial" w:eastAsia="Arial"/>
                <w:b w:val="0"/>
                <w:sz w:val="17"/>
              </w:rPr>
              <w:t>2–3 tahun</w:t>
            </w:r>
          </w:p>
        </w:tc>
        <w:tc>
          <w:tcPr>
            <w:tcW w:type="dxa" w:w="1944"/>
            <w:vAlign w:val="top"/>
          </w:tcPr>
          <w:p>
            <w:pPr>
              <w:spacing w:after="0"/>
            </w:pPr>
            <w:r>
              <w:rPr>
                <w:rFonts w:ascii="Arial" w:hAnsi="Arial" w:eastAsia="Arial"/>
                <w:sz w:val="17"/>
              </w:rPr>
            </w:r>
            <w:r>
              <w:rPr>
                <w:rFonts w:ascii="Arial" w:hAnsi="Arial" w:eastAsia="Arial"/>
                <w:b w:val="0"/>
                <w:sz w:val="17"/>
              </w:rPr>
              <w:t>2 artikel Scopus, dataset parameter, modul ajar</w:t>
            </w:r>
          </w:p>
        </w:tc>
      </w:tr>
      <w:tr>
        <w:tc>
          <w:tcPr>
            <w:tcW w:type="dxa" w:w="576"/>
            <w:vAlign w:val="top"/>
          </w:tcPr>
          <w:p>
            <w:pPr>
              <w:spacing w:after="0"/>
            </w:pPr>
            <w:r>
              <w:rPr>
                <w:rFonts w:ascii="Arial" w:hAnsi="Arial" w:eastAsia="Arial"/>
                <w:sz w:val="17"/>
              </w:rPr>
            </w:r>
            <w:r>
              <w:rPr>
                <w:rFonts w:ascii="Arial" w:hAnsi="Arial" w:eastAsia="Arial"/>
                <w:b w:val="0"/>
                <w:sz w:val="17"/>
              </w:rPr>
              <w:t>P2</w:t>
            </w:r>
          </w:p>
        </w:tc>
        <w:tc>
          <w:tcPr>
            <w:tcW w:type="dxa" w:w="3384"/>
            <w:vAlign w:val="top"/>
          </w:tcPr>
          <w:p>
            <w:pPr>
              <w:spacing w:after="0"/>
            </w:pPr>
            <w:r>
              <w:rPr>
                <w:rFonts w:ascii="Arial" w:hAnsi="Arial" w:eastAsia="Arial"/>
                <w:sz w:val="17"/>
              </w:rPr>
            </w:r>
            <w:r>
              <w:rPr>
                <w:rFonts w:ascii="Arial" w:hAnsi="Arial" w:eastAsia="Arial"/>
                <w:b w:val="0"/>
                <w:sz w:val="17"/>
              </w:rPr>
              <w:t>Physics-Informed and Machine-Learning-Assisted Modeling of Semiconductor Devices</w:t>
            </w:r>
          </w:p>
        </w:tc>
        <w:tc>
          <w:tcPr>
            <w:tcW w:type="dxa" w:w="936"/>
            <w:vAlign w:val="top"/>
          </w:tcPr>
          <w:p>
            <w:pPr>
              <w:spacing w:after="0"/>
            </w:pPr>
            <w:r>
              <w:rPr>
                <w:rFonts w:ascii="Arial" w:hAnsi="Arial" w:eastAsia="Arial"/>
                <w:sz w:val="17"/>
              </w:rPr>
            </w:r>
            <w:r>
              <w:rPr>
                <w:rFonts w:ascii="Arial" w:hAnsi="Arial" w:eastAsia="Arial"/>
                <w:b w:val="0"/>
                <w:sz w:val="17"/>
              </w:rPr>
              <w:t>K1</w:t>
            </w:r>
          </w:p>
        </w:tc>
        <w:tc>
          <w:tcPr>
            <w:tcW w:type="dxa" w:w="1440"/>
            <w:vAlign w:val="top"/>
          </w:tcPr>
          <w:p>
            <w:pPr>
              <w:spacing w:after="0"/>
            </w:pPr>
            <w:r>
              <w:rPr>
                <w:rFonts w:ascii="Arial" w:hAnsi="Arial" w:eastAsia="Arial"/>
                <w:sz w:val="17"/>
              </w:rPr>
            </w:r>
            <w:r>
              <w:rPr>
                <w:rFonts w:ascii="Arial" w:hAnsi="Arial" w:eastAsia="Arial"/>
                <w:b w:val="0"/>
                <w:sz w:val="17"/>
              </w:rPr>
              <w:t>Fundamental kompetitif</w:t>
            </w:r>
          </w:p>
        </w:tc>
        <w:tc>
          <w:tcPr>
            <w:tcW w:type="dxa" w:w="1944"/>
            <w:vAlign w:val="top"/>
          </w:tcPr>
          <w:p>
            <w:pPr>
              <w:spacing w:after="0"/>
            </w:pPr>
            <w:r>
              <w:rPr>
                <w:rFonts w:ascii="Arial" w:hAnsi="Arial" w:eastAsia="Arial"/>
                <w:sz w:val="17"/>
              </w:rPr>
            </w:r>
            <w:r>
              <w:rPr>
                <w:rFonts w:ascii="Arial" w:hAnsi="Arial" w:eastAsia="Arial"/>
                <w:b w:val="0"/>
                <w:sz w:val="17"/>
              </w:rPr>
              <w:t>Dikti, BRIN, internasional</w:t>
            </w:r>
          </w:p>
        </w:tc>
        <w:tc>
          <w:tcPr>
            <w:tcW w:type="dxa" w:w="936"/>
            <w:vAlign w:val="top"/>
          </w:tcPr>
          <w:p>
            <w:pPr>
              <w:spacing w:after="0"/>
            </w:pPr>
            <w:r>
              <w:rPr>
                <w:rFonts w:ascii="Arial" w:hAnsi="Arial" w:eastAsia="Arial"/>
                <w:sz w:val="17"/>
              </w:rPr>
            </w:r>
            <w:r>
              <w:rPr>
                <w:rFonts w:ascii="Arial" w:hAnsi="Arial" w:eastAsia="Arial"/>
                <w:b w:val="0"/>
                <w:sz w:val="17"/>
              </w:rPr>
              <w:t>2–3 tahun</w:t>
            </w:r>
          </w:p>
        </w:tc>
        <w:tc>
          <w:tcPr>
            <w:tcW w:type="dxa" w:w="1944"/>
            <w:vAlign w:val="top"/>
          </w:tcPr>
          <w:p>
            <w:pPr>
              <w:spacing w:after="0"/>
            </w:pPr>
            <w:r>
              <w:rPr>
                <w:rFonts w:ascii="Arial" w:hAnsi="Arial" w:eastAsia="Arial"/>
                <w:sz w:val="17"/>
              </w:rPr>
            </w:r>
            <w:r>
              <w:rPr>
                <w:rFonts w:ascii="Arial" w:hAnsi="Arial" w:eastAsia="Arial"/>
                <w:b w:val="0"/>
                <w:sz w:val="17"/>
              </w:rPr>
              <w:t>Artikel Q2/Q1 modeling, software, dataset sintetik</w:t>
            </w:r>
          </w:p>
        </w:tc>
      </w:tr>
      <w:tr>
        <w:tc>
          <w:tcPr>
            <w:tcW w:type="dxa" w:w="576"/>
            <w:vAlign w:val="top"/>
          </w:tcPr>
          <w:p>
            <w:pPr>
              <w:spacing w:after="0"/>
            </w:pPr>
            <w:r>
              <w:rPr>
                <w:rFonts w:ascii="Arial" w:hAnsi="Arial" w:eastAsia="Arial"/>
                <w:sz w:val="17"/>
              </w:rPr>
            </w:r>
            <w:r>
              <w:rPr>
                <w:rFonts w:ascii="Arial" w:hAnsi="Arial" w:eastAsia="Arial"/>
                <w:b w:val="0"/>
                <w:sz w:val="17"/>
              </w:rPr>
              <w:t>P3</w:t>
            </w:r>
          </w:p>
        </w:tc>
        <w:tc>
          <w:tcPr>
            <w:tcW w:type="dxa" w:w="3384"/>
            <w:vAlign w:val="top"/>
          </w:tcPr>
          <w:p>
            <w:pPr>
              <w:spacing w:after="0"/>
            </w:pPr>
            <w:r>
              <w:rPr>
                <w:rFonts w:ascii="Arial" w:hAnsi="Arial" w:eastAsia="Arial"/>
                <w:sz w:val="17"/>
              </w:rPr>
            </w:r>
            <w:r>
              <w:rPr>
                <w:rFonts w:ascii="Arial" w:hAnsi="Arial" w:eastAsia="Arial"/>
                <w:b w:val="0"/>
                <w:sz w:val="17"/>
              </w:rPr>
              <w:t>Sistem Monitoring dan Estimasi Cerdas Baterai untuk PV–BESS</w:t>
            </w:r>
          </w:p>
        </w:tc>
        <w:tc>
          <w:tcPr>
            <w:tcW w:type="dxa" w:w="936"/>
            <w:vAlign w:val="top"/>
          </w:tcPr>
          <w:p>
            <w:pPr>
              <w:spacing w:after="0"/>
            </w:pPr>
            <w:r>
              <w:rPr>
                <w:rFonts w:ascii="Arial" w:hAnsi="Arial" w:eastAsia="Arial"/>
                <w:sz w:val="17"/>
              </w:rPr>
            </w:r>
            <w:r>
              <w:rPr>
                <w:rFonts w:ascii="Arial" w:hAnsi="Arial" w:eastAsia="Arial"/>
                <w:b w:val="0"/>
                <w:sz w:val="17"/>
              </w:rPr>
              <w:t>K2</w:t>
            </w:r>
          </w:p>
        </w:tc>
        <w:tc>
          <w:tcPr>
            <w:tcW w:type="dxa" w:w="1440"/>
            <w:vAlign w:val="top"/>
          </w:tcPr>
          <w:p>
            <w:pPr>
              <w:spacing w:after="0"/>
            </w:pPr>
            <w:r>
              <w:rPr>
                <w:rFonts w:ascii="Arial" w:hAnsi="Arial" w:eastAsia="Arial"/>
                <w:sz w:val="17"/>
              </w:rPr>
            </w:r>
            <w:r>
              <w:rPr>
                <w:rFonts w:ascii="Arial" w:hAnsi="Arial" w:eastAsia="Arial"/>
                <w:b w:val="0"/>
                <w:sz w:val="17"/>
              </w:rPr>
              <w:t>Terapan</w:t>
            </w:r>
          </w:p>
        </w:tc>
        <w:tc>
          <w:tcPr>
            <w:tcW w:type="dxa" w:w="1944"/>
            <w:vAlign w:val="top"/>
          </w:tcPr>
          <w:p>
            <w:pPr>
              <w:spacing w:after="0"/>
            </w:pPr>
            <w:r>
              <w:rPr>
                <w:rFonts w:ascii="Arial" w:hAnsi="Arial" w:eastAsia="Arial"/>
                <w:sz w:val="17"/>
              </w:rPr>
            </w:r>
            <w:r>
              <w:rPr>
                <w:rFonts w:ascii="Arial" w:hAnsi="Arial" w:eastAsia="Arial"/>
                <w:b w:val="0"/>
                <w:sz w:val="17"/>
              </w:rPr>
              <w:t>Dikti, BRIN, industri</w:t>
            </w:r>
          </w:p>
        </w:tc>
        <w:tc>
          <w:tcPr>
            <w:tcW w:type="dxa" w:w="936"/>
            <w:vAlign w:val="top"/>
          </w:tcPr>
          <w:p>
            <w:pPr>
              <w:spacing w:after="0"/>
            </w:pPr>
            <w:r>
              <w:rPr>
                <w:rFonts w:ascii="Arial" w:hAnsi="Arial" w:eastAsia="Arial"/>
                <w:sz w:val="17"/>
              </w:rPr>
            </w:r>
            <w:r>
              <w:rPr>
                <w:rFonts w:ascii="Arial" w:hAnsi="Arial" w:eastAsia="Arial"/>
                <w:b w:val="0"/>
                <w:sz w:val="17"/>
              </w:rPr>
              <w:t>2–3 tahun</w:t>
            </w:r>
          </w:p>
        </w:tc>
        <w:tc>
          <w:tcPr>
            <w:tcW w:type="dxa" w:w="1944"/>
            <w:vAlign w:val="top"/>
          </w:tcPr>
          <w:p>
            <w:pPr>
              <w:spacing w:after="0"/>
            </w:pPr>
            <w:r>
              <w:rPr>
                <w:rFonts w:ascii="Arial" w:hAnsi="Arial" w:eastAsia="Arial"/>
                <w:sz w:val="17"/>
              </w:rPr>
            </w:r>
            <w:r>
              <w:rPr>
                <w:rFonts w:ascii="Arial" w:hAnsi="Arial" w:eastAsia="Arial"/>
                <w:b w:val="0"/>
                <w:sz w:val="17"/>
              </w:rPr>
              <w:t>Prototipe BMS, artikel AI-BESS, HKI</w:t>
            </w:r>
          </w:p>
        </w:tc>
      </w:tr>
      <w:tr>
        <w:tc>
          <w:tcPr>
            <w:tcW w:type="dxa" w:w="576"/>
            <w:vAlign w:val="top"/>
          </w:tcPr>
          <w:p>
            <w:pPr>
              <w:spacing w:after="0"/>
            </w:pPr>
            <w:r>
              <w:rPr>
                <w:rFonts w:ascii="Arial" w:hAnsi="Arial" w:eastAsia="Arial"/>
                <w:sz w:val="17"/>
              </w:rPr>
            </w:r>
            <w:r>
              <w:rPr>
                <w:rFonts w:ascii="Arial" w:hAnsi="Arial" w:eastAsia="Arial"/>
                <w:b w:val="0"/>
                <w:sz w:val="17"/>
              </w:rPr>
              <w:t>P4</w:t>
            </w:r>
          </w:p>
        </w:tc>
        <w:tc>
          <w:tcPr>
            <w:tcW w:type="dxa" w:w="3384"/>
            <w:vAlign w:val="top"/>
          </w:tcPr>
          <w:p>
            <w:pPr>
              <w:spacing w:after="0"/>
            </w:pPr>
            <w:r>
              <w:rPr>
                <w:rFonts w:ascii="Arial" w:hAnsi="Arial" w:eastAsia="Arial"/>
                <w:sz w:val="17"/>
              </w:rPr>
            </w:r>
            <w:r>
              <w:rPr>
                <w:rFonts w:ascii="Arial" w:hAnsi="Arial" w:eastAsia="Arial"/>
                <w:b w:val="0"/>
                <w:sz w:val="17"/>
              </w:rPr>
              <w:t>Platform IoT/SCADA untuk Smart Energy Monitoring dan Digital MRV</w:t>
            </w:r>
          </w:p>
        </w:tc>
        <w:tc>
          <w:tcPr>
            <w:tcW w:type="dxa" w:w="936"/>
            <w:vAlign w:val="top"/>
          </w:tcPr>
          <w:p>
            <w:pPr>
              <w:spacing w:after="0"/>
            </w:pPr>
            <w:r>
              <w:rPr>
                <w:rFonts w:ascii="Arial" w:hAnsi="Arial" w:eastAsia="Arial"/>
                <w:sz w:val="17"/>
              </w:rPr>
            </w:r>
            <w:r>
              <w:rPr>
                <w:rFonts w:ascii="Arial" w:hAnsi="Arial" w:eastAsia="Arial"/>
                <w:b w:val="0"/>
                <w:sz w:val="17"/>
              </w:rPr>
              <w:t>K3</w:t>
            </w:r>
          </w:p>
        </w:tc>
        <w:tc>
          <w:tcPr>
            <w:tcW w:type="dxa" w:w="1440"/>
            <w:vAlign w:val="top"/>
          </w:tcPr>
          <w:p>
            <w:pPr>
              <w:spacing w:after="0"/>
            </w:pPr>
            <w:r>
              <w:rPr>
                <w:rFonts w:ascii="Arial" w:hAnsi="Arial" w:eastAsia="Arial"/>
                <w:sz w:val="17"/>
              </w:rPr>
            </w:r>
            <w:r>
              <w:rPr>
                <w:rFonts w:ascii="Arial" w:hAnsi="Arial" w:eastAsia="Arial"/>
                <w:b w:val="0"/>
                <w:sz w:val="17"/>
              </w:rPr>
              <w:t>Terapan/inovasi</w:t>
            </w:r>
          </w:p>
        </w:tc>
        <w:tc>
          <w:tcPr>
            <w:tcW w:type="dxa" w:w="1944"/>
            <w:vAlign w:val="top"/>
          </w:tcPr>
          <w:p>
            <w:pPr>
              <w:spacing w:after="0"/>
            </w:pPr>
            <w:r>
              <w:rPr>
                <w:rFonts w:ascii="Arial" w:hAnsi="Arial" w:eastAsia="Arial"/>
                <w:sz w:val="17"/>
              </w:rPr>
            </w:r>
            <w:r>
              <w:rPr>
                <w:rFonts w:ascii="Arial" w:hAnsi="Arial" w:eastAsia="Arial"/>
                <w:b w:val="0"/>
                <w:sz w:val="17"/>
              </w:rPr>
              <w:t>Dikti, BRIDA, Pemda, donor</w:t>
            </w:r>
          </w:p>
        </w:tc>
        <w:tc>
          <w:tcPr>
            <w:tcW w:type="dxa" w:w="936"/>
            <w:vAlign w:val="top"/>
          </w:tcPr>
          <w:p>
            <w:pPr>
              <w:spacing w:after="0"/>
            </w:pPr>
            <w:r>
              <w:rPr>
                <w:rFonts w:ascii="Arial" w:hAnsi="Arial" w:eastAsia="Arial"/>
                <w:sz w:val="17"/>
              </w:rPr>
            </w:r>
            <w:r>
              <w:rPr>
                <w:rFonts w:ascii="Arial" w:hAnsi="Arial" w:eastAsia="Arial"/>
                <w:b w:val="0"/>
                <w:sz w:val="17"/>
              </w:rPr>
              <w:t>2–3 tahun</w:t>
            </w:r>
          </w:p>
        </w:tc>
        <w:tc>
          <w:tcPr>
            <w:tcW w:type="dxa" w:w="1944"/>
            <w:vAlign w:val="top"/>
          </w:tcPr>
          <w:p>
            <w:pPr>
              <w:spacing w:after="0"/>
            </w:pPr>
            <w:r>
              <w:rPr>
                <w:rFonts w:ascii="Arial" w:hAnsi="Arial" w:eastAsia="Arial"/>
                <w:sz w:val="17"/>
              </w:rPr>
            </w:r>
            <w:r>
              <w:rPr>
                <w:rFonts w:ascii="Arial" w:hAnsi="Arial" w:eastAsia="Arial"/>
                <w:b w:val="0"/>
                <w:sz w:val="17"/>
              </w:rPr>
              <w:t>Dashboard, HKI software, artikel smart energy</w:t>
            </w:r>
          </w:p>
        </w:tc>
      </w:tr>
      <w:tr>
        <w:tc>
          <w:tcPr>
            <w:tcW w:type="dxa" w:w="576"/>
            <w:vAlign w:val="top"/>
          </w:tcPr>
          <w:p>
            <w:pPr>
              <w:spacing w:after="0"/>
            </w:pPr>
            <w:r>
              <w:rPr>
                <w:rFonts w:ascii="Arial" w:hAnsi="Arial" w:eastAsia="Arial"/>
                <w:sz w:val="17"/>
              </w:rPr>
            </w:r>
            <w:r>
              <w:rPr>
                <w:rFonts w:ascii="Arial" w:hAnsi="Arial" w:eastAsia="Arial"/>
                <w:b w:val="0"/>
                <w:sz w:val="17"/>
              </w:rPr>
              <w:t>P5</w:t>
            </w:r>
          </w:p>
        </w:tc>
        <w:tc>
          <w:tcPr>
            <w:tcW w:type="dxa" w:w="3384"/>
            <w:vAlign w:val="top"/>
          </w:tcPr>
          <w:p>
            <w:pPr>
              <w:spacing w:after="0"/>
            </w:pPr>
            <w:r>
              <w:rPr>
                <w:rFonts w:ascii="Arial" w:hAnsi="Arial" w:eastAsia="Arial"/>
                <w:sz w:val="17"/>
              </w:rPr>
            </w:r>
            <w:r>
              <w:rPr>
                <w:rFonts w:ascii="Arial" w:hAnsi="Arial" w:eastAsia="Arial"/>
                <w:b w:val="0"/>
                <w:sz w:val="17"/>
              </w:rPr>
              <w:t>Optimasi Techno-Economic-Carbon PV–BESS Microgrid Nusa Penida</w:t>
            </w:r>
          </w:p>
        </w:tc>
        <w:tc>
          <w:tcPr>
            <w:tcW w:type="dxa" w:w="936"/>
            <w:vAlign w:val="top"/>
          </w:tcPr>
          <w:p>
            <w:pPr>
              <w:spacing w:after="0"/>
            </w:pPr>
            <w:r>
              <w:rPr>
                <w:rFonts w:ascii="Arial" w:hAnsi="Arial" w:eastAsia="Arial"/>
                <w:sz w:val="17"/>
              </w:rPr>
            </w:r>
            <w:r>
              <w:rPr>
                <w:rFonts w:ascii="Arial" w:hAnsi="Arial" w:eastAsia="Arial"/>
                <w:b w:val="0"/>
                <w:sz w:val="17"/>
              </w:rPr>
              <w:t>K4</w:t>
            </w:r>
          </w:p>
        </w:tc>
        <w:tc>
          <w:tcPr>
            <w:tcW w:type="dxa" w:w="1440"/>
            <w:vAlign w:val="top"/>
          </w:tcPr>
          <w:p>
            <w:pPr>
              <w:spacing w:after="0"/>
            </w:pPr>
            <w:r>
              <w:rPr>
                <w:rFonts w:ascii="Arial" w:hAnsi="Arial" w:eastAsia="Arial"/>
                <w:sz w:val="17"/>
              </w:rPr>
            </w:r>
            <w:r>
              <w:rPr>
                <w:rFonts w:ascii="Arial" w:hAnsi="Arial" w:eastAsia="Arial"/>
                <w:b w:val="0"/>
                <w:sz w:val="17"/>
              </w:rPr>
              <w:t>Kebijakan daerah/strategis</w:t>
            </w:r>
          </w:p>
        </w:tc>
        <w:tc>
          <w:tcPr>
            <w:tcW w:type="dxa" w:w="1944"/>
            <w:vAlign w:val="top"/>
          </w:tcPr>
          <w:p>
            <w:pPr>
              <w:spacing w:after="0"/>
            </w:pPr>
            <w:r>
              <w:rPr>
                <w:rFonts w:ascii="Arial" w:hAnsi="Arial" w:eastAsia="Arial"/>
                <w:sz w:val="17"/>
              </w:rPr>
            </w:r>
            <w:r>
              <w:rPr>
                <w:rFonts w:ascii="Arial" w:hAnsi="Arial" w:eastAsia="Arial"/>
                <w:b w:val="0"/>
                <w:sz w:val="17"/>
              </w:rPr>
              <w:t>BRIDA, BRIN, KONEKSI/donor</w:t>
            </w:r>
          </w:p>
        </w:tc>
        <w:tc>
          <w:tcPr>
            <w:tcW w:type="dxa" w:w="936"/>
            <w:vAlign w:val="top"/>
          </w:tcPr>
          <w:p>
            <w:pPr>
              <w:spacing w:after="0"/>
            </w:pPr>
            <w:r>
              <w:rPr>
                <w:rFonts w:ascii="Arial" w:hAnsi="Arial" w:eastAsia="Arial"/>
                <w:sz w:val="17"/>
              </w:rPr>
            </w:r>
            <w:r>
              <w:rPr>
                <w:rFonts w:ascii="Arial" w:hAnsi="Arial" w:eastAsia="Arial"/>
                <w:b w:val="0"/>
                <w:sz w:val="17"/>
              </w:rPr>
              <w:t>1–2 tahun</w:t>
            </w:r>
          </w:p>
        </w:tc>
        <w:tc>
          <w:tcPr>
            <w:tcW w:type="dxa" w:w="1944"/>
            <w:vAlign w:val="top"/>
          </w:tcPr>
          <w:p>
            <w:pPr>
              <w:spacing w:after="0"/>
            </w:pPr>
            <w:r>
              <w:rPr>
                <w:rFonts w:ascii="Arial" w:hAnsi="Arial" w:eastAsia="Arial"/>
                <w:sz w:val="17"/>
              </w:rPr>
            </w:r>
            <w:r>
              <w:rPr>
                <w:rFonts w:ascii="Arial" w:hAnsi="Arial" w:eastAsia="Arial"/>
                <w:b w:val="0"/>
                <w:sz w:val="17"/>
              </w:rPr>
              <w:t>Policy brief, artikel Q2, roadmap, model optimasi</w:t>
            </w:r>
          </w:p>
        </w:tc>
      </w:tr>
      <w:tr>
        <w:tc>
          <w:tcPr>
            <w:tcW w:type="dxa" w:w="576"/>
            <w:vAlign w:val="top"/>
          </w:tcPr>
          <w:p>
            <w:pPr>
              <w:spacing w:after="0"/>
            </w:pPr>
            <w:r>
              <w:rPr>
                <w:rFonts w:ascii="Arial" w:hAnsi="Arial" w:eastAsia="Arial"/>
                <w:sz w:val="17"/>
              </w:rPr>
            </w:r>
            <w:r>
              <w:rPr>
                <w:rFonts w:ascii="Arial" w:hAnsi="Arial" w:eastAsia="Arial"/>
                <w:b w:val="0"/>
                <w:sz w:val="17"/>
              </w:rPr>
              <w:t>P6</w:t>
            </w:r>
          </w:p>
        </w:tc>
        <w:tc>
          <w:tcPr>
            <w:tcW w:type="dxa" w:w="3384"/>
            <w:vAlign w:val="top"/>
          </w:tcPr>
          <w:p>
            <w:pPr>
              <w:spacing w:after="0"/>
            </w:pPr>
            <w:r>
              <w:rPr>
                <w:rFonts w:ascii="Arial" w:hAnsi="Arial" w:eastAsia="Arial"/>
                <w:sz w:val="17"/>
              </w:rPr>
            </w:r>
            <w:r>
              <w:rPr>
                <w:rFonts w:ascii="Arial" w:hAnsi="Arial" w:eastAsia="Arial"/>
                <w:b w:val="0"/>
                <w:sz w:val="17"/>
              </w:rPr>
              <w:t>Digital MRV dan Nilai Ekonomi Karbon untuk Proyek Energi Terbarukan Daerah</w:t>
            </w:r>
          </w:p>
        </w:tc>
        <w:tc>
          <w:tcPr>
            <w:tcW w:type="dxa" w:w="936"/>
            <w:vAlign w:val="top"/>
          </w:tcPr>
          <w:p>
            <w:pPr>
              <w:spacing w:after="0"/>
            </w:pPr>
            <w:r>
              <w:rPr>
                <w:rFonts w:ascii="Arial" w:hAnsi="Arial" w:eastAsia="Arial"/>
                <w:sz w:val="17"/>
              </w:rPr>
            </w:r>
            <w:r>
              <w:rPr>
                <w:rFonts w:ascii="Arial" w:hAnsi="Arial" w:eastAsia="Arial"/>
                <w:b w:val="0"/>
                <w:sz w:val="17"/>
              </w:rPr>
              <w:t>K4+K3</w:t>
            </w:r>
          </w:p>
        </w:tc>
        <w:tc>
          <w:tcPr>
            <w:tcW w:type="dxa" w:w="1440"/>
            <w:vAlign w:val="top"/>
          </w:tcPr>
          <w:p>
            <w:pPr>
              <w:spacing w:after="0"/>
            </w:pPr>
            <w:r>
              <w:rPr>
                <w:rFonts w:ascii="Arial" w:hAnsi="Arial" w:eastAsia="Arial"/>
                <w:sz w:val="17"/>
              </w:rPr>
            </w:r>
            <w:r>
              <w:rPr>
                <w:rFonts w:ascii="Arial" w:hAnsi="Arial" w:eastAsia="Arial"/>
                <w:b w:val="0"/>
                <w:sz w:val="17"/>
              </w:rPr>
              <w:t>Kebijakan daerah</w:t>
            </w:r>
          </w:p>
        </w:tc>
        <w:tc>
          <w:tcPr>
            <w:tcW w:type="dxa" w:w="1944"/>
            <w:vAlign w:val="top"/>
          </w:tcPr>
          <w:p>
            <w:pPr>
              <w:spacing w:after="0"/>
            </w:pPr>
            <w:r>
              <w:rPr>
                <w:rFonts w:ascii="Arial" w:hAnsi="Arial" w:eastAsia="Arial"/>
                <w:sz w:val="17"/>
              </w:rPr>
            </w:r>
            <w:r>
              <w:rPr>
                <w:rFonts w:ascii="Arial" w:hAnsi="Arial" w:eastAsia="Arial"/>
                <w:b w:val="0"/>
                <w:sz w:val="17"/>
              </w:rPr>
              <w:t>BRIDA, Bappeda/DLH, donor</w:t>
            </w:r>
          </w:p>
        </w:tc>
        <w:tc>
          <w:tcPr>
            <w:tcW w:type="dxa" w:w="936"/>
            <w:vAlign w:val="top"/>
          </w:tcPr>
          <w:p>
            <w:pPr>
              <w:spacing w:after="0"/>
            </w:pPr>
            <w:r>
              <w:rPr>
                <w:rFonts w:ascii="Arial" w:hAnsi="Arial" w:eastAsia="Arial"/>
                <w:sz w:val="17"/>
              </w:rPr>
            </w:r>
            <w:r>
              <w:rPr>
                <w:rFonts w:ascii="Arial" w:hAnsi="Arial" w:eastAsia="Arial"/>
                <w:b w:val="0"/>
                <w:sz w:val="17"/>
              </w:rPr>
              <w:t>1–2 tahun</w:t>
            </w:r>
          </w:p>
        </w:tc>
        <w:tc>
          <w:tcPr>
            <w:tcW w:type="dxa" w:w="1944"/>
            <w:vAlign w:val="top"/>
          </w:tcPr>
          <w:p>
            <w:pPr>
              <w:spacing w:after="0"/>
            </w:pPr>
            <w:r>
              <w:rPr>
                <w:rFonts w:ascii="Arial" w:hAnsi="Arial" w:eastAsia="Arial"/>
                <w:sz w:val="17"/>
              </w:rPr>
            </w:r>
            <w:r>
              <w:rPr>
                <w:rFonts w:ascii="Arial" w:hAnsi="Arial" w:eastAsia="Arial"/>
                <w:b w:val="0"/>
                <w:sz w:val="17"/>
              </w:rPr>
              <w:t>Dokumen MRV, RACI, dashboard karbon, policy paper</w:t>
            </w:r>
          </w:p>
        </w:tc>
      </w:tr>
      <w:tr>
        <w:tc>
          <w:tcPr>
            <w:tcW w:type="dxa" w:w="576"/>
            <w:vAlign w:val="top"/>
          </w:tcPr>
          <w:p>
            <w:pPr>
              <w:spacing w:after="0"/>
            </w:pPr>
            <w:r>
              <w:rPr>
                <w:rFonts w:ascii="Arial" w:hAnsi="Arial" w:eastAsia="Arial"/>
                <w:sz w:val="17"/>
              </w:rPr>
            </w:r>
            <w:r>
              <w:rPr>
                <w:rFonts w:ascii="Arial" w:hAnsi="Arial" w:eastAsia="Arial"/>
                <w:b w:val="0"/>
                <w:sz w:val="17"/>
              </w:rPr>
              <w:t>P7</w:t>
            </w:r>
          </w:p>
        </w:tc>
        <w:tc>
          <w:tcPr>
            <w:tcW w:type="dxa" w:w="3384"/>
            <w:vAlign w:val="top"/>
          </w:tcPr>
          <w:p>
            <w:pPr>
              <w:spacing w:after="0"/>
            </w:pPr>
            <w:r>
              <w:rPr>
                <w:rFonts w:ascii="Arial" w:hAnsi="Arial" w:eastAsia="Arial"/>
                <w:sz w:val="17"/>
              </w:rPr>
            </w:r>
            <w:r>
              <w:rPr>
                <w:rFonts w:ascii="Arial" w:hAnsi="Arial" w:eastAsia="Arial"/>
                <w:b w:val="0"/>
                <w:sz w:val="17"/>
              </w:rPr>
              <w:t>Integrated Intelligent Renewable Energy Electronic Systems</w:t>
            </w:r>
          </w:p>
        </w:tc>
        <w:tc>
          <w:tcPr>
            <w:tcW w:type="dxa" w:w="936"/>
            <w:vAlign w:val="top"/>
          </w:tcPr>
          <w:p>
            <w:pPr>
              <w:spacing w:after="0"/>
            </w:pPr>
            <w:r>
              <w:rPr>
                <w:rFonts w:ascii="Arial" w:hAnsi="Arial" w:eastAsia="Arial"/>
                <w:sz w:val="17"/>
              </w:rPr>
            </w:r>
            <w:r>
              <w:rPr>
                <w:rFonts w:ascii="Arial" w:hAnsi="Arial" w:eastAsia="Arial"/>
                <w:b w:val="0"/>
                <w:sz w:val="17"/>
              </w:rPr>
              <w:t>Semua</w:t>
            </w:r>
          </w:p>
        </w:tc>
        <w:tc>
          <w:tcPr>
            <w:tcW w:type="dxa" w:w="1440"/>
            <w:vAlign w:val="top"/>
          </w:tcPr>
          <w:p>
            <w:pPr>
              <w:spacing w:after="0"/>
            </w:pPr>
            <w:r>
              <w:rPr>
                <w:rFonts w:ascii="Arial" w:hAnsi="Arial" w:eastAsia="Arial"/>
                <w:sz w:val="17"/>
              </w:rPr>
            </w:r>
            <w:r>
              <w:rPr>
                <w:rFonts w:ascii="Arial" w:hAnsi="Arial" w:eastAsia="Arial"/>
                <w:b w:val="0"/>
                <w:sz w:val="17"/>
              </w:rPr>
              <w:t>Pusat unggulan</w:t>
            </w:r>
          </w:p>
        </w:tc>
        <w:tc>
          <w:tcPr>
            <w:tcW w:type="dxa" w:w="1944"/>
            <w:vAlign w:val="top"/>
          </w:tcPr>
          <w:p>
            <w:pPr>
              <w:spacing w:after="0"/>
            </w:pPr>
            <w:r>
              <w:rPr>
                <w:rFonts w:ascii="Arial" w:hAnsi="Arial" w:eastAsia="Arial"/>
                <w:sz w:val="17"/>
              </w:rPr>
            </w:r>
            <w:r>
              <w:rPr>
                <w:rFonts w:ascii="Arial" w:hAnsi="Arial" w:eastAsia="Arial"/>
                <w:b w:val="0"/>
                <w:sz w:val="17"/>
              </w:rPr>
              <w:t>BRIN, LPDP/donor, lembaga internasional</w:t>
            </w:r>
          </w:p>
        </w:tc>
        <w:tc>
          <w:tcPr>
            <w:tcW w:type="dxa" w:w="936"/>
            <w:vAlign w:val="top"/>
          </w:tcPr>
          <w:p>
            <w:pPr>
              <w:spacing w:after="0"/>
            </w:pPr>
            <w:r>
              <w:rPr>
                <w:rFonts w:ascii="Arial" w:hAnsi="Arial" w:eastAsia="Arial"/>
                <w:sz w:val="17"/>
              </w:rPr>
            </w:r>
            <w:r>
              <w:rPr>
                <w:rFonts w:ascii="Arial" w:hAnsi="Arial" w:eastAsia="Arial"/>
                <w:b w:val="0"/>
                <w:sz w:val="17"/>
              </w:rPr>
              <w:t>3–5 tahun</w:t>
            </w:r>
          </w:p>
        </w:tc>
        <w:tc>
          <w:tcPr>
            <w:tcW w:type="dxa" w:w="1944"/>
            <w:vAlign w:val="top"/>
          </w:tcPr>
          <w:p>
            <w:pPr>
              <w:spacing w:after="0"/>
            </w:pPr>
            <w:r>
              <w:rPr>
                <w:rFonts w:ascii="Arial" w:hAnsi="Arial" w:eastAsia="Arial"/>
                <w:sz w:val="17"/>
              </w:rPr>
            </w:r>
            <w:r>
              <w:rPr>
                <w:rFonts w:ascii="Arial" w:hAnsi="Arial" w:eastAsia="Arial"/>
                <w:b w:val="0"/>
                <w:sz w:val="17"/>
              </w:rPr>
              <w:t>Demonstrator, 8–12 artikel, monograf</w:t>
            </w:r>
          </w:p>
        </w:tc>
      </w:tr>
    </w:tbl>
    <w:p>
      <w:pPr>
        <w:pStyle w:val="Heading1"/>
      </w:pPr>
      <w:r>
        <w:t>8. Tata Kelola dan Peran Direktur Pusat</w:t>
      </w:r>
    </w:p>
    <w:tbl>
      <w:tblPr>
        <w:tblStyle w:val="TableGrid"/>
        <w:tblW w:type="auto" w:w="0"/>
        <w:jc w:val="center"/>
        <w:tblLook w:firstColumn="1" w:firstRow="1" w:lastColumn="0" w:lastRow="0" w:noHBand="0" w:noVBand="1" w:val="04A0"/>
      </w:tblPr>
      <w:tblGrid>
        <w:gridCol w:w="5040"/>
        <w:gridCol w:w="5040"/>
      </w:tblGrid>
      <w:tr>
        <w:tc>
          <w:tcPr>
            <w:tcW w:type="dxa" w:w="2520"/>
            <w:vAlign w:val="top"/>
            <w:shd w:fill="002060"/>
          </w:tcPr>
          <w:p>
            <w:pPr>
              <w:spacing w:after="0"/>
            </w:pPr>
            <w:r>
              <w:rPr>
                <w:rFonts w:ascii="Arial" w:hAnsi="Arial" w:eastAsia="Arial"/>
                <w:b/>
                <w:color w:val="FFFFFF"/>
                <w:sz w:val="17"/>
              </w:rPr>
            </w:r>
            <w:r>
              <w:rPr>
                <w:rFonts w:ascii="Arial" w:hAnsi="Arial" w:eastAsia="Arial"/>
                <w:b/>
                <w:color w:val="FFFFFF"/>
                <w:sz w:val="17"/>
              </w:rPr>
              <w:t>Unit/Peran</w:t>
            </w:r>
          </w:p>
        </w:tc>
        <w:tc>
          <w:tcPr>
            <w:tcW w:type="dxa" w:w="7560"/>
            <w:vAlign w:val="top"/>
            <w:shd w:fill="002060"/>
          </w:tcPr>
          <w:p>
            <w:pPr>
              <w:spacing w:after="0"/>
            </w:pPr>
            <w:r>
              <w:rPr>
                <w:rFonts w:ascii="Arial" w:hAnsi="Arial" w:eastAsia="Arial"/>
                <w:b/>
                <w:color w:val="FFFFFF"/>
                <w:sz w:val="17"/>
              </w:rPr>
            </w:r>
            <w:r>
              <w:rPr>
                <w:rFonts w:ascii="Arial" w:hAnsi="Arial" w:eastAsia="Arial"/>
                <w:b/>
                <w:color w:val="FFFFFF"/>
                <w:sz w:val="17"/>
              </w:rPr>
              <w:t>Tanggung Jawab</w:t>
            </w:r>
          </w:p>
        </w:tc>
      </w:tr>
      <w:tr>
        <w:tc>
          <w:tcPr>
            <w:tcW w:type="dxa" w:w="2520"/>
            <w:vAlign w:val="top"/>
          </w:tcPr>
          <w:p>
            <w:pPr>
              <w:spacing w:after="0"/>
            </w:pPr>
            <w:r>
              <w:rPr>
                <w:rFonts w:ascii="Arial" w:hAnsi="Arial" w:eastAsia="Arial"/>
                <w:sz w:val="17"/>
              </w:rPr>
            </w:r>
            <w:r>
              <w:rPr>
                <w:rFonts w:ascii="Arial" w:hAnsi="Arial" w:eastAsia="Arial"/>
                <w:b w:val="0"/>
                <w:sz w:val="17"/>
              </w:rPr>
              <w:t>Direktur Pusat</w:t>
            </w:r>
          </w:p>
        </w:tc>
        <w:tc>
          <w:tcPr>
            <w:tcW w:type="dxa" w:w="7560"/>
            <w:vAlign w:val="top"/>
          </w:tcPr>
          <w:p>
            <w:pPr>
              <w:spacing w:after="0"/>
            </w:pPr>
            <w:r>
              <w:rPr>
                <w:rFonts w:ascii="Arial" w:hAnsi="Arial" w:eastAsia="Arial"/>
                <w:sz w:val="17"/>
              </w:rPr>
            </w:r>
            <w:r>
              <w:rPr>
                <w:rFonts w:ascii="Arial" w:hAnsi="Arial" w:eastAsia="Arial"/>
                <w:b w:val="0"/>
                <w:sz w:val="17"/>
              </w:rPr>
              <w:t>Menetapkan arah strategis, mengoordinasikan klaster, memimpin penggalangan hibah, membangun kemitraan, dan mengintegrasikan luaran riset dengan kebutuhan kebijakan.</w:t>
            </w:r>
          </w:p>
        </w:tc>
      </w:tr>
      <w:tr>
        <w:tc>
          <w:tcPr>
            <w:tcW w:type="dxa" w:w="2520"/>
            <w:vAlign w:val="top"/>
          </w:tcPr>
          <w:p>
            <w:pPr>
              <w:spacing w:after="0"/>
            </w:pPr>
            <w:r>
              <w:rPr>
                <w:rFonts w:ascii="Arial" w:hAnsi="Arial" w:eastAsia="Arial"/>
                <w:sz w:val="17"/>
              </w:rPr>
            </w:r>
            <w:r>
              <w:rPr>
                <w:rFonts w:ascii="Arial" w:hAnsi="Arial" w:eastAsia="Arial"/>
                <w:b w:val="0"/>
                <w:sz w:val="17"/>
              </w:rPr>
              <w:t>Ketua Klaster</w:t>
            </w:r>
          </w:p>
        </w:tc>
        <w:tc>
          <w:tcPr>
            <w:tcW w:type="dxa" w:w="7560"/>
            <w:vAlign w:val="top"/>
          </w:tcPr>
          <w:p>
            <w:pPr>
              <w:spacing w:after="0"/>
            </w:pPr>
            <w:r>
              <w:rPr>
                <w:rFonts w:ascii="Arial" w:hAnsi="Arial" w:eastAsia="Arial"/>
                <w:sz w:val="17"/>
              </w:rPr>
            </w:r>
            <w:r>
              <w:rPr>
                <w:rFonts w:ascii="Arial" w:hAnsi="Arial" w:eastAsia="Arial"/>
                <w:b w:val="0"/>
                <w:sz w:val="17"/>
              </w:rPr>
              <w:t>Menyusun proposal, mengelola tim peneliti, memastikan capaian luaran, dan melaporkan progres riset per semester.</w:t>
            </w:r>
          </w:p>
        </w:tc>
      </w:tr>
      <w:tr>
        <w:tc>
          <w:tcPr>
            <w:tcW w:type="dxa" w:w="2520"/>
            <w:vAlign w:val="top"/>
          </w:tcPr>
          <w:p>
            <w:pPr>
              <w:spacing w:after="0"/>
            </w:pPr>
            <w:r>
              <w:rPr>
                <w:rFonts w:ascii="Arial" w:hAnsi="Arial" w:eastAsia="Arial"/>
                <w:sz w:val="17"/>
              </w:rPr>
            </w:r>
            <w:r>
              <w:rPr>
                <w:rFonts w:ascii="Arial" w:hAnsi="Arial" w:eastAsia="Arial"/>
                <w:b w:val="0"/>
                <w:sz w:val="17"/>
              </w:rPr>
              <w:t>Sekretariat Riset dan Hibah</w:t>
            </w:r>
          </w:p>
        </w:tc>
        <w:tc>
          <w:tcPr>
            <w:tcW w:type="dxa" w:w="7560"/>
            <w:vAlign w:val="top"/>
          </w:tcPr>
          <w:p>
            <w:pPr>
              <w:spacing w:after="0"/>
            </w:pPr>
            <w:r>
              <w:rPr>
                <w:rFonts w:ascii="Arial" w:hAnsi="Arial" w:eastAsia="Arial"/>
                <w:sz w:val="17"/>
              </w:rPr>
            </w:r>
            <w:r>
              <w:rPr>
                <w:rFonts w:ascii="Arial" w:hAnsi="Arial" w:eastAsia="Arial"/>
                <w:b w:val="0"/>
                <w:sz w:val="17"/>
              </w:rPr>
              <w:t>Mengelola administrasi proposal, jadwal call for proposal, kontrak, laporan kemajuan, dan dokumentasi luaran.</w:t>
            </w:r>
          </w:p>
        </w:tc>
      </w:tr>
      <w:tr>
        <w:tc>
          <w:tcPr>
            <w:tcW w:type="dxa" w:w="2520"/>
            <w:vAlign w:val="top"/>
          </w:tcPr>
          <w:p>
            <w:pPr>
              <w:spacing w:after="0"/>
            </w:pPr>
            <w:r>
              <w:rPr>
                <w:rFonts w:ascii="Arial" w:hAnsi="Arial" w:eastAsia="Arial"/>
                <w:sz w:val="17"/>
              </w:rPr>
            </w:r>
            <w:r>
              <w:rPr>
                <w:rFonts w:ascii="Arial" w:hAnsi="Arial" w:eastAsia="Arial"/>
                <w:b w:val="0"/>
                <w:sz w:val="17"/>
              </w:rPr>
              <w:t>Tim Publikasi dan HKI</w:t>
            </w:r>
          </w:p>
        </w:tc>
        <w:tc>
          <w:tcPr>
            <w:tcW w:type="dxa" w:w="7560"/>
            <w:vAlign w:val="top"/>
          </w:tcPr>
          <w:p>
            <w:pPr>
              <w:spacing w:after="0"/>
            </w:pPr>
            <w:r>
              <w:rPr>
                <w:rFonts w:ascii="Arial" w:hAnsi="Arial" w:eastAsia="Arial"/>
                <w:sz w:val="17"/>
              </w:rPr>
            </w:r>
            <w:r>
              <w:rPr>
                <w:rFonts w:ascii="Arial" w:hAnsi="Arial" w:eastAsia="Arial"/>
                <w:b w:val="0"/>
                <w:sz w:val="17"/>
              </w:rPr>
              <w:t>Mengawal naskah artikel, pemilihan jurnal, metadata luaran, pendaftaran HKI/software, dan repositori dataset.</w:t>
            </w:r>
          </w:p>
        </w:tc>
      </w:tr>
      <w:tr>
        <w:tc>
          <w:tcPr>
            <w:tcW w:type="dxa" w:w="2520"/>
            <w:vAlign w:val="top"/>
          </w:tcPr>
          <w:p>
            <w:pPr>
              <w:spacing w:after="0"/>
            </w:pPr>
            <w:r>
              <w:rPr>
                <w:rFonts w:ascii="Arial" w:hAnsi="Arial" w:eastAsia="Arial"/>
                <w:sz w:val="17"/>
              </w:rPr>
            </w:r>
            <w:r>
              <w:rPr>
                <w:rFonts w:ascii="Arial" w:hAnsi="Arial" w:eastAsia="Arial"/>
                <w:b w:val="0"/>
                <w:sz w:val="17"/>
              </w:rPr>
              <w:t>Tim Kemitraan dan Kebijakan</w:t>
            </w:r>
          </w:p>
        </w:tc>
        <w:tc>
          <w:tcPr>
            <w:tcW w:type="dxa" w:w="7560"/>
            <w:vAlign w:val="top"/>
          </w:tcPr>
          <w:p>
            <w:pPr>
              <w:spacing w:after="0"/>
            </w:pPr>
            <w:r>
              <w:rPr>
                <w:rFonts w:ascii="Arial" w:hAnsi="Arial" w:eastAsia="Arial"/>
                <w:sz w:val="17"/>
              </w:rPr>
            </w:r>
            <w:r>
              <w:rPr>
                <w:rFonts w:ascii="Arial" w:hAnsi="Arial" w:eastAsia="Arial"/>
                <w:b w:val="0"/>
                <w:sz w:val="17"/>
              </w:rPr>
              <w:t>Membangun MoU/PKS, FGD, policy brief, dan komunikasi dengan BRIDA, Pemda, PLN, BRIN, industri, dan lembaga internasional.</w:t>
            </w:r>
          </w:p>
        </w:tc>
      </w:tr>
      <w:tr>
        <w:tc>
          <w:tcPr>
            <w:tcW w:type="dxa" w:w="2520"/>
            <w:vAlign w:val="top"/>
          </w:tcPr>
          <w:p>
            <w:pPr>
              <w:spacing w:after="0"/>
            </w:pPr>
            <w:r>
              <w:rPr>
                <w:rFonts w:ascii="Arial" w:hAnsi="Arial" w:eastAsia="Arial"/>
                <w:sz w:val="17"/>
              </w:rPr>
            </w:r>
            <w:r>
              <w:rPr>
                <w:rFonts w:ascii="Arial" w:hAnsi="Arial" w:eastAsia="Arial"/>
                <w:b w:val="0"/>
                <w:sz w:val="17"/>
              </w:rPr>
              <w:t>Advisory Board</w:t>
            </w:r>
          </w:p>
        </w:tc>
        <w:tc>
          <w:tcPr>
            <w:tcW w:type="dxa" w:w="7560"/>
            <w:vAlign w:val="top"/>
          </w:tcPr>
          <w:p>
            <w:pPr>
              <w:spacing w:after="0"/>
            </w:pPr>
            <w:r>
              <w:rPr>
                <w:rFonts w:ascii="Arial" w:hAnsi="Arial" w:eastAsia="Arial"/>
                <w:sz w:val="17"/>
              </w:rPr>
            </w:r>
            <w:r>
              <w:rPr>
                <w:rFonts w:ascii="Arial" w:hAnsi="Arial" w:eastAsia="Arial"/>
                <w:b w:val="0"/>
                <w:sz w:val="17"/>
              </w:rPr>
              <w:t>Memberi masukan akademik, industri, dan kebijakan; mengevaluasi roadmap dan kualitas luaran tahunan.</w:t>
            </w:r>
          </w:p>
        </w:tc>
      </w:tr>
    </w:tbl>
    <w:p>
      <w:pPr>
        <w:pStyle w:val="Heading1"/>
      </w:pPr>
      <w:r>
        <w:t>9. Paket Kerja Lintas-Klaster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720"/>
            <w:vAlign w:val="top"/>
            <w:shd w:fill="674EA7"/>
          </w:tcPr>
          <w:p>
            <w:pPr>
              <w:spacing w:after="0"/>
            </w:pPr>
            <w:r>
              <w:rPr>
                <w:rFonts w:ascii="Arial" w:hAnsi="Arial" w:eastAsia="Arial"/>
                <w:b/>
                <w:color w:val="FFFFFF"/>
                <w:sz w:val="17"/>
              </w:rPr>
            </w:r>
            <w:r>
              <w:rPr>
                <w:rFonts w:ascii="Arial" w:hAnsi="Arial" w:eastAsia="Arial"/>
                <w:b/>
                <w:color w:val="FFFFFF"/>
                <w:sz w:val="17"/>
              </w:rPr>
              <w:t>WP</w:t>
            </w:r>
          </w:p>
        </w:tc>
        <w:tc>
          <w:tcPr>
            <w:tcW w:type="dxa" w:w="3888"/>
            <w:vAlign w:val="top"/>
            <w:shd w:fill="674EA7"/>
          </w:tcPr>
          <w:p>
            <w:pPr>
              <w:spacing w:after="0"/>
            </w:pPr>
            <w:r>
              <w:rPr>
                <w:rFonts w:ascii="Arial" w:hAnsi="Arial" w:eastAsia="Arial"/>
                <w:b/>
                <w:color w:val="FFFFFF"/>
                <w:sz w:val="17"/>
              </w:rPr>
            </w:r>
            <w:r>
              <w:rPr>
                <w:rFonts w:ascii="Arial" w:hAnsi="Arial" w:eastAsia="Arial"/>
                <w:b/>
                <w:color w:val="FFFFFF"/>
                <w:sz w:val="17"/>
              </w:rPr>
              <w:t>Nama Paket Kerja</w:t>
            </w:r>
          </w:p>
        </w:tc>
        <w:tc>
          <w:tcPr>
            <w:tcW w:type="dxa" w:w="1584"/>
            <w:vAlign w:val="top"/>
            <w:shd w:fill="674EA7"/>
          </w:tcPr>
          <w:p>
            <w:pPr>
              <w:spacing w:after="0"/>
            </w:pPr>
            <w:r>
              <w:rPr>
                <w:rFonts w:ascii="Arial" w:hAnsi="Arial" w:eastAsia="Arial"/>
                <w:b/>
                <w:color w:val="FFFFFF"/>
                <w:sz w:val="17"/>
              </w:rPr>
            </w:r>
            <w:r>
              <w:rPr>
                <w:rFonts w:ascii="Arial" w:hAnsi="Arial" w:eastAsia="Arial"/>
                <w:b/>
                <w:color w:val="FFFFFF"/>
                <w:sz w:val="17"/>
              </w:rPr>
              <w:t>Klaster</w:t>
            </w:r>
          </w:p>
        </w:tc>
        <w:tc>
          <w:tcPr>
            <w:tcW w:type="dxa" w:w="3888"/>
            <w:vAlign w:val="top"/>
            <w:shd w:fill="674EA7"/>
          </w:tcPr>
          <w:p>
            <w:pPr>
              <w:spacing w:after="0"/>
            </w:pPr>
            <w:r>
              <w:rPr>
                <w:rFonts w:ascii="Arial" w:hAnsi="Arial" w:eastAsia="Arial"/>
                <w:b/>
                <w:color w:val="FFFFFF"/>
                <w:sz w:val="17"/>
              </w:rPr>
            </w:r>
            <w:r>
              <w:rPr>
                <w:rFonts w:ascii="Arial" w:hAnsi="Arial" w:eastAsia="Arial"/>
                <w:b/>
                <w:color w:val="FFFFFF"/>
                <w:sz w:val="17"/>
              </w:rPr>
              <w:t>Output</w:t>
            </w:r>
          </w:p>
        </w:tc>
      </w:tr>
      <w:tr>
        <w:tc>
          <w:tcPr>
            <w:tcW w:type="dxa" w:w="720"/>
            <w:vAlign w:val="top"/>
          </w:tcPr>
          <w:p>
            <w:pPr>
              <w:spacing w:after="0"/>
            </w:pPr>
            <w:r>
              <w:rPr>
                <w:rFonts w:ascii="Arial" w:hAnsi="Arial" w:eastAsia="Arial"/>
                <w:sz w:val="17"/>
              </w:rPr>
            </w:r>
            <w:r>
              <w:rPr>
                <w:rFonts w:ascii="Arial" w:hAnsi="Arial" w:eastAsia="Arial"/>
                <w:b w:val="0"/>
                <w:sz w:val="17"/>
              </w:rPr>
              <w:t>WP1</w:t>
            </w:r>
          </w:p>
        </w:tc>
        <w:tc>
          <w:tcPr>
            <w:tcW w:type="dxa" w:w="3888"/>
            <w:vAlign w:val="top"/>
          </w:tcPr>
          <w:p>
            <w:pPr>
              <w:spacing w:after="0"/>
            </w:pPr>
            <w:r>
              <w:rPr>
                <w:rFonts w:ascii="Arial" w:hAnsi="Arial" w:eastAsia="Arial"/>
                <w:sz w:val="17"/>
              </w:rPr>
            </w:r>
            <w:r>
              <w:rPr>
                <w:rFonts w:ascii="Arial" w:hAnsi="Arial" w:eastAsia="Arial"/>
                <w:b w:val="0"/>
                <w:sz w:val="17"/>
              </w:rPr>
              <w:t>Semiconductor Parameter Database and Device Modeling</w:t>
            </w:r>
          </w:p>
        </w:tc>
        <w:tc>
          <w:tcPr>
            <w:tcW w:type="dxa" w:w="1584"/>
            <w:vAlign w:val="top"/>
          </w:tcPr>
          <w:p>
            <w:pPr>
              <w:spacing w:after="0"/>
            </w:pPr>
            <w:r>
              <w:rPr>
                <w:rFonts w:ascii="Arial" w:hAnsi="Arial" w:eastAsia="Arial"/>
                <w:sz w:val="17"/>
              </w:rPr>
            </w:r>
            <w:r>
              <w:rPr>
                <w:rFonts w:ascii="Arial" w:hAnsi="Arial" w:eastAsia="Arial"/>
                <w:b w:val="0"/>
                <w:sz w:val="17"/>
              </w:rPr>
              <w:t>K1</w:t>
            </w:r>
          </w:p>
        </w:tc>
        <w:tc>
          <w:tcPr>
            <w:tcW w:type="dxa" w:w="3888"/>
            <w:vAlign w:val="top"/>
          </w:tcPr>
          <w:p>
            <w:pPr>
              <w:spacing w:after="0"/>
            </w:pPr>
            <w:r>
              <w:rPr>
                <w:rFonts w:ascii="Arial" w:hAnsi="Arial" w:eastAsia="Arial"/>
                <w:sz w:val="17"/>
              </w:rPr>
            </w:r>
            <w:r>
              <w:rPr>
                <w:rFonts w:ascii="Arial" w:hAnsi="Arial" w:eastAsia="Arial"/>
                <w:b w:val="0"/>
                <w:sz w:val="17"/>
              </w:rPr>
              <w:t>Dataset parameter, model device, artikel simulasi</w:t>
            </w:r>
          </w:p>
        </w:tc>
      </w:tr>
      <w:tr>
        <w:tc>
          <w:tcPr>
            <w:tcW w:type="dxa" w:w="720"/>
            <w:vAlign w:val="top"/>
          </w:tcPr>
          <w:p>
            <w:pPr>
              <w:spacing w:after="0"/>
            </w:pPr>
            <w:r>
              <w:rPr>
                <w:rFonts w:ascii="Arial" w:hAnsi="Arial" w:eastAsia="Arial"/>
                <w:sz w:val="17"/>
              </w:rPr>
            </w:r>
            <w:r>
              <w:rPr>
                <w:rFonts w:ascii="Arial" w:hAnsi="Arial" w:eastAsia="Arial"/>
                <w:b w:val="0"/>
                <w:sz w:val="17"/>
              </w:rPr>
              <w:t>WP2</w:t>
            </w:r>
          </w:p>
        </w:tc>
        <w:tc>
          <w:tcPr>
            <w:tcW w:type="dxa" w:w="3888"/>
            <w:vAlign w:val="top"/>
          </w:tcPr>
          <w:p>
            <w:pPr>
              <w:spacing w:after="0"/>
            </w:pPr>
            <w:r>
              <w:rPr>
                <w:rFonts w:ascii="Arial" w:hAnsi="Arial" w:eastAsia="Arial"/>
                <w:sz w:val="17"/>
              </w:rPr>
            </w:r>
            <w:r>
              <w:rPr>
                <w:rFonts w:ascii="Arial" w:hAnsi="Arial" w:eastAsia="Arial"/>
                <w:b w:val="0"/>
                <w:sz w:val="17"/>
              </w:rPr>
              <w:t>Battery Monitoring and Intelligent BMS</w:t>
            </w:r>
          </w:p>
        </w:tc>
        <w:tc>
          <w:tcPr>
            <w:tcW w:type="dxa" w:w="1584"/>
            <w:vAlign w:val="top"/>
          </w:tcPr>
          <w:p>
            <w:pPr>
              <w:spacing w:after="0"/>
            </w:pPr>
            <w:r>
              <w:rPr>
                <w:rFonts w:ascii="Arial" w:hAnsi="Arial" w:eastAsia="Arial"/>
                <w:sz w:val="17"/>
              </w:rPr>
            </w:r>
            <w:r>
              <w:rPr>
                <w:rFonts w:ascii="Arial" w:hAnsi="Arial" w:eastAsia="Arial"/>
                <w:b w:val="0"/>
                <w:sz w:val="17"/>
              </w:rPr>
              <w:t>K2</w:t>
            </w:r>
          </w:p>
        </w:tc>
        <w:tc>
          <w:tcPr>
            <w:tcW w:type="dxa" w:w="3888"/>
            <w:vAlign w:val="top"/>
          </w:tcPr>
          <w:p>
            <w:pPr>
              <w:spacing w:after="0"/>
            </w:pPr>
            <w:r>
              <w:rPr>
                <w:rFonts w:ascii="Arial" w:hAnsi="Arial" w:eastAsia="Arial"/>
                <w:sz w:val="17"/>
              </w:rPr>
            </w:r>
            <w:r>
              <w:rPr>
                <w:rFonts w:ascii="Arial" w:hAnsi="Arial" w:eastAsia="Arial"/>
                <w:b w:val="0"/>
                <w:sz w:val="17"/>
              </w:rPr>
              <w:t>Prototipe BMS, dataset baterai, model SOC/SOH</w:t>
            </w:r>
          </w:p>
        </w:tc>
      </w:tr>
      <w:tr>
        <w:tc>
          <w:tcPr>
            <w:tcW w:type="dxa" w:w="720"/>
            <w:vAlign w:val="top"/>
          </w:tcPr>
          <w:p>
            <w:pPr>
              <w:spacing w:after="0"/>
            </w:pPr>
            <w:r>
              <w:rPr>
                <w:rFonts w:ascii="Arial" w:hAnsi="Arial" w:eastAsia="Arial"/>
                <w:sz w:val="17"/>
              </w:rPr>
            </w:r>
            <w:r>
              <w:rPr>
                <w:rFonts w:ascii="Arial" w:hAnsi="Arial" w:eastAsia="Arial"/>
                <w:b w:val="0"/>
                <w:sz w:val="17"/>
              </w:rPr>
              <w:t>WP3</w:t>
            </w:r>
          </w:p>
        </w:tc>
        <w:tc>
          <w:tcPr>
            <w:tcW w:type="dxa" w:w="3888"/>
            <w:vAlign w:val="top"/>
          </w:tcPr>
          <w:p>
            <w:pPr>
              <w:spacing w:after="0"/>
            </w:pPr>
            <w:r>
              <w:rPr>
                <w:rFonts w:ascii="Arial" w:hAnsi="Arial" w:eastAsia="Arial"/>
                <w:sz w:val="17"/>
              </w:rPr>
            </w:r>
            <w:r>
              <w:rPr>
                <w:rFonts w:ascii="Arial" w:hAnsi="Arial" w:eastAsia="Arial"/>
                <w:b w:val="0"/>
                <w:sz w:val="17"/>
              </w:rPr>
              <w:t>IoT/SCADA Energy Data Infrastructure</w:t>
            </w:r>
          </w:p>
        </w:tc>
        <w:tc>
          <w:tcPr>
            <w:tcW w:type="dxa" w:w="1584"/>
            <w:vAlign w:val="top"/>
          </w:tcPr>
          <w:p>
            <w:pPr>
              <w:spacing w:after="0"/>
            </w:pPr>
            <w:r>
              <w:rPr>
                <w:rFonts w:ascii="Arial" w:hAnsi="Arial" w:eastAsia="Arial"/>
                <w:sz w:val="17"/>
              </w:rPr>
            </w:r>
            <w:r>
              <w:rPr>
                <w:rFonts w:ascii="Arial" w:hAnsi="Arial" w:eastAsia="Arial"/>
                <w:b w:val="0"/>
                <w:sz w:val="17"/>
              </w:rPr>
              <w:t>K3</w:t>
            </w:r>
          </w:p>
        </w:tc>
        <w:tc>
          <w:tcPr>
            <w:tcW w:type="dxa" w:w="3888"/>
            <w:vAlign w:val="top"/>
          </w:tcPr>
          <w:p>
            <w:pPr>
              <w:spacing w:after="0"/>
            </w:pPr>
            <w:r>
              <w:rPr>
                <w:rFonts w:ascii="Arial" w:hAnsi="Arial" w:eastAsia="Arial"/>
                <w:sz w:val="17"/>
              </w:rPr>
            </w:r>
            <w:r>
              <w:rPr>
                <w:rFonts w:ascii="Arial" w:hAnsi="Arial" w:eastAsia="Arial"/>
                <w:b w:val="0"/>
                <w:sz w:val="17"/>
              </w:rPr>
              <w:t>Data logger, dashboard, database energi</w:t>
            </w:r>
          </w:p>
        </w:tc>
      </w:tr>
      <w:tr>
        <w:tc>
          <w:tcPr>
            <w:tcW w:type="dxa" w:w="720"/>
            <w:vAlign w:val="top"/>
          </w:tcPr>
          <w:p>
            <w:pPr>
              <w:spacing w:after="0"/>
            </w:pPr>
            <w:r>
              <w:rPr>
                <w:rFonts w:ascii="Arial" w:hAnsi="Arial" w:eastAsia="Arial"/>
                <w:sz w:val="17"/>
              </w:rPr>
            </w:r>
            <w:r>
              <w:rPr>
                <w:rFonts w:ascii="Arial" w:hAnsi="Arial" w:eastAsia="Arial"/>
                <w:b w:val="0"/>
                <w:sz w:val="17"/>
              </w:rPr>
              <w:t>WP4</w:t>
            </w:r>
          </w:p>
        </w:tc>
        <w:tc>
          <w:tcPr>
            <w:tcW w:type="dxa" w:w="3888"/>
            <w:vAlign w:val="top"/>
          </w:tcPr>
          <w:p>
            <w:pPr>
              <w:spacing w:after="0"/>
            </w:pPr>
            <w:r>
              <w:rPr>
                <w:rFonts w:ascii="Arial" w:hAnsi="Arial" w:eastAsia="Arial"/>
                <w:sz w:val="17"/>
              </w:rPr>
            </w:r>
            <w:r>
              <w:rPr>
                <w:rFonts w:ascii="Arial" w:hAnsi="Arial" w:eastAsia="Arial"/>
                <w:b w:val="0"/>
                <w:sz w:val="17"/>
              </w:rPr>
              <w:t>PV–BESS Microgrid Optimization</w:t>
            </w:r>
          </w:p>
        </w:tc>
        <w:tc>
          <w:tcPr>
            <w:tcW w:type="dxa" w:w="1584"/>
            <w:vAlign w:val="top"/>
          </w:tcPr>
          <w:p>
            <w:pPr>
              <w:spacing w:after="0"/>
            </w:pPr>
            <w:r>
              <w:rPr>
                <w:rFonts w:ascii="Arial" w:hAnsi="Arial" w:eastAsia="Arial"/>
                <w:sz w:val="17"/>
              </w:rPr>
            </w:r>
            <w:r>
              <w:rPr>
                <w:rFonts w:ascii="Arial" w:hAnsi="Arial" w:eastAsia="Arial"/>
                <w:b w:val="0"/>
                <w:sz w:val="17"/>
              </w:rPr>
              <w:t>K2, K3, K4</w:t>
            </w:r>
          </w:p>
        </w:tc>
        <w:tc>
          <w:tcPr>
            <w:tcW w:type="dxa" w:w="3888"/>
            <w:vAlign w:val="top"/>
          </w:tcPr>
          <w:p>
            <w:pPr>
              <w:spacing w:after="0"/>
            </w:pPr>
            <w:r>
              <w:rPr>
                <w:rFonts w:ascii="Arial" w:hAnsi="Arial" w:eastAsia="Arial"/>
                <w:sz w:val="17"/>
              </w:rPr>
            </w:r>
            <w:r>
              <w:rPr>
                <w:rFonts w:ascii="Arial" w:hAnsi="Arial" w:eastAsia="Arial"/>
                <w:b w:val="0"/>
                <w:sz w:val="17"/>
              </w:rPr>
              <w:t>Model dispatch, sizing, LCOE, emisi</w:t>
            </w:r>
          </w:p>
        </w:tc>
      </w:tr>
      <w:tr>
        <w:tc>
          <w:tcPr>
            <w:tcW w:type="dxa" w:w="720"/>
            <w:vAlign w:val="top"/>
          </w:tcPr>
          <w:p>
            <w:pPr>
              <w:spacing w:after="0"/>
            </w:pPr>
            <w:r>
              <w:rPr>
                <w:rFonts w:ascii="Arial" w:hAnsi="Arial" w:eastAsia="Arial"/>
                <w:sz w:val="17"/>
              </w:rPr>
            </w:r>
            <w:r>
              <w:rPr>
                <w:rFonts w:ascii="Arial" w:hAnsi="Arial" w:eastAsia="Arial"/>
                <w:b w:val="0"/>
                <w:sz w:val="17"/>
              </w:rPr>
              <w:t>WP5</w:t>
            </w:r>
          </w:p>
        </w:tc>
        <w:tc>
          <w:tcPr>
            <w:tcW w:type="dxa" w:w="3888"/>
            <w:vAlign w:val="top"/>
          </w:tcPr>
          <w:p>
            <w:pPr>
              <w:spacing w:after="0"/>
            </w:pPr>
            <w:r>
              <w:rPr>
                <w:rFonts w:ascii="Arial" w:hAnsi="Arial" w:eastAsia="Arial"/>
                <w:sz w:val="17"/>
              </w:rPr>
            </w:r>
            <w:r>
              <w:rPr>
                <w:rFonts w:ascii="Arial" w:hAnsi="Arial" w:eastAsia="Arial"/>
                <w:b w:val="0"/>
                <w:sz w:val="17"/>
              </w:rPr>
              <w:t>Digital MRV and Carbon Valuation</w:t>
            </w:r>
          </w:p>
        </w:tc>
        <w:tc>
          <w:tcPr>
            <w:tcW w:type="dxa" w:w="1584"/>
            <w:vAlign w:val="top"/>
          </w:tcPr>
          <w:p>
            <w:pPr>
              <w:spacing w:after="0"/>
            </w:pPr>
            <w:r>
              <w:rPr>
                <w:rFonts w:ascii="Arial" w:hAnsi="Arial" w:eastAsia="Arial"/>
                <w:sz w:val="17"/>
              </w:rPr>
            </w:r>
            <w:r>
              <w:rPr>
                <w:rFonts w:ascii="Arial" w:hAnsi="Arial" w:eastAsia="Arial"/>
                <w:b w:val="0"/>
                <w:sz w:val="17"/>
              </w:rPr>
              <w:t>K3, K4</w:t>
            </w:r>
          </w:p>
        </w:tc>
        <w:tc>
          <w:tcPr>
            <w:tcW w:type="dxa" w:w="3888"/>
            <w:vAlign w:val="top"/>
          </w:tcPr>
          <w:p>
            <w:pPr>
              <w:spacing w:after="0"/>
            </w:pPr>
            <w:r>
              <w:rPr>
                <w:rFonts w:ascii="Arial" w:hAnsi="Arial" w:eastAsia="Arial"/>
                <w:sz w:val="17"/>
              </w:rPr>
            </w:r>
            <w:r>
              <w:rPr>
                <w:rFonts w:ascii="Arial" w:hAnsi="Arial" w:eastAsia="Arial"/>
                <w:b w:val="0"/>
                <w:sz w:val="17"/>
              </w:rPr>
              <w:t>Dashboard MRV, policy brief, carbon accounting</w:t>
            </w:r>
          </w:p>
        </w:tc>
      </w:tr>
      <w:tr>
        <w:tc>
          <w:tcPr>
            <w:tcW w:type="dxa" w:w="720"/>
            <w:vAlign w:val="top"/>
          </w:tcPr>
          <w:p>
            <w:pPr>
              <w:spacing w:after="0"/>
            </w:pPr>
            <w:r>
              <w:rPr>
                <w:rFonts w:ascii="Arial" w:hAnsi="Arial" w:eastAsia="Arial"/>
                <w:sz w:val="17"/>
              </w:rPr>
            </w:r>
            <w:r>
              <w:rPr>
                <w:rFonts w:ascii="Arial" w:hAnsi="Arial" w:eastAsia="Arial"/>
                <w:b w:val="0"/>
                <w:sz w:val="17"/>
              </w:rPr>
              <w:t>WP6</w:t>
            </w:r>
          </w:p>
        </w:tc>
        <w:tc>
          <w:tcPr>
            <w:tcW w:type="dxa" w:w="3888"/>
            <w:vAlign w:val="top"/>
          </w:tcPr>
          <w:p>
            <w:pPr>
              <w:spacing w:after="0"/>
            </w:pPr>
            <w:r>
              <w:rPr>
                <w:rFonts w:ascii="Arial" w:hAnsi="Arial" w:eastAsia="Arial"/>
                <w:sz w:val="17"/>
              </w:rPr>
            </w:r>
            <w:r>
              <w:rPr>
                <w:rFonts w:ascii="Arial" w:hAnsi="Arial" w:eastAsia="Arial"/>
                <w:b w:val="0"/>
                <w:sz w:val="17"/>
              </w:rPr>
              <w:t>Research-Based Teaching and Capacity Building</w:t>
            </w:r>
          </w:p>
        </w:tc>
        <w:tc>
          <w:tcPr>
            <w:tcW w:type="dxa" w:w="1584"/>
            <w:vAlign w:val="top"/>
          </w:tcPr>
          <w:p>
            <w:pPr>
              <w:spacing w:after="0"/>
            </w:pPr>
            <w:r>
              <w:rPr>
                <w:rFonts w:ascii="Arial" w:hAnsi="Arial" w:eastAsia="Arial"/>
                <w:sz w:val="17"/>
              </w:rPr>
            </w:r>
            <w:r>
              <w:rPr>
                <w:rFonts w:ascii="Arial" w:hAnsi="Arial" w:eastAsia="Arial"/>
                <w:b w:val="0"/>
                <w:sz w:val="17"/>
              </w:rPr>
              <w:t>Semua</w:t>
            </w:r>
          </w:p>
        </w:tc>
        <w:tc>
          <w:tcPr>
            <w:tcW w:type="dxa" w:w="3888"/>
            <w:vAlign w:val="top"/>
          </w:tcPr>
          <w:p>
            <w:pPr>
              <w:spacing w:after="0"/>
            </w:pPr>
            <w:r>
              <w:rPr>
                <w:rFonts w:ascii="Arial" w:hAnsi="Arial" w:eastAsia="Arial"/>
                <w:sz w:val="17"/>
              </w:rPr>
            </w:r>
            <w:r>
              <w:rPr>
                <w:rFonts w:ascii="Arial" w:hAnsi="Arial" w:eastAsia="Arial"/>
                <w:b w:val="0"/>
                <w:sz w:val="17"/>
              </w:rPr>
              <w:t>Modul ajar, pelatihan, skripsi/TA, workshop</w:t>
            </w:r>
          </w:p>
        </w:tc>
      </w:tr>
      <w:tr>
        <w:tc>
          <w:tcPr>
            <w:tcW w:type="dxa" w:w="720"/>
            <w:vAlign w:val="top"/>
          </w:tcPr>
          <w:p>
            <w:pPr>
              <w:spacing w:after="0"/>
            </w:pPr>
            <w:r>
              <w:rPr>
                <w:rFonts w:ascii="Arial" w:hAnsi="Arial" w:eastAsia="Arial"/>
                <w:sz w:val="17"/>
              </w:rPr>
            </w:r>
            <w:r>
              <w:rPr>
                <w:rFonts w:ascii="Arial" w:hAnsi="Arial" w:eastAsia="Arial"/>
                <w:b w:val="0"/>
                <w:sz w:val="17"/>
              </w:rPr>
              <w:t>WP7</w:t>
            </w:r>
          </w:p>
        </w:tc>
        <w:tc>
          <w:tcPr>
            <w:tcW w:type="dxa" w:w="3888"/>
            <w:vAlign w:val="top"/>
          </w:tcPr>
          <w:p>
            <w:pPr>
              <w:spacing w:after="0"/>
            </w:pPr>
            <w:r>
              <w:rPr>
                <w:rFonts w:ascii="Arial" w:hAnsi="Arial" w:eastAsia="Arial"/>
                <w:sz w:val="17"/>
              </w:rPr>
            </w:r>
            <w:r>
              <w:rPr>
                <w:rFonts w:ascii="Arial" w:hAnsi="Arial" w:eastAsia="Arial"/>
                <w:b w:val="0"/>
                <w:sz w:val="17"/>
              </w:rPr>
              <w:t>Publication, IP, and Grant Management</w:t>
            </w:r>
          </w:p>
        </w:tc>
        <w:tc>
          <w:tcPr>
            <w:tcW w:type="dxa" w:w="1584"/>
            <w:vAlign w:val="top"/>
          </w:tcPr>
          <w:p>
            <w:pPr>
              <w:spacing w:after="0"/>
            </w:pPr>
            <w:r>
              <w:rPr>
                <w:rFonts w:ascii="Arial" w:hAnsi="Arial" w:eastAsia="Arial"/>
                <w:sz w:val="17"/>
              </w:rPr>
            </w:r>
            <w:r>
              <w:rPr>
                <w:rFonts w:ascii="Arial" w:hAnsi="Arial" w:eastAsia="Arial"/>
                <w:b w:val="0"/>
                <w:sz w:val="17"/>
              </w:rPr>
              <w:t>Semua</w:t>
            </w:r>
          </w:p>
        </w:tc>
        <w:tc>
          <w:tcPr>
            <w:tcW w:type="dxa" w:w="3888"/>
            <w:vAlign w:val="top"/>
          </w:tcPr>
          <w:p>
            <w:pPr>
              <w:spacing w:after="0"/>
            </w:pPr>
            <w:r>
              <w:rPr>
                <w:rFonts w:ascii="Arial" w:hAnsi="Arial" w:eastAsia="Arial"/>
                <w:sz w:val="17"/>
              </w:rPr>
            </w:r>
            <w:r>
              <w:rPr>
                <w:rFonts w:ascii="Arial" w:hAnsi="Arial" w:eastAsia="Arial"/>
                <w:b w:val="0"/>
                <w:sz w:val="17"/>
              </w:rPr>
              <w:t>Artikel, HKI, proposal lanjutan, laporan hibah</w:t>
            </w:r>
          </w:p>
        </w:tc>
      </w:tr>
    </w:tbl>
    <w:p>
      <w:pPr>
        <w:pStyle w:val="Heading1"/>
      </w:pPr>
      <w:r>
        <w:t>10. Target Luaran dan KPI 5 Tahun</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990000"/>
          </w:tcPr>
          <w:p>
            <w:pPr>
              <w:spacing w:after="0"/>
            </w:pPr>
            <w:r>
              <w:rPr>
                <w:rFonts w:ascii="Arial" w:hAnsi="Arial" w:eastAsia="Arial"/>
                <w:b/>
                <w:color w:val="FFFFFF"/>
                <w:sz w:val="17"/>
              </w:rPr>
            </w:r>
            <w:r>
              <w:rPr>
                <w:rFonts w:ascii="Arial" w:hAnsi="Arial" w:eastAsia="Arial"/>
                <w:b/>
                <w:color w:val="FFFFFF"/>
                <w:sz w:val="17"/>
              </w:rPr>
              <w:t>Kategori KPI</w:t>
            </w:r>
          </w:p>
        </w:tc>
        <w:tc>
          <w:tcPr>
            <w:tcW w:type="dxa" w:w="5040"/>
            <w:vAlign w:val="top"/>
            <w:shd w:fill="990000"/>
          </w:tcPr>
          <w:p>
            <w:pPr>
              <w:spacing w:after="0"/>
            </w:pPr>
            <w:r>
              <w:rPr>
                <w:rFonts w:ascii="Arial" w:hAnsi="Arial" w:eastAsia="Arial"/>
                <w:b/>
                <w:color w:val="FFFFFF"/>
                <w:sz w:val="17"/>
              </w:rPr>
            </w:r>
            <w:r>
              <w:rPr>
                <w:rFonts w:ascii="Arial" w:hAnsi="Arial" w:eastAsia="Arial"/>
                <w:b/>
                <w:color w:val="FFFFFF"/>
                <w:sz w:val="17"/>
              </w:rPr>
              <w:t>Target 2026–2030</w:t>
            </w:r>
          </w:p>
        </w:tc>
      </w:tr>
      <w:tr>
        <w:tc>
          <w:tcPr>
            <w:tcW w:type="dxa" w:w="5040"/>
            <w:vAlign w:val="top"/>
          </w:tcPr>
          <w:p>
            <w:pPr>
              <w:spacing w:after="0"/>
            </w:pPr>
            <w:r>
              <w:rPr>
                <w:rFonts w:ascii="Arial" w:hAnsi="Arial" w:eastAsia="Arial"/>
                <w:sz w:val="17"/>
              </w:rPr>
            </w:r>
            <w:r>
              <w:rPr>
                <w:rFonts w:ascii="Arial" w:hAnsi="Arial" w:eastAsia="Arial"/>
                <w:b w:val="0"/>
                <w:sz w:val="17"/>
              </w:rPr>
              <w:t>Artikel Scopus/Q1–Q2</w:t>
            </w:r>
          </w:p>
        </w:tc>
        <w:tc>
          <w:tcPr>
            <w:tcW w:type="dxa" w:w="5040"/>
            <w:vAlign w:val="top"/>
          </w:tcPr>
          <w:p>
            <w:pPr>
              <w:spacing w:after="0"/>
            </w:pPr>
            <w:r>
              <w:rPr>
                <w:rFonts w:ascii="Arial" w:hAnsi="Arial" w:eastAsia="Arial"/>
                <w:sz w:val="17"/>
              </w:rPr>
            </w:r>
            <w:r>
              <w:rPr>
                <w:rFonts w:ascii="Arial" w:hAnsi="Arial" w:eastAsia="Arial"/>
                <w:b w:val="0"/>
                <w:sz w:val="17"/>
              </w:rPr>
              <w:t>6–8 artikel</w:t>
            </w:r>
          </w:p>
        </w:tc>
      </w:tr>
      <w:tr>
        <w:tc>
          <w:tcPr>
            <w:tcW w:type="dxa" w:w="5040"/>
            <w:vAlign w:val="top"/>
          </w:tcPr>
          <w:p>
            <w:pPr>
              <w:spacing w:after="0"/>
            </w:pPr>
            <w:r>
              <w:rPr>
                <w:rFonts w:ascii="Arial" w:hAnsi="Arial" w:eastAsia="Arial"/>
                <w:sz w:val="17"/>
              </w:rPr>
            </w:r>
            <w:r>
              <w:rPr>
                <w:rFonts w:ascii="Arial" w:hAnsi="Arial" w:eastAsia="Arial"/>
                <w:b w:val="0"/>
                <w:sz w:val="17"/>
              </w:rPr>
              <w:t>Artikel Scopus Q3/Q4/proceeding bereputasi</w:t>
            </w:r>
          </w:p>
        </w:tc>
        <w:tc>
          <w:tcPr>
            <w:tcW w:type="dxa" w:w="5040"/>
            <w:vAlign w:val="top"/>
          </w:tcPr>
          <w:p>
            <w:pPr>
              <w:spacing w:after="0"/>
            </w:pPr>
            <w:r>
              <w:rPr>
                <w:rFonts w:ascii="Arial" w:hAnsi="Arial" w:eastAsia="Arial"/>
                <w:sz w:val="17"/>
              </w:rPr>
            </w:r>
            <w:r>
              <w:rPr>
                <w:rFonts w:ascii="Arial" w:hAnsi="Arial" w:eastAsia="Arial"/>
                <w:b w:val="0"/>
                <w:sz w:val="17"/>
              </w:rPr>
              <w:t>10–12 artikel</w:t>
            </w:r>
          </w:p>
        </w:tc>
      </w:tr>
      <w:tr>
        <w:tc>
          <w:tcPr>
            <w:tcW w:type="dxa" w:w="5040"/>
            <w:vAlign w:val="top"/>
          </w:tcPr>
          <w:p>
            <w:pPr>
              <w:spacing w:after="0"/>
            </w:pPr>
            <w:r>
              <w:rPr>
                <w:rFonts w:ascii="Arial" w:hAnsi="Arial" w:eastAsia="Arial"/>
                <w:sz w:val="17"/>
              </w:rPr>
            </w:r>
            <w:r>
              <w:rPr>
                <w:rFonts w:ascii="Arial" w:hAnsi="Arial" w:eastAsia="Arial"/>
                <w:b w:val="0"/>
                <w:sz w:val="17"/>
              </w:rPr>
              <w:t>Prototipe sensor/BMS/dashboard/MRV</w:t>
            </w:r>
          </w:p>
        </w:tc>
        <w:tc>
          <w:tcPr>
            <w:tcW w:type="dxa" w:w="5040"/>
            <w:vAlign w:val="top"/>
          </w:tcPr>
          <w:p>
            <w:pPr>
              <w:spacing w:after="0"/>
            </w:pPr>
            <w:r>
              <w:rPr>
                <w:rFonts w:ascii="Arial" w:hAnsi="Arial" w:eastAsia="Arial"/>
                <w:sz w:val="17"/>
              </w:rPr>
            </w:r>
            <w:r>
              <w:rPr>
                <w:rFonts w:ascii="Arial" w:hAnsi="Arial" w:eastAsia="Arial"/>
                <w:b w:val="0"/>
                <w:sz w:val="17"/>
              </w:rPr>
              <w:t>4–6 prototipe</w:t>
            </w:r>
          </w:p>
        </w:tc>
      </w:tr>
      <w:tr>
        <w:tc>
          <w:tcPr>
            <w:tcW w:type="dxa" w:w="5040"/>
            <w:vAlign w:val="top"/>
          </w:tcPr>
          <w:p>
            <w:pPr>
              <w:spacing w:after="0"/>
            </w:pPr>
            <w:r>
              <w:rPr>
                <w:rFonts w:ascii="Arial" w:hAnsi="Arial" w:eastAsia="Arial"/>
                <w:sz w:val="17"/>
              </w:rPr>
            </w:r>
            <w:r>
              <w:rPr>
                <w:rFonts w:ascii="Arial" w:hAnsi="Arial" w:eastAsia="Arial"/>
                <w:b w:val="0"/>
                <w:sz w:val="17"/>
              </w:rPr>
              <w:t>Dataset riset</w:t>
            </w:r>
          </w:p>
        </w:tc>
        <w:tc>
          <w:tcPr>
            <w:tcW w:type="dxa" w:w="5040"/>
            <w:vAlign w:val="top"/>
          </w:tcPr>
          <w:p>
            <w:pPr>
              <w:spacing w:after="0"/>
            </w:pPr>
            <w:r>
              <w:rPr>
                <w:rFonts w:ascii="Arial" w:hAnsi="Arial" w:eastAsia="Arial"/>
                <w:sz w:val="17"/>
              </w:rPr>
            </w:r>
            <w:r>
              <w:rPr>
                <w:rFonts w:ascii="Arial" w:hAnsi="Arial" w:eastAsia="Arial"/>
                <w:b w:val="0"/>
                <w:sz w:val="17"/>
              </w:rPr>
              <w:t>6–8 dataset</w:t>
            </w:r>
          </w:p>
        </w:tc>
      </w:tr>
      <w:tr>
        <w:tc>
          <w:tcPr>
            <w:tcW w:type="dxa" w:w="5040"/>
            <w:vAlign w:val="top"/>
          </w:tcPr>
          <w:p>
            <w:pPr>
              <w:spacing w:after="0"/>
            </w:pPr>
            <w:r>
              <w:rPr>
                <w:rFonts w:ascii="Arial" w:hAnsi="Arial" w:eastAsia="Arial"/>
                <w:sz w:val="17"/>
              </w:rPr>
            </w:r>
            <w:r>
              <w:rPr>
                <w:rFonts w:ascii="Arial" w:hAnsi="Arial" w:eastAsia="Arial"/>
                <w:b w:val="0"/>
                <w:sz w:val="17"/>
              </w:rPr>
              <w:t>HKI/software</w:t>
            </w:r>
          </w:p>
        </w:tc>
        <w:tc>
          <w:tcPr>
            <w:tcW w:type="dxa" w:w="5040"/>
            <w:vAlign w:val="top"/>
          </w:tcPr>
          <w:p>
            <w:pPr>
              <w:spacing w:after="0"/>
            </w:pPr>
            <w:r>
              <w:rPr>
                <w:rFonts w:ascii="Arial" w:hAnsi="Arial" w:eastAsia="Arial"/>
                <w:sz w:val="17"/>
              </w:rPr>
            </w:r>
            <w:r>
              <w:rPr>
                <w:rFonts w:ascii="Arial" w:hAnsi="Arial" w:eastAsia="Arial"/>
                <w:b w:val="0"/>
                <w:sz w:val="17"/>
              </w:rPr>
              <w:t>5–6 luaran</w:t>
            </w:r>
          </w:p>
        </w:tc>
      </w:tr>
      <w:tr>
        <w:tc>
          <w:tcPr>
            <w:tcW w:type="dxa" w:w="5040"/>
            <w:vAlign w:val="top"/>
          </w:tcPr>
          <w:p>
            <w:pPr>
              <w:spacing w:after="0"/>
            </w:pPr>
            <w:r>
              <w:rPr>
                <w:rFonts w:ascii="Arial" w:hAnsi="Arial" w:eastAsia="Arial"/>
                <w:sz w:val="17"/>
              </w:rPr>
            </w:r>
            <w:r>
              <w:rPr>
                <w:rFonts w:ascii="Arial" w:hAnsi="Arial" w:eastAsia="Arial"/>
                <w:b w:val="0"/>
                <w:sz w:val="17"/>
              </w:rPr>
              <w:t>Policy brief/roadmap/rekomendasi daerah</w:t>
            </w:r>
          </w:p>
        </w:tc>
        <w:tc>
          <w:tcPr>
            <w:tcW w:type="dxa" w:w="5040"/>
            <w:vAlign w:val="top"/>
          </w:tcPr>
          <w:p>
            <w:pPr>
              <w:spacing w:after="0"/>
            </w:pPr>
            <w:r>
              <w:rPr>
                <w:rFonts w:ascii="Arial" w:hAnsi="Arial" w:eastAsia="Arial"/>
                <w:sz w:val="17"/>
              </w:rPr>
            </w:r>
            <w:r>
              <w:rPr>
                <w:rFonts w:ascii="Arial" w:hAnsi="Arial" w:eastAsia="Arial"/>
                <w:b w:val="0"/>
                <w:sz w:val="17"/>
              </w:rPr>
              <w:t>4–5 dokumen</w:t>
            </w:r>
          </w:p>
        </w:tc>
      </w:tr>
      <w:tr>
        <w:tc>
          <w:tcPr>
            <w:tcW w:type="dxa" w:w="5040"/>
            <w:vAlign w:val="top"/>
          </w:tcPr>
          <w:p>
            <w:pPr>
              <w:spacing w:after="0"/>
            </w:pPr>
            <w:r>
              <w:rPr>
                <w:rFonts w:ascii="Arial" w:hAnsi="Arial" w:eastAsia="Arial"/>
                <w:sz w:val="17"/>
              </w:rPr>
            </w:r>
            <w:r>
              <w:rPr>
                <w:rFonts w:ascii="Arial" w:hAnsi="Arial" w:eastAsia="Arial"/>
                <w:b w:val="0"/>
                <w:sz w:val="17"/>
              </w:rPr>
              <w:t>Modul ajar berbasis riset</w:t>
            </w:r>
          </w:p>
        </w:tc>
        <w:tc>
          <w:tcPr>
            <w:tcW w:type="dxa" w:w="5040"/>
            <w:vAlign w:val="top"/>
          </w:tcPr>
          <w:p>
            <w:pPr>
              <w:spacing w:after="0"/>
            </w:pPr>
            <w:r>
              <w:rPr>
                <w:rFonts w:ascii="Arial" w:hAnsi="Arial" w:eastAsia="Arial"/>
                <w:sz w:val="17"/>
              </w:rPr>
            </w:r>
            <w:r>
              <w:rPr>
                <w:rFonts w:ascii="Arial" w:hAnsi="Arial" w:eastAsia="Arial"/>
                <w:b w:val="0"/>
                <w:sz w:val="17"/>
              </w:rPr>
              <w:t>3–4 modul</w:t>
            </w:r>
          </w:p>
        </w:tc>
      </w:tr>
      <w:tr>
        <w:tc>
          <w:tcPr>
            <w:tcW w:type="dxa" w:w="5040"/>
            <w:vAlign w:val="top"/>
          </w:tcPr>
          <w:p>
            <w:pPr>
              <w:spacing w:after="0"/>
            </w:pPr>
            <w:r>
              <w:rPr>
                <w:rFonts w:ascii="Arial" w:hAnsi="Arial" w:eastAsia="Arial"/>
                <w:sz w:val="17"/>
              </w:rPr>
            </w:r>
            <w:r>
              <w:rPr>
                <w:rFonts w:ascii="Arial" w:hAnsi="Arial" w:eastAsia="Arial"/>
                <w:b w:val="0"/>
                <w:sz w:val="17"/>
              </w:rPr>
              <w:t>Mahasiswa terlibat</w:t>
            </w:r>
          </w:p>
        </w:tc>
        <w:tc>
          <w:tcPr>
            <w:tcW w:type="dxa" w:w="5040"/>
            <w:vAlign w:val="top"/>
          </w:tcPr>
          <w:p>
            <w:pPr>
              <w:spacing w:after="0"/>
            </w:pPr>
            <w:r>
              <w:rPr>
                <w:rFonts w:ascii="Arial" w:hAnsi="Arial" w:eastAsia="Arial"/>
                <w:sz w:val="17"/>
              </w:rPr>
            </w:r>
            <w:r>
              <w:rPr>
                <w:rFonts w:ascii="Arial" w:hAnsi="Arial" w:eastAsia="Arial"/>
                <w:b w:val="0"/>
                <w:sz w:val="17"/>
              </w:rPr>
              <w:t>20–30 skripsi/TA/tesis</w:t>
            </w:r>
          </w:p>
        </w:tc>
      </w:tr>
      <w:tr>
        <w:tc>
          <w:tcPr>
            <w:tcW w:type="dxa" w:w="5040"/>
            <w:vAlign w:val="top"/>
          </w:tcPr>
          <w:p>
            <w:pPr>
              <w:spacing w:after="0"/>
            </w:pPr>
            <w:r>
              <w:rPr>
                <w:rFonts w:ascii="Arial" w:hAnsi="Arial" w:eastAsia="Arial"/>
                <w:sz w:val="17"/>
              </w:rPr>
            </w:r>
            <w:r>
              <w:rPr>
                <w:rFonts w:ascii="Arial" w:hAnsi="Arial" w:eastAsia="Arial"/>
                <w:b w:val="0"/>
                <w:sz w:val="17"/>
              </w:rPr>
              <w:t>MoU/PKS aktif</w:t>
            </w:r>
          </w:p>
        </w:tc>
        <w:tc>
          <w:tcPr>
            <w:tcW w:type="dxa" w:w="5040"/>
            <w:vAlign w:val="top"/>
          </w:tcPr>
          <w:p>
            <w:pPr>
              <w:spacing w:after="0"/>
            </w:pPr>
            <w:r>
              <w:rPr>
                <w:rFonts w:ascii="Arial" w:hAnsi="Arial" w:eastAsia="Arial"/>
                <w:sz w:val="17"/>
              </w:rPr>
            </w:r>
            <w:r>
              <w:rPr>
                <w:rFonts w:ascii="Arial" w:hAnsi="Arial" w:eastAsia="Arial"/>
                <w:b w:val="0"/>
                <w:sz w:val="17"/>
              </w:rPr>
              <w:t>5–8 mitra</w:t>
            </w:r>
          </w:p>
        </w:tc>
      </w:tr>
      <w:tr>
        <w:tc>
          <w:tcPr>
            <w:tcW w:type="dxa" w:w="5040"/>
            <w:vAlign w:val="top"/>
          </w:tcPr>
          <w:p>
            <w:pPr>
              <w:spacing w:after="0"/>
            </w:pPr>
            <w:r>
              <w:rPr>
                <w:rFonts w:ascii="Arial" w:hAnsi="Arial" w:eastAsia="Arial"/>
                <w:sz w:val="17"/>
              </w:rPr>
            </w:r>
            <w:r>
              <w:rPr>
                <w:rFonts w:ascii="Arial" w:hAnsi="Arial" w:eastAsia="Arial"/>
                <w:b w:val="0"/>
                <w:sz w:val="17"/>
              </w:rPr>
              <w:t>Proposal hibah lolos</w:t>
            </w:r>
          </w:p>
        </w:tc>
        <w:tc>
          <w:tcPr>
            <w:tcW w:type="dxa" w:w="5040"/>
            <w:vAlign w:val="top"/>
          </w:tcPr>
          <w:p>
            <w:pPr>
              <w:spacing w:after="0"/>
            </w:pPr>
            <w:r>
              <w:rPr>
                <w:rFonts w:ascii="Arial" w:hAnsi="Arial" w:eastAsia="Arial"/>
                <w:sz w:val="17"/>
              </w:rPr>
            </w:r>
            <w:r>
              <w:rPr>
                <w:rFonts w:ascii="Arial" w:hAnsi="Arial" w:eastAsia="Arial"/>
                <w:b w:val="0"/>
                <w:sz w:val="17"/>
              </w:rPr>
              <w:t>Minimal 1–2 per tahun</w:t>
            </w:r>
          </w:p>
        </w:tc>
      </w:tr>
    </w:tbl>
    <w:p>
      <w:pPr>
        <w:pStyle w:val="Heading1"/>
      </w:pPr>
      <w:r>
        <w:t>11. Program Layanan dan Aktivitas Pusat</w:t>
      </w:r>
    </w:p>
    <w:tbl>
      <w:tblPr>
        <w:tblStyle w:val="TableGrid"/>
        <w:tblW w:type="auto" w:w="0"/>
        <w:jc w:val="center"/>
        <w:tblLook w:firstColumn="1" w:firstRow="1" w:lastColumn="0" w:lastRow="0" w:noHBand="0" w:noVBand="1" w:val="04A0"/>
      </w:tblPr>
      <w:tblGrid>
        <w:gridCol w:w="5040"/>
        <w:gridCol w:w="5040"/>
      </w:tblGrid>
      <w:tr>
        <w:tc>
          <w:tcPr>
            <w:tcW w:type="dxa" w:w="3024"/>
            <w:vAlign w:val="top"/>
            <w:shd w:fill="0B5394"/>
          </w:tcPr>
          <w:p>
            <w:pPr>
              <w:spacing w:after="0"/>
            </w:pPr>
            <w:r>
              <w:rPr>
                <w:rFonts w:ascii="Arial" w:hAnsi="Arial" w:eastAsia="Arial"/>
                <w:b/>
                <w:color w:val="FFFFFF"/>
                <w:sz w:val="17"/>
              </w:rPr>
            </w:r>
            <w:r>
              <w:rPr>
                <w:rFonts w:ascii="Arial" w:hAnsi="Arial" w:eastAsia="Arial"/>
                <w:b/>
                <w:color w:val="FFFFFF"/>
                <w:sz w:val="17"/>
              </w:rPr>
              <w:t>Program</w:t>
            </w:r>
          </w:p>
        </w:tc>
        <w:tc>
          <w:tcPr>
            <w:tcW w:type="dxa" w:w="7056"/>
            <w:vAlign w:val="top"/>
            <w:shd w:fill="0B5394"/>
          </w:tcPr>
          <w:p>
            <w:pPr>
              <w:spacing w:after="0"/>
            </w:pPr>
            <w:r>
              <w:rPr>
                <w:rFonts w:ascii="Arial" w:hAnsi="Arial" w:eastAsia="Arial"/>
                <w:b/>
                <w:color w:val="FFFFFF"/>
                <w:sz w:val="17"/>
              </w:rPr>
            </w:r>
            <w:r>
              <w:rPr>
                <w:rFonts w:ascii="Arial" w:hAnsi="Arial" w:eastAsia="Arial"/>
                <w:b/>
                <w:color w:val="FFFFFF"/>
                <w:sz w:val="17"/>
              </w:rPr>
              <w:t>Deskripsi</w:t>
            </w:r>
          </w:p>
        </w:tc>
      </w:tr>
      <w:tr>
        <w:tc>
          <w:tcPr>
            <w:tcW w:type="dxa" w:w="3024"/>
            <w:vAlign w:val="top"/>
          </w:tcPr>
          <w:p>
            <w:pPr>
              <w:spacing w:after="0"/>
            </w:pPr>
            <w:r>
              <w:rPr>
                <w:rFonts w:ascii="Arial" w:hAnsi="Arial" w:eastAsia="Arial"/>
                <w:sz w:val="17"/>
              </w:rPr>
            </w:r>
            <w:r>
              <w:rPr>
                <w:rFonts w:ascii="Arial" w:hAnsi="Arial" w:eastAsia="Arial"/>
                <w:b w:val="0"/>
                <w:sz w:val="17"/>
              </w:rPr>
              <w:t>Research Grant Clinic</w:t>
            </w:r>
          </w:p>
        </w:tc>
        <w:tc>
          <w:tcPr>
            <w:tcW w:type="dxa" w:w="7056"/>
            <w:vAlign w:val="top"/>
          </w:tcPr>
          <w:p>
            <w:pPr>
              <w:spacing w:after="0"/>
            </w:pPr>
            <w:r>
              <w:rPr>
                <w:rFonts w:ascii="Arial" w:hAnsi="Arial" w:eastAsia="Arial"/>
                <w:sz w:val="17"/>
              </w:rPr>
            </w:r>
            <w:r>
              <w:rPr>
                <w:rFonts w:ascii="Arial" w:hAnsi="Arial" w:eastAsia="Arial"/>
                <w:b w:val="0"/>
                <w:sz w:val="17"/>
              </w:rPr>
              <w:t>Pendampingan penyusunan proposal hibah fundamental, terapan, kebijakan daerah, dan internasional.</w:t>
            </w:r>
          </w:p>
        </w:tc>
      </w:tr>
      <w:tr>
        <w:tc>
          <w:tcPr>
            <w:tcW w:type="dxa" w:w="3024"/>
            <w:vAlign w:val="top"/>
          </w:tcPr>
          <w:p>
            <w:pPr>
              <w:spacing w:after="0"/>
            </w:pPr>
            <w:r>
              <w:rPr>
                <w:rFonts w:ascii="Arial" w:hAnsi="Arial" w:eastAsia="Arial"/>
                <w:sz w:val="17"/>
              </w:rPr>
            </w:r>
            <w:r>
              <w:rPr>
                <w:rFonts w:ascii="Arial" w:hAnsi="Arial" w:eastAsia="Arial"/>
                <w:b w:val="0"/>
                <w:sz w:val="17"/>
              </w:rPr>
              <w:t>Smart Energy Data Lab</w:t>
            </w:r>
          </w:p>
        </w:tc>
        <w:tc>
          <w:tcPr>
            <w:tcW w:type="dxa" w:w="7056"/>
            <w:vAlign w:val="top"/>
          </w:tcPr>
          <w:p>
            <w:pPr>
              <w:spacing w:after="0"/>
            </w:pPr>
            <w:r>
              <w:rPr>
                <w:rFonts w:ascii="Arial" w:hAnsi="Arial" w:eastAsia="Arial"/>
                <w:sz w:val="17"/>
              </w:rPr>
            </w:r>
            <w:r>
              <w:rPr>
                <w:rFonts w:ascii="Arial" w:hAnsi="Arial" w:eastAsia="Arial"/>
                <w:b w:val="0"/>
                <w:sz w:val="17"/>
              </w:rPr>
              <w:t>Pengelolaan dataset material/device, baterai, PV, beban, emisi, dan dashboard energi.</w:t>
            </w:r>
          </w:p>
        </w:tc>
      </w:tr>
      <w:tr>
        <w:tc>
          <w:tcPr>
            <w:tcW w:type="dxa" w:w="3024"/>
            <w:vAlign w:val="top"/>
          </w:tcPr>
          <w:p>
            <w:pPr>
              <w:spacing w:after="0"/>
            </w:pPr>
            <w:r>
              <w:rPr>
                <w:rFonts w:ascii="Arial" w:hAnsi="Arial" w:eastAsia="Arial"/>
                <w:sz w:val="17"/>
              </w:rPr>
            </w:r>
            <w:r>
              <w:rPr>
                <w:rFonts w:ascii="Arial" w:hAnsi="Arial" w:eastAsia="Arial"/>
                <w:b w:val="0"/>
                <w:sz w:val="17"/>
              </w:rPr>
              <w:t>Publication and Manuscript Factory</w:t>
            </w:r>
          </w:p>
        </w:tc>
        <w:tc>
          <w:tcPr>
            <w:tcW w:type="dxa" w:w="7056"/>
            <w:vAlign w:val="top"/>
          </w:tcPr>
          <w:p>
            <w:pPr>
              <w:spacing w:after="0"/>
            </w:pPr>
            <w:r>
              <w:rPr>
                <w:rFonts w:ascii="Arial" w:hAnsi="Arial" w:eastAsia="Arial"/>
                <w:sz w:val="17"/>
              </w:rPr>
            </w:r>
            <w:r>
              <w:rPr>
                <w:rFonts w:ascii="Arial" w:hAnsi="Arial" w:eastAsia="Arial"/>
                <w:b w:val="0"/>
                <w:sz w:val="17"/>
              </w:rPr>
              <w:t>Klinik artikel, reference audit, template IEEE/IET/Scopus, dan strategi submission.</w:t>
            </w:r>
          </w:p>
        </w:tc>
      </w:tr>
      <w:tr>
        <w:tc>
          <w:tcPr>
            <w:tcW w:type="dxa" w:w="3024"/>
            <w:vAlign w:val="top"/>
          </w:tcPr>
          <w:p>
            <w:pPr>
              <w:spacing w:after="0"/>
            </w:pPr>
            <w:r>
              <w:rPr>
                <w:rFonts w:ascii="Arial" w:hAnsi="Arial" w:eastAsia="Arial"/>
                <w:sz w:val="17"/>
              </w:rPr>
            </w:r>
            <w:r>
              <w:rPr>
                <w:rFonts w:ascii="Arial" w:hAnsi="Arial" w:eastAsia="Arial"/>
                <w:b w:val="0"/>
                <w:sz w:val="17"/>
              </w:rPr>
              <w:t>Prototype and Demonstrator Program</w:t>
            </w:r>
          </w:p>
        </w:tc>
        <w:tc>
          <w:tcPr>
            <w:tcW w:type="dxa" w:w="7056"/>
            <w:vAlign w:val="top"/>
          </w:tcPr>
          <w:p>
            <w:pPr>
              <w:spacing w:after="0"/>
            </w:pPr>
            <w:r>
              <w:rPr>
                <w:rFonts w:ascii="Arial" w:hAnsi="Arial" w:eastAsia="Arial"/>
                <w:sz w:val="17"/>
              </w:rPr>
            </w:r>
            <w:r>
              <w:rPr>
                <w:rFonts w:ascii="Arial" w:hAnsi="Arial" w:eastAsia="Arial"/>
                <w:b w:val="0"/>
                <w:sz w:val="17"/>
              </w:rPr>
              <w:t>Pengembangan sensor, BMS, IoT/SCADA, dashboard MRV, dan sistem energi demonstrator.</w:t>
            </w:r>
          </w:p>
        </w:tc>
      </w:tr>
      <w:tr>
        <w:tc>
          <w:tcPr>
            <w:tcW w:type="dxa" w:w="3024"/>
            <w:vAlign w:val="top"/>
          </w:tcPr>
          <w:p>
            <w:pPr>
              <w:spacing w:after="0"/>
            </w:pPr>
            <w:r>
              <w:rPr>
                <w:rFonts w:ascii="Arial" w:hAnsi="Arial" w:eastAsia="Arial"/>
                <w:sz w:val="17"/>
              </w:rPr>
            </w:r>
            <w:r>
              <w:rPr>
                <w:rFonts w:ascii="Arial" w:hAnsi="Arial" w:eastAsia="Arial"/>
                <w:b w:val="0"/>
                <w:sz w:val="17"/>
              </w:rPr>
              <w:t>Policy Translation Unit</w:t>
            </w:r>
          </w:p>
        </w:tc>
        <w:tc>
          <w:tcPr>
            <w:tcW w:type="dxa" w:w="7056"/>
            <w:vAlign w:val="top"/>
          </w:tcPr>
          <w:p>
            <w:pPr>
              <w:spacing w:after="0"/>
            </w:pPr>
            <w:r>
              <w:rPr>
                <w:rFonts w:ascii="Arial" w:hAnsi="Arial" w:eastAsia="Arial"/>
                <w:sz w:val="17"/>
              </w:rPr>
            </w:r>
            <w:r>
              <w:rPr>
                <w:rFonts w:ascii="Arial" w:hAnsi="Arial" w:eastAsia="Arial"/>
                <w:b w:val="0"/>
                <w:sz w:val="17"/>
              </w:rPr>
              <w:t>Penyusunan policy brief, RACI, roadmap transisi energi, dan dokumen MRV untuk daerah.</w:t>
            </w:r>
          </w:p>
        </w:tc>
      </w:tr>
      <w:tr>
        <w:tc>
          <w:tcPr>
            <w:tcW w:type="dxa" w:w="3024"/>
            <w:vAlign w:val="top"/>
          </w:tcPr>
          <w:p>
            <w:pPr>
              <w:spacing w:after="0"/>
            </w:pPr>
            <w:r>
              <w:rPr>
                <w:rFonts w:ascii="Arial" w:hAnsi="Arial" w:eastAsia="Arial"/>
                <w:sz w:val="17"/>
              </w:rPr>
            </w:r>
            <w:r>
              <w:rPr>
                <w:rFonts w:ascii="Arial" w:hAnsi="Arial" w:eastAsia="Arial"/>
                <w:b w:val="0"/>
                <w:sz w:val="17"/>
              </w:rPr>
              <w:t>Training and Capacity Building</w:t>
            </w:r>
          </w:p>
        </w:tc>
        <w:tc>
          <w:tcPr>
            <w:tcW w:type="dxa" w:w="7056"/>
            <w:vAlign w:val="top"/>
          </w:tcPr>
          <w:p>
            <w:pPr>
              <w:spacing w:after="0"/>
            </w:pPr>
            <w:r>
              <w:rPr>
                <w:rFonts w:ascii="Arial" w:hAnsi="Arial" w:eastAsia="Arial"/>
                <w:sz w:val="17"/>
              </w:rPr>
            </w:r>
            <w:r>
              <w:rPr>
                <w:rFonts w:ascii="Arial" w:hAnsi="Arial" w:eastAsia="Arial"/>
                <w:b w:val="0"/>
                <w:sz w:val="17"/>
              </w:rPr>
              <w:t>Pelatihan komputasi device, BMS, IoT/SCADA, energy management, dan carbon accounting.</w:t>
            </w:r>
          </w:p>
        </w:tc>
      </w:tr>
    </w:tbl>
    <w:p>
      <w:pPr>
        <w:pStyle w:val="Heading1"/>
      </w:pPr>
      <w:r>
        <w:t>12. Strategi Kemitraan dan Pendanaan</w:t>
      </w:r>
    </w:p>
    <w:tbl>
      <w:tblPr>
        <w:tblStyle w:val="TableGrid"/>
        <w:tblW w:type="auto" w:w="0"/>
        <w:jc w:val="center"/>
        <w:tblLook w:firstColumn="1" w:firstRow="1" w:lastColumn="0" w:lastRow="0" w:noHBand="0" w:noVBand="1" w:val="04A0"/>
      </w:tblPr>
      <w:tblGrid>
        <w:gridCol w:w="5040"/>
        <w:gridCol w:w="5040"/>
      </w:tblGrid>
      <w:tr>
        <w:tc>
          <w:tcPr>
            <w:tcW w:type="dxa" w:w="2592"/>
            <w:vAlign w:val="top"/>
            <w:shd w:fill="45818E"/>
          </w:tcPr>
          <w:p>
            <w:pPr>
              <w:spacing w:after="0"/>
            </w:pPr>
            <w:r>
              <w:rPr>
                <w:rFonts w:ascii="Arial" w:hAnsi="Arial" w:eastAsia="Arial"/>
                <w:b/>
                <w:color w:val="FFFFFF"/>
                <w:sz w:val="17"/>
              </w:rPr>
            </w:r>
            <w:r>
              <w:rPr>
                <w:rFonts w:ascii="Arial" w:hAnsi="Arial" w:eastAsia="Arial"/>
                <w:b/>
                <w:color w:val="FFFFFF"/>
                <w:sz w:val="17"/>
              </w:rPr>
              <w:t>Mitra/Sumber</w:t>
            </w:r>
          </w:p>
        </w:tc>
        <w:tc>
          <w:tcPr>
            <w:tcW w:type="dxa" w:w="7488"/>
            <w:vAlign w:val="top"/>
            <w:shd w:fill="45818E"/>
          </w:tcPr>
          <w:p>
            <w:pPr>
              <w:spacing w:after="0"/>
            </w:pPr>
            <w:r>
              <w:rPr>
                <w:rFonts w:ascii="Arial" w:hAnsi="Arial" w:eastAsia="Arial"/>
                <w:b/>
                <w:color w:val="FFFFFF"/>
                <w:sz w:val="17"/>
              </w:rPr>
            </w:r>
            <w:r>
              <w:rPr>
                <w:rFonts w:ascii="Arial" w:hAnsi="Arial" w:eastAsia="Arial"/>
                <w:b/>
                <w:color w:val="FFFFFF"/>
                <w:sz w:val="17"/>
              </w:rPr>
              <w:t>Peran Strategis</w:t>
            </w:r>
          </w:p>
        </w:tc>
      </w:tr>
      <w:tr>
        <w:tc>
          <w:tcPr>
            <w:tcW w:type="dxa" w:w="2592"/>
            <w:vAlign w:val="top"/>
          </w:tcPr>
          <w:p>
            <w:pPr>
              <w:spacing w:after="0"/>
            </w:pPr>
            <w:r>
              <w:rPr>
                <w:rFonts w:ascii="Arial" w:hAnsi="Arial" w:eastAsia="Arial"/>
                <w:sz w:val="17"/>
              </w:rPr>
            </w:r>
            <w:r>
              <w:rPr>
                <w:rFonts w:ascii="Arial" w:hAnsi="Arial" w:eastAsia="Arial"/>
                <w:b w:val="0"/>
                <w:sz w:val="17"/>
              </w:rPr>
              <w:t>Dikti/BIMA</w:t>
            </w:r>
          </w:p>
        </w:tc>
        <w:tc>
          <w:tcPr>
            <w:tcW w:type="dxa" w:w="7488"/>
            <w:vAlign w:val="top"/>
          </w:tcPr>
          <w:p>
            <w:pPr>
              <w:spacing w:after="0"/>
            </w:pPr>
            <w:r>
              <w:rPr>
                <w:rFonts w:ascii="Arial" w:hAnsi="Arial" w:eastAsia="Arial"/>
                <w:sz w:val="17"/>
              </w:rPr>
            </w:r>
            <w:r>
              <w:rPr>
                <w:rFonts w:ascii="Arial" w:hAnsi="Arial" w:eastAsia="Arial"/>
                <w:b w:val="0"/>
                <w:sz w:val="17"/>
              </w:rPr>
              <w:t>Hibah fundamental dan terapan untuk penguatan riset akademik, publikasi, prototipe awal, dan pengembangan kapasitas.</w:t>
            </w:r>
          </w:p>
        </w:tc>
      </w:tr>
      <w:tr>
        <w:tc>
          <w:tcPr>
            <w:tcW w:type="dxa" w:w="2592"/>
            <w:vAlign w:val="top"/>
          </w:tcPr>
          <w:p>
            <w:pPr>
              <w:spacing w:after="0"/>
            </w:pPr>
            <w:r>
              <w:rPr>
                <w:rFonts w:ascii="Arial" w:hAnsi="Arial" w:eastAsia="Arial"/>
                <w:sz w:val="17"/>
              </w:rPr>
            </w:r>
            <w:r>
              <w:rPr>
                <w:rFonts w:ascii="Arial" w:hAnsi="Arial" w:eastAsia="Arial"/>
                <w:b w:val="0"/>
                <w:sz w:val="17"/>
              </w:rPr>
              <w:t>BRIN</w:t>
            </w:r>
          </w:p>
        </w:tc>
        <w:tc>
          <w:tcPr>
            <w:tcW w:type="dxa" w:w="7488"/>
            <w:vAlign w:val="top"/>
          </w:tcPr>
          <w:p>
            <w:pPr>
              <w:spacing w:after="0"/>
            </w:pPr>
            <w:r>
              <w:rPr>
                <w:rFonts w:ascii="Arial" w:hAnsi="Arial" w:eastAsia="Arial"/>
                <w:sz w:val="17"/>
              </w:rPr>
            </w:r>
            <w:r>
              <w:rPr>
                <w:rFonts w:ascii="Arial" w:hAnsi="Arial" w:eastAsia="Arial"/>
                <w:b w:val="0"/>
                <w:sz w:val="17"/>
              </w:rPr>
              <w:t>Kolaborasi riset kompetitif, infrastruktur riset, jejaring peneliti, dan penguatan riset material/energi.</w:t>
            </w:r>
          </w:p>
        </w:tc>
      </w:tr>
      <w:tr>
        <w:tc>
          <w:tcPr>
            <w:tcW w:type="dxa" w:w="2592"/>
            <w:vAlign w:val="top"/>
          </w:tcPr>
          <w:p>
            <w:pPr>
              <w:spacing w:after="0"/>
            </w:pPr>
            <w:r>
              <w:rPr>
                <w:rFonts w:ascii="Arial" w:hAnsi="Arial" w:eastAsia="Arial"/>
                <w:sz w:val="17"/>
              </w:rPr>
            </w:r>
            <w:r>
              <w:rPr>
                <w:rFonts w:ascii="Arial" w:hAnsi="Arial" w:eastAsia="Arial"/>
                <w:b w:val="0"/>
                <w:sz w:val="17"/>
              </w:rPr>
              <w:t>BRIDA/Pemda</w:t>
            </w:r>
          </w:p>
        </w:tc>
        <w:tc>
          <w:tcPr>
            <w:tcW w:type="dxa" w:w="7488"/>
            <w:vAlign w:val="top"/>
          </w:tcPr>
          <w:p>
            <w:pPr>
              <w:spacing w:after="0"/>
            </w:pPr>
            <w:r>
              <w:rPr>
                <w:rFonts w:ascii="Arial" w:hAnsi="Arial" w:eastAsia="Arial"/>
                <w:sz w:val="17"/>
              </w:rPr>
            </w:r>
            <w:r>
              <w:rPr>
                <w:rFonts w:ascii="Arial" w:hAnsi="Arial" w:eastAsia="Arial"/>
                <w:b w:val="0"/>
                <w:sz w:val="17"/>
              </w:rPr>
              <w:t>Hibah kebijakan daerah, inovasi daerah, studi FPV/microgrid, NEK, MRV, dan roadmap transisi energi.</w:t>
            </w:r>
          </w:p>
        </w:tc>
      </w:tr>
      <w:tr>
        <w:tc>
          <w:tcPr>
            <w:tcW w:type="dxa" w:w="2592"/>
            <w:vAlign w:val="top"/>
          </w:tcPr>
          <w:p>
            <w:pPr>
              <w:spacing w:after="0"/>
            </w:pPr>
            <w:r>
              <w:rPr>
                <w:rFonts w:ascii="Arial" w:hAnsi="Arial" w:eastAsia="Arial"/>
                <w:sz w:val="17"/>
              </w:rPr>
            </w:r>
            <w:r>
              <w:rPr>
                <w:rFonts w:ascii="Arial" w:hAnsi="Arial" w:eastAsia="Arial"/>
                <w:b w:val="0"/>
                <w:sz w:val="17"/>
              </w:rPr>
              <w:t>PLN/BUMD/Industri</w:t>
            </w:r>
          </w:p>
        </w:tc>
        <w:tc>
          <w:tcPr>
            <w:tcW w:type="dxa" w:w="7488"/>
            <w:vAlign w:val="top"/>
          </w:tcPr>
          <w:p>
            <w:pPr>
              <w:spacing w:after="0"/>
            </w:pPr>
            <w:r>
              <w:rPr>
                <w:rFonts w:ascii="Arial" w:hAnsi="Arial" w:eastAsia="Arial"/>
                <w:sz w:val="17"/>
              </w:rPr>
            </w:r>
            <w:r>
              <w:rPr>
                <w:rFonts w:ascii="Arial" w:hAnsi="Arial" w:eastAsia="Arial"/>
                <w:b w:val="0"/>
                <w:sz w:val="17"/>
              </w:rPr>
              <w:t>Akses data teknis, lokasi demonstrasi, validasi lapangan, dan peluang matching fund.</w:t>
            </w:r>
          </w:p>
        </w:tc>
      </w:tr>
      <w:tr>
        <w:tc>
          <w:tcPr>
            <w:tcW w:type="dxa" w:w="2592"/>
            <w:vAlign w:val="top"/>
          </w:tcPr>
          <w:p>
            <w:pPr>
              <w:spacing w:after="0"/>
            </w:pPr>
            <w:r>
              <w:rPr>
                <w:rFonts w:ascii="Arial" w:hAnsi="Arial" w:eastAsia="Arial"/>
                <w:sz w:val="17"/>
              </w:rPr>
            </w:r>
            <w:r>
              <w:rPr>
                <w:rFonts w:ascii="Arial" w:hAnsi="Arial" w:eastAsia="Arial"/>
                <w:b w:val="0"/>
                <w:sz w:val="17"/>
              </w:rPr>
              <w:t>Lembaga internasional</w:t>
            </w:r>
          </w:p>
        </w:tc>
        <w:tc>
          <w:tcPr>
            <w:tcW w:type="dxa" w:w="7488"/>
            <w:vAlign w:val="top"/>
          </w:tcPr>
          <w:p>
            <w:pPr>
              <w:spacing w:after="0"/>
            </w:pPr>
            <w:r>
              <w:rPr>
                <w:rFonts w:ascii="Arial" w:hAnsi="Arial" w:eastAsia="Arial"/>
                <w:sz w:val="17"/>
              </w:rPr>
            </w:r>
            <w:r>
              <w:rPr>
                <w:rFonts w:ascii="Arial" w:hAnsi="Arial" w:eastAsia="Arial"/>
                <w:b w:val="0"/>
                <w:sz w:val="17"/>
              </w:rPr>
              <w:t>Hibah transisi energi, climate finance, island energy transition, carbon MRV, dan kerja sama publikasi.</w:t>
            </w:r>
          </w:p>
        </w:tc>
      </w:tr>
    </w:tbl>
    <w:p>
      <w:pPr>
        <w:pStyle w:val="Heading1"/>
      </w:pPr>
      <w:r>
        <w:t>13. Prioritas Implementasi Tahun Pertama</w:t>
      </w:r>
    </w:p>
    <w:p>
      <w:pPr>
        <w:pStyle w:val="ListBullet"/>
        <w:spacing w:after="40"/>
        <w:ind w:left="317"/>
      </w:pPr>
      <w:r>
        <w:rPr>
          <w:rFonts w:ascii="Arial" w:hAnsi="Arial"/>
          <w:sz w:val="20"/>
        </w:rPr>
        <w:t>Membentuk struktur organisasi CIESE, menunjuk ketua klaster K1–K4, dan menyusun SK internal pusat riset.</w:t>
      </w:r>
    </w:p>
    <w:p>
      <w:pPr>
        <w:pStyle w:val="ListBullet"/>
        <w:spacing w:after="40"/>
        <w:ind w:left="317"/>
      </w:pPr>
      <w:r>
        <w:rPr>
          <w:rFonts w:ascii="Arial" w:hAnsi="Arial"/>
          <w:sz w:val="20"/>
        </w:rPr>
        <w:t>Mengajukan tiga proposal prioritas: satu fundamental K1, satu terapan K2/K3, dan satu kebijakan daerah K4.</w:t>
      </w:r>
    </w:p>
    <w:p>
      <w:pPr>
        <w:pStyle w:val="ListBullet"/>
        <w:spacing w:after="40"/>
        <w:ind w:left="317"/>
      </w:pPr>
      <w:r>
        <w:rPr>
          <w:rFonts w:ascii="Arial" w:hAnsi="Arial"/>
          <w:sz w:val="20"/>
        </w:rPr>
        <w:t>Membangun database awal material ZnO/perovskite, data baterai, data FPV, dan data baseline energi-karbon.</w:t>
      </w:r>
    </w:p>
    <w:p>
      <w:pPr>
        <w:pStyle w:val="ListBullet"/>
        <w:spacing w:after="40"/>
        <w:ind w:left="317"/>
      </w:pPr>
      <w:r>
        <w:rPr>
          <w:rFonts w:ascii="Arial" w:hAnsi="Arial"/>
          <w:sz w:val="20"/>
        </w:rPr>
        <w:t>Menyiapkan MoU/PKS dengan BRIDA, PLN, BRIN, dan mitra perguruan tinggi/lab komputasi material.</w:t>
      </w:r>
    </w:p>
    <w:p>
      <w:pPr>
        <w:pStyle w:val="ListBullet"/>
        <w:spacing w:after="40"/>
        <w:ind w:left="317"/>
      </w:pPr>
      <w:r>
        <w:rPr>
          <w:rFonts w:ascii="Arial" w:hAnsi="Arial"/>
          <w:sz w:val="20"/>
        </w:rPr>
        <w:t>Menyusun modul ajar berbasis riset untuk Material dan Perangkat Semikonduktor, Elektronika Daya, SCADA dan Manajemen Energi, serta Energi Terbarukan.</w:t>
      </w:r>
    </w:p>
    <w:p>
      <w:pPr>
        <w:pStyle w:val="ListBullet"/>
        <w:spacing w:after="40"/>
        <w:ind w:left="317"/>
      </w:pPr>
      <w:r>
        <w:rPr>
          <w:rFonts w:ascii="Arial" w:hAnsi="Arial"/>
          <w:sz w:val="20"/>
        </w:rPr>
        <w:t>Membuat laman/profil digital pusat riset, repository luaran, dan template proposal/policy brief standar.</w:t>
      </w:r>
    </w:p>
    <w:p>
      <w:pPr>
        <w:pStyle w:val="Heading1"/>
      </w:pPr>
      <w:r>
        <w:t>14. Narasi Profil Singkat</w:t>
      </w:r>
    </w:p>
    <w:p>
      <w:r>
        <w:t>CIESE merupakan pusat riset yang menghubungkan fondasi material semikonduktor dan perangkat elektronika dengan kebutuhan sistem energi terbarukan cerdas dan berkelanjutan. Melalui empat klaster riset, CIESE mengembangkan metode komputasi material, intelligent energy storage, smart energy electronic systems, serta model sustainable energy dan carbon valuation. Pusat ini dirancang untuk memperkuat reputasi akademik, memperluas kolaborasi, dan menghasilkan kontribusi nyata berupa publikasi, prototipe, dataset, HKI, policy brief, dan roadmap transisi energi.</w:t>
      </w:r>
    </w:p>
    <w:p>
      <w:r>
        <w:t>Sebagai lembaga riset, CIESE menempatkan Direktur Pusat sebagai integrator strategis yang menghubungkan klaster akademik, sumber pendanaan, mitra daerah, industri, dan jejaring internasional. Dengan roadmap 2026–2030, CIESE diarahkan menjadi pusat unggulan dalam bidang material dan sistem elektronika cerdas untuk energi terbarukan dan keberlanjutan.</w:t>
      </w:r>
    </w:p>
    <w:sectPr w:rsidR="00FC693F" w:rsidRPr="0006063C" w:rsidSect="00034616">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Dokumen profil lembaga riset | Draft untuk pengajuan hibah dan kemitraan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6"/>
      </w:rPr>
      <w:t>CIESE | Center for Intelligent Electronic Systems and Sustainable Energy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002060"/>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00666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66339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0206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jc w:val="center"/>
    </w:pPr>
    <w:rPr>
      <w:rFonts w:ascii="Arial" w:hAnsi="Arial" w:eastAsia="Arial"/>
      <w:i/>
      <w:color w:val="4D4D4D"/>
      <w:sz w:val="17"/>
    </w:rPr>
  </w:style>
  <w:style w:type="paragraph" w:customStyle="1" w:styleId="SmallText">
    <w:name w:val="Small Text"/>
    <w:pPr>
      <w:spacing w:after="40"/>
    </w:pPr>
    <w:rPr>
      <w:rFonts w:ascii="Arial" w:hAnsi="Arial" w:eastAsia="Arial"/>
      <w:color w:val="4D4D4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