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31" w:rsidRPr="00F80482" w:rsidRDefault="00583A31">
      <w:pPr>
        <w:rPr>
          <w:rFonts w:ascii="Arial" w:hAnsi="Arial" w:cs="Arial"/>
        </w:rPr>
      </w:pPr>
    </w:p>
    <w:p w:rsidR="00F80482" w:rsidRPr="00F80482" w:rsidRDefault="00F80482" w:rsidP="00F80482">
      <w:pPr>
        <w:jc w:val="center"/>
        <w:rPr>
          <w:rFonts w:ascii="Arial" w:hAnsi="Arial" w:cs="Arial"/>
          <w:b/>
        </w:rPr>
      </w:pPr>
      <w:r w:rsidRPr="00F80482">
        <w:rPr>
          <w:rFonts w:ascii="Arial" w:hAnsi="Arial" w:cs="Arial"/>
          <w:b/>
        </w:rPr>
        <w:t>Problemas y visiones diferentes, ¿midiendo con el mismo rasero?</w:t>
      </w:r>
    </w:p>
    <w:p w:rsidR="00F80482" w:rsidRPr="00F80482" w:rsidRDefault="00F80482">
      <w:pPr>
        <w:rPr>
          <w:rFonts w:ascii="Arial" w:hAnsi="Arial" w:cs="Arial"/>
        </w:rPr>
      </w:pPr>
      <w:r>
        <w:rPr>
          <w:rFonts w:ascii="Arial" w:hAnsi="Arial" w:cs="Arial"/>
        </w:rPr>
        <w:t>Instrucciones</w:t>
      </w:r>
    </w:p>
    <w:p w:rsidR="00F80482" w:rsidRPr="00F80482" w:rsidRDefault="00F80482" w:rsidP="00F80482">
      <w:pPr>
        <w:pStyle w:val="Prrafodelista"/>
        <w:numPr>
          <w:ilvl w:val="0"/>
          <w:numId w:val="2"/>
        </w:numPr>
        <w:rPr>
          <w:rFonts w:ascii="Arial" w:hAnsi="Arial" w:cs="Arial"/>
        </w:rPr>
      </w:pPr>
      <w:r w:rsidRPr="00F80482">
        <w:rPr>
          <w:rFonts w:ascii="Arial" w:hAnsi="Arial" w:cs="Arial"/>
        </w:rPr>
        <w:t>Forma equipo con dos personas más</w:t>
      </w:r>
    </w:p>
    <w:p w:rsidR="00F80482" w:rsidRPr="00F80482" w:rsidRDefault="00F80482" w:rsidP="00F80482">
      <w:pPr>
        <w:pStyle w:val="Prrafodelista"/>
        <w:numPr>
          <w:ilvl w:val="0"/>
          <w:numId w:val="2"/>
        </w:numPr>
        <w:rPr>
          <w:rFonts w:ascii="Arial" w:hAnsi="Arial" w:cs="Arial"/>
        </w:rPr>
      </w:pPr>
      <w:r w:rsidRPr="00F80482">
        <w:rPr>
          <w:rFonts w:ascii="Arial" w:hAnsi="Arial" w:cs="Arial"/>
        </w:rPr>
        <w:t>Revisa las indicaciones a detalle</w:t>
      </w:r>
    </w:p>
    <w:p w:rsidR="00F80482" w:rsidRPr="00F80482" w:rsidRDefault="00F80482">
      <w:pPr>
        <w:rPr>
          <w:rFonts w:ascii="Arial" w:hAnsi="Arial" w:cs="Arial"/>
        </w:rPr>
      </w:pPr>
      <w:r w:rsidRPr="00F80482">
        <w:rPr>
          <w:rFonts w:ascii="Arial" w:hAnsi="Arial" w:cs="Arial"/>
        </w:rPr>
        <w:t>Realiza una búsqueda sobre:</w:t>
      </w:r>
    </w:p>
    <w:p w:rsidR="00F80482" w:rsidRPr="00F80482" w:rsidRDefault="00F80482" w:rsidP="00F80482">
      <w:pPr>
        <w:pStyle w:val="Prrafodelista"/>
        <w:numPr>
          <w:ilvl w:val="0"/>
          <w:numId w:val="1"/>
        </w:numPr>
        <w:rPr>
          <w:rFonts w:ascii="Arial" w:hAnsi="Arial" w:cs="Arial"/>
        </w:rPr>
      </w:pPr>
      <w:r w:rsidRPr="00F80482">
        <w:rPr>
          <w:rFonts w:ascii="Arial" w:hAnsi="Arial" w:cs="Arial"/>
        </w:rPr>
        <w:t>Caso Gonzalo es inocente, encontrarán notas periodísticas, videos. Localicen la página en Facebook llamada “Gonzalo es inocente” y revisen la historia desde ese sitio.</w:t>
      </w:r>
    </w:p>
    <w:p w:rsidR="00F80482" w:rsidRPr="00F80482" w:rsidRDefault="00F80482" w:rsidP="00F80482">
      <w:pPr>
        <w:pStyle w:val="Prrafodelista"/>
        <w:numPr>
          <w:ilvl w:val="0"/>
          <w:numId w:val="1"/>
        </w:numPr>
        <w:rPr>
          <w:rFonts w:ascii="Arial" w:hAnsi="Arial" w:cs="Arial"/>
        </w:rPr>
      </w:pPr>
      <w:r w:rsidRPr="00F80482">
        <w:rPr>
          <w:rFonts w:ascii="Arial" w:hAnsi="Arial" w:cs="Arial"/>
        </w:rPr>
        <w:t>Localicen los siguientes casos</w:t>
      </w:r>
      <w:r w:rsidR="006466D2">
        <w:rPr>
          <w:rFonts w:ascii="Arial" w:hAnsi="Arial" w:cs="Arial"/>
        </w:rPr>
        <w:t xml:space="preserve"> y documenten en la tabla</w:t>
      </w:r>
      <w:r w:rsidRPr="00F80482">
        <w:rPr>
          <w:rFonts w:ascii="Arial" w:hAnsi="Arial" w:cs="Arial"/>
        </w:rPr>
        <w:t>:</w:t>
      </w:r>
    </w:p>
    <w:p w:rsidR="00F80482" w:rsidRPr="00F80482" w:rsidRDefault="006466D2" w:rsidP="00F80482">
      <w:pPr>
        <w:pStyle w:val="Prrafodelista"/>
        <w:numPr>
          <w:ilvl w:val="1"/>
          <w:numId w:val="1"/>
        </w:numPr>
        <w:rPr>
          <w:rFonts w:ascii="Arial" w:hAnsi="Arial" w:cs="Arial"/>
        </w:rPr>
      </w:pPr>
      <w:r>
        <w:rPr>
          <w:rFonts w:ascii="Arial" w:hAnsi="Arial" w:cs="Arial"/>
        </w:rPr>
        <w:t>Explosión provocada por huachicol en el estado de Hidalgo</w:t>
      </w:r>
    </w:p>
    <w:p w:rsidR="00F80482" w:rsidRPr="00F80482" w:rsidRDefault="00F80482" w:rsidP="00F80482">
      <w:pPr>
        <w:pStyle w:val="Prrafodelista"/>
        <w:numPr>
          <w:ilvl w:val="1"/>
          <w:numId w:val="1"/>
        </w:numPr>
        <w:rPr>
          <w:rFonts w:ascii="Arial" w:hAnsi="Arial" w:cs="Arial"/>
        </w:rPr>
      </w:pPr>
      <w:r w:rsidRPr="00F80482">
        <w:rPr>
          <w:rFonts w:ascii="Arial" w:hAnsi="Arial" w:cs="Arial"/>
        </w:rPr>
        <w:t>Caso “Gober precioso”</w:t>
      </w:r>
      <w:r>
        <w:rPr>
          <w:rFonts w:ascii="Arial" w:hAnsi="Arial" w:cs="Arial"/>
        </w:rPr>
        <w:t>/ Lydia Cacho</w:t>
      </w:r>
    </w:p>
    <w:p w:rsidR="00F80482" w:rsidRPr="00F80482" w:rsidRDefault="00F80482" w:rsidP="00F80482">
      <w:pPr>
        <w:pStyle w:val="Prrafodelista"/>
        <w:numPr>
          <w:ilvl w:val="1"/>
          <w:numId w:val="1"/>
        </w:numPr>
        <w:rPr>
          <w:rFonts w:ascii="Arial" w:hAnsi="Arial" w:cs="Arial"/>
        </w:rPr>
      </w:pPr>
      <w:r w:rsidRPr="00F80482">
        <w:rPr>
          <w:rFonts w:ascii="Arial" w:hAnsi="Arial" w:cs="Arial"/>
        </w:rPr>
        <w:t>Caso Odebrecht</w:t>
      </w:r>
    </w:p>
    <w:p w:rsidR="00F80482" w:rsidRPr="00F80482" w:rsidRDefault="00F80482" w:rsidP="00F80482">
      <w:pPr>
        <w:pStyle w:val="Prrafodelista"/>
        <w:numPr>
          <w:ilvl w:val="0"/>
          <w:numId w:val="1"/>
        </w:numPr>
        <w:rPr>
          <w:rFonts w:ascii="Arial" w:hAnsi="Arial" w:cs="Arial"/>
        </w:rPr>
      </w:pPr>
      <w:r w:rsidRPr="00F80482">
        <w:rPr>
          <w:rFonts w:ascii="Arial" w:hAnsi="Arial" w:cs="Arial"/>
        </w:rPr>
        <w:t>Completen el siguiente cuadro</w:t>
      </w:r>
    </w:p>
    <w:tbl>
      <w:tblPr>
        <w:tblStyle w:val="Tablaconcuadrcula"/>
        <w:tblW w:w="5000" w:type="pct"/>
        <w:tblLook w:val="04A0" w:firstRow="1" w:lastRow="0" w:firstColumn="1" w:lastColumn="0" w:noHBand="0" w:noVBand="1"/>
      </w:tblPr>
      <w:tblGrid>
        <w:gridCol w:w="1187"/>
        <w:gridCol w:w="1737"/>
        <w:gridCol w:w="1507"/>
        <w:gridCol w:w="1387"/>
        <w:gridCol w:w="1339"/>
        <w:gridCol w:w="1743"/>
        <w:gridCol w:w="1421"/>
        <w:gridCol w:w="1340"/>
        <w:gridCol w:w="1335"/>
      </w:tblGrid>
      <w:tr w:rsidR="00425250" w:rsidRPr="00F80482" w:rsidTr="006466D2">
        <w:tc>
          <w:tcPr>
            <w:tcW w:w="457" w:type="pct"/>
            <w:vAlign w:val="center"/>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Caso</w:t>
            </w:r>
          </w:p>
        </w:tc>
        <w:tc>
          <w:tcPr>
            <w:tcW w:w="529" w:type="pct"/>
            <w:vAlign w:val="center"/>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Hechos</w:t>
            </w:r>
          </w:p>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(breve descripción)</w:t>
            </w:r>
          </w:p>
        </w:tc>
        <w:tc>
          <w:tcPr>
            <w:tcW w:w="580" w:type="pct"/>
            <w:vAlign w:val="center"/>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Circunstancias</w:t>
            </w:r>
          </w:p>
          <w:p w:rsidR="00135D91" w:rsidRDefault="00425250" w:rsidP="00135D91">
            <w:pPr>
              <w:pStyle w:val="Prrafodelista"/>
              <w:ind w:left="0"/>
              <w:jc w:val="center"/>
              <w:rPr>
                <w:rFonts w:ascii="Arial" w:hAnsi="Arial" w:cs="Arial"/>
                <w:b/>
                <w:sz w:val="18"/>
              </w:rPr>
            </w:pPr>
            <w:r w:rsidRPr="00F80482">
              <w:rPr>
                <w:rFonts w:ascii="Arial" w:hAnsi="Arial" w:cs="Arial"/>
                <w:b/>
                <w:sz w:val="18"/>
              </w:rPr>
              <w:t xml:space="preserve">(enumerar </w:t>
            </w:r>
            <w:r w:rsidR="00135D91">
              <w:rPr>
                <w:rFonts w:ascii="Arial" w:hAnsi="Arial" w:cs="Arial"/>
                <w:b/>
                <w:sz w:val="18"/>
              </w:rPr>
              <w:t xml:space="preserve"> </w:t>
            </w:r>
          </w:p>
          <w:p w:rsidR="00425250" w:rsidRPr="00F80482" w:rsidRDefault="00135D91" w:rsidP="00135D91">
            <w:pPr>
              <w:pStyle w:val="Prrafodelista"/>
              <w:ind w:left="0"/>
              <w:jc w:val="center"/>
              <w:rPr>
                <w:rFonts w:ascii="Arial" w:hAnsi="Arial" w:cs="Arial"/>
                <w:b/>
                <w:sz w:val="18"/>
              </w:rPr>
            </w:pPr>
            <w:r>
              <w:rPr>
                <w:rFonts w:ascii="Arial" w:hAnsi="Arial" w:cs="Arial"/>
                <w:b/>
                <w:sz w:val="18"/>
              </w:rPr>
              <w:t>1 a 3)</w:t>
            </w:r>
          </w:p>
        </w:tc>
        <w:tc>
          <w:tcPr>
            <w:tcW w:w="534" w:type="pct"/>
            <w:vAlign w:val="center"/>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Actores</w:t>
            </w:r>
          </w:p>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(personas involucradas, instituciones)</w:t>
            </w:r>
          </w:p>
        </w:tc>
        <w:tc>
          <w:tcPr>
            <w:tcW w:w="584" w:type="pct"/>
          </w:tcPr>
          <w:p w:rsidR="00425250" w:rsidRDefault="00425250" w:rsidP="00F80482">
            <w:pPr>
              <w:pStyle w:val="Prrafodelista"/>
              <w:ind w:left="0"/>
              <w:jc w:val="center"/>
              <w:rPr>
                <w:rFonts w:ascii="Arial" w:hAnsi="Arial" w:cs="Arial"/>
                <w:b/>
                <w:sz w:val="18"/>
              </w:rPr>
            </w:pPr>
          </w:p>
          <w:p w:rsidR="00425250" w:rsidRPr="00F80482" w:rsidRDefault="00425250" w:rsidP="00F80482">
            <w:pPr>
              <w:pStyle w:val="Prrafodelista"/>
              <w:ind w:left="0"/>
              <w:jc w:val="center"/>
              <w:rPr>
                <w:rFonts w:ascii="Arial" w:hAnsi="Arial" w:cs="Arial"/>
                <w:b/>
                <w:sz w:val="18"/>
              </w:rPr>
            </w:pPr>
            <w:r>
              <w:rPr>
                <w:rFonts w:ascii="Arial" w:hAnsi="Arial" w:cs="Arial"/>
                <w:b/>
                <w:sz w:val="18"/>
              </w:rPr>
              <w:t>Problema que</w:t>
            </w:r>
            <w:r w:rsidR="00135D91">
              <w:rPr>
                <w:rFonts w:ascii="Arial" w:hAnsi="Arial" w:cs="Arial"/>
                <w:b/>
                <w:sz w:val="18"/>
              </w:rPr>
              <w:t xml:space="preserve"> debe ser</w:t>
            </w:r>
            <w:r>
              <w:rPr>
                <w:rFonts w:ascii="Arial" w:hAnsi="Arial" w:cs="Arial"/>
                <w:b/>
                <w:sz w:val="18"/>
              </w:rPr>
              <w:t xml:space="preserve"> res</w:t>
            </w:r>
            <w:r w:rsidR="00135D91">
              <w:rPr>
                <w:rFonts w:ascii="Arial" w:hAnsi="Arial" w:cs="Arial"/>
                <w:b/>
                <w:sz w:val="18"/>
              </w:rPr>
              <w:t>uelto</w:t>
            </w:r>
          </w:p>
        </w:tc>
        <w:tc>
          <w:tcPr>
            <w:tcW w:w="688" w:type="pct"/>
            <w:vAlign w:val="center"/>
          </w:tcPr>
          <w:p w:rsidR="00135D91" w:rsidRDefault="00425250" w:rsidP="00F80482">
            <w:pPr>
              <w:pStyle w:val="Prrafodelista"/>
              <w:ind w:left="0"/>
              <w:jc w:val="center"/>
              <w:rPr>
                <w:rFonts w:ascii="Arial" w:hAnsi="Arial" w:cs="Arial"/>
                <w:b/>
                <w:sz w:val="18"/>
              </w:rPr>
            </w:pPr>
            <w:r w:rsidRPr="00F80482">
              <w:rPr>
                <w:rFonts w:ascii="Arial" w:hAnsi="Arial" w:cs="Arial"/>
                <w:b/>
                <w:sz w:val="18"/>
              </w:rPr>
              <w:t xml:space="preserve">Ética </w:t>
            </w:r>
            <w:r w:rsidR="00135D91">
              <w:rPr>
                <w:rFonts w:ascii="Arial" w:hAnsi="Arial" w:cs="Arial"/>
                <w:b/>
                <w:sz w:val="18"/>
              </w:rPr>
              <w:t xml:space="preserve">de </w:t>
            </w:r>
          </w:p>
          <w:p w:rsidR="00425250" w:rsidRPr="00F80482" w:rsidRDefault="00135D91" w:rsidP="00F80482">
            <w:pPr>
              <w:pStyle w:val="Prrafodelista"/>
              <w:ind w:left="0"/>
              <w:jc w:val="center"/>
              <w:rPr>
                <w:rFonts w:ascii="Arial" w:hAnsi="Arial" w:cs="Arial"/>
                <w:b/>
                <w:sz w:val="18"/>
              </w:rPr>
            </w:pPr>
            <w:r>
              <w:rPr>
                <w:rFonts w:ascii="Arial" w:hAnsi="Arial" w:cs="Arial"/>
                <w:b/>
                <w:sz w:val="18"/>
              </w:rPr>
              <w:t>los Fines</w:t>
            </w:r>
          </w:p>
          <w:p w:rsidR="00425250" w:rsidRPr="00F80482" w:rsidRDefault="00425250" w:rsidP="00F80482">
            <w:pPr>
              <w:pStyle w:val="Prrafodelista"/>
              <w:ind w:left="0"/>
              <w:jc w:val="center"/>
              <w:rPr>
                <w:rFonts w:ascii="Arial" w:hAnsi="Arial" w:cs="Arial"/>
                <w:b/>
                <w:sz w:val="18"/>
              </w:rPr>
            </w:pPr>
          </w:p>
        </w:tc>
        <w:tc>
          <w:tcPr>
            <w:tcW w:w="564" w:type="pct"/>
            <w:vAlign w:val="center"/>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 xml:space="preserve">Ética </w:t>
            </w:r>
            <w:r w:rsidR="00135D91">
              <w:rPr>
                <w:rFonts w:ascii="Arial" w:hAnsi="Arial" w:cs="Arial"/>
                <w:b/>
                <w:sz w:val="18"/>
              </w:rPr>
              <w:t>del Deber</w:t>
            </w:r>
          </w:p>
        </w:tc>
        <w:tc>
          <w:tcPr>
            <w:tcW w:w="533" w:type="pct"/>
            <w:vAlign w:val="center"/>
          </w:tcPr>
          <w:p w:rsidR="00425250" w:rsidRPr="00F80482" w:rsidRDefault="00425250" w:rsidP="00F80482">
            <w:pPr>
              <w:pStyle w:val="Prrafodelista"/>
              <w:ind w:left="0"/>
              <w:jc w:val="center"/>
              <w:rPr>
                <w:rFonts w:ascii="Arial" w:hAnsi="Arial" w:cs="Arial"/>
                <w:b/>
                <w:sz w:val="18"/>
              </w:rPr>
            </w:pPr>
            <w:r>
              <w:rPr>
                <w:rFonts w:ascii="Arial" w:hAnsi="Arial" w:cs="Arial"/>
                <w:b/>
                <w:sz w:val="18"/>
              </w:rPr>
              <w:t>Ética Dialógica</w:t>
            </w:r>
          </w:p>
        </w:tc>
        <w:tc>
          <w:tcPr>
            <w:tcW w:w="532" w:type="pct"/>
          </w:tcPr>
          <w:p w:rsidR="00425250" w:rsidRPr="00F80482" w:rsidRDefault="00425250" w:rsidP="00F80482">
            <w:pPr>
              <w:pStyle w:val="Prrafodelista"/>
              <w:ind w:left="0"/>
              <w:jc w:val="center"/>
              <w:rPr>
                <w:rFonts w:ascii="Arial" w:hAnsi="Arial" w:cs="Arial"/>
                <w:b/>
                <w:sz w:val="18"/>
              </w:rPr>
            </w:pPr>
            <w:r w:rsidRPr="00F80482">
              <w:rPr>
                <w:rFonts w:ascii="Arial" w:hAnsi="Arial" w:cs="Arial"/>
                <w:b/>
                <w:sz w:val="18"/>
              </w:rPr>
              <w:t>Postura ética como EQUIPO</w:t>
            </w:r>
          </w:p>
        </w:tc>
      </w:tr>
      <w:tr w:rsidR="00425250" w:rsidRPr="00F80482" w:rsidTr="006466D2">
        <w:tc>
          <w:tcPr>
            <w:tcW w:w="457" w:type="pct"/>
          </w:tcPr>
          <w:p w:rsidR="00425250" w:rsidRPr="00F80482" w:rsidRDefault="00425250" w:rsidP="00F80482">
            <w:pPr>
              <w:pStyle w:val="Prrafodelista"/>
              <w:ind w:left="0"/>
              <w:rPr>
                <w:rFonts w:ascii="Arial" w:hAnsi="Arial" w:cs="Arial"/>
                <w:sz w:val="18"/>
              </w:rPr>
            </w:pPr>
            <w:r w:rsidRPr="00F80482">
              <w:rPr>
                <w:rFonts w:ascii="Arial" w:hAnsi="Arial" w:cs="Arial"/>
                <w:sz w:val="18"/>
              </w:rPr>
              <w:t>Gonzalo</w:t>
            </w:r>
          </w:p>
        </w:tc>
        <w:tc>
          <w:tcPr>
            <w:tcW w:w="529" w:type="pct"/>
          </w:tcPr>
          <w:p w:rsidR="00425250" w:rsidRPr="00F80482" w:rsidRDefault="00425250" w:rsidP="00F80482">
            <w:pPr>
              <w:pStyle w:val="Prrafodelista"/>
              <w:ind w:left="0"/>
              <w:rPr>
                <w:rFonts w:ascii="Arial" w:hAnsi="Arial" w:cs="Arial"/>
                <w:sz w:val="18"/>
              </w:rPr>
            </w:pPr>
          </w:p>
        </w:tc>
        <w:tc>
          <w:tcPr>
            <w:tcW w:w="580" w:type="pct"/>
          </w:tcPr>
          <w:p w:rsidR="00425250" w:rsidRPr="00F80482" w:rsidRDefault="00425250" w:rsidP="00F80482">
            <w:pPr>
              <w:pStyle w:val="Prrafodelista"/>
              <w:ind w:left="0"/>
              <w:rPr>
                <w:rFonts w:ascii="Arial" w:hAnsi="Arial" w:cs="Arial"/>
                <w:sz w:val="18"/>
              </w:rPr>
            </w:pPr>
          </w:p>
        </w:tc>
        <w:tc>
          <w:tcPr>
            <w:tcW w:w="534" w:type="pct"/>
          </w:tcPr>
          <w:p w:rsidR="00425250" w:rsidRPr="00F80482" w:rsidRDefault="00425250" w:rsidP="00F80482">
            <w:pPr>
              <w:pStyle w:val="Prrafodelista"/>
              <w:ind w:left="0"/>
              <w:rPr>
                <w:rFonts w:ascii="Arial" w:hAnsi="Arial" w:cs="Arial"/>
                <w:sz w:val="18"/>
              </w:rPr>
            </w:pPr>
          </w:p>
        </w:tc>
        <w:tc>
          <w:tcPr>
            <w:tcW w:w="584" w:type="pct"/>
          </w:tcPr>
          <w:p w:rsidR="00425250" w:rsidRPr="00F80482" w:rsidRDefault="00425250" w:rsidP="00F80482">
            <w:pPr>
              <w:pStyle w:val="Prrafodelista"/>
              <w:ind w:left="0"/>
              <w:rPr>
                <w:rFonts w:ascii="Arial" w:hAnsi="Arial" w:cs="Arial"/>
                <w:sz w:val="18"/>
              </w:rPr>
            </w:pPr>
          </w:p>
        </w:tc>
        <w:tc>
          <w:tcPr>
            <w:tcW w:w="688" w:type="pct"/>
          </w:tcPr>
          <w:p w:rsidR="00425250" w:rsidRPr="00F80482" w:rsidRDefault="00425250" w:rsidP="00F80482">
            <w:pPr>
              <w:pStyle w:val="Prrafodelista"/>
              <w:ind w:left="0"/>
              <w:rPr>
                <w:rFonts w:ascii="Arial" w:hAnsi="Arial" w:cs="Arial"/>
                <w:sz w:val="18"/>
              </w:rPr>
            </w:pPr>
          </w:p>
        </w:tc>
        <w:tc>
          <w:tcPr>
            <w:tcW w:w="564" w:type="pct"/>
          </w:tcPr>
          <w:p w:rsidR="00425250" w:rsidRPr="00F80482" w:rsidRDefault="00425250" w:rsidP="00F80482">
            <w:pPr>
              <w:pStyle w:val="Prrafodelista"/>
              <w:ind w:left="0"/>
              <w:rPr>
                <w:rFonts w:ascii="Arial" w:hAnsi="Arial" w:cs="Arial"/>
                <w:sz w:val="18"/>
              </w:rPr>
            </w:pPr>
          </w:p>
        </w:tc>
        <w:tc>
          <w:tcPr>
            <w:tcW w:w="533" w:type="pct"/>
          </w:tcPr>
          <w:p w:rsidR="00425250" w:rsidRPr="00F80482" w:rsidRDefault="00425250" w:rsidP="00F80482">
            <w:pPr>
              <w:pStyle w:val="Prrafodelista"/>
              <w:ind w:left="0"/>
              <w:rPr>
                <w:rFonts w:ascii="Arial" w:hAnsi="Arial" w:cs="Arial"/>
                <w:sz w:val="18"/>
              </w:rPr>
            </w:pPr>
          </w:p>
        </w:tc>
        <w:tc>
          <w:tcPr>
            <w:tcW w:w="532" w:type="pct"/>
          </w:tcPr>
          <w:p w:rsidR="00425250" w:rsidRPr="00F80482" w:rsidRDefault="00425250" w:rsidP="00F80482">
            <w:pPr>
              <w:pStyle w:val="Prrafodelista"/>
              <w:ind w:left="0"/>
              <w:rPr>
                <w:rFonts w:ascii="Arial" w:hAnsi="Arial" w:cs="Arial"/>
                <w:sz w:val="18"/>
              </w:rPr>
            </w:pPr>
          </w:p>
        </w:tc>
      </w:tr>
      <w:tr w:rsidR="00425250" w:rsidRPr="00F80482" w:rsidTr="006466D2">
        <w:tc>
          <w:tcPr>
            <w:tcW w:w="457" w:type="pct"/>
          </w:tcPr>
          <w:p w:rsidR="00425250" w:rsidRPr="00F80482" w:rsidRDefault="006466D2" w:rsidP="00F80482">
            <w:pPr>
              <w:pStyle w:val="Prrafodelista"/>
              <w:ind w:left="0"/>
              <w:rPr>
                <w:rFonts w:ascii="Arial" w:hAnsi="Arial" w:cs="Arial"/>
                <w:sz w:val="18"/>
              </w:rPr>
            </w:pPr>
            <w:r>
              <w:rPr>
                <w:rFonts w:ascii="Arial" w:hAnsi="Arial" w:cs="Arial"/>
                <w:sz w:val="18"/>
              </w:rPr>
              <w:t>Explosiones</w:t>
            </w:r>
          </w:p>
        </w:tc>
        <w:tc>
          <w:tcPr>
            <w:tcW w:w="529" w:type="pct"/>
          </w:tcPr>
          <w:p w:rsidR="000677AC" w:rsidRDefault="000677AC" w:rsidP="000677AC">
            <w:pPr>
              <w:pStyle w:val="NormalWeb"/>
              <w:spacing w:before="270" w:beforeAutospacing="0" w:after="0" w:afterAutospacing="0"/>
              <w:textAlignment w:val="baseline"/>
              <w:rPr>
                <w:rFonts w:ascii="Helvetica" w:hAnsi="Helvetica"/>
                <w:color w:val="404040"/>
              </w:rPr>
            </w:pPr>
            <w:r>
              <w:rPr>
                <w:rFonts w:ascii="Helvetica" w:hAnsi="Helvetica"/>
                <w:color w:val="404040"/>
              </w:rPr>
              <w:t xml:space="preserve">Al menos 93 personas murieron y otras 46 heridos siguen hospitalizados tras la </w:t>
            </w:r>
            <w:r>
              <w:rPr>
                <w:rFonts w:ascii="Helvetica" w:hAnsi="Helvetica"/>
                <w:color w:val="404040"/>
              </w:rPr>
              <w:lastRenderedPageBreak/>
              <w:t>explosión en una toma clandestina de combustible en un ducto de la petrolera estatal mexicana Pemex el viernes pasado, informó el gobierno de México.</w:t>
            </w:r>
          </w:p>
          <w:p w:rsidR="000677AC" w:rsidRDefault="000677AC" w:rsidP="000677AC">
            <w:pPr>
              <w:pStyle w:val="NormalWeb"/>
              <w:spacing w:before="270" w:beforeAutospacing="0" w:after="0" w:afterAutospacing="0"/>
              <w:textAlignment w:val="baseline"/>
              <w:rPr>
                <w:rFonts w:ascii="Helvetica" w:hAnsi="Helvetica"/>
                <w:color w:val="404040"/>
              </w:rPr>
            </w:pPr>
            <w:r>
              <w:rPr>
                <w:rFonts w:ascii="Helvetica" w:hAnsi="Helvetica"/>
                <w:color w:val="404040"/>
              </w:rPr>
              <w:t xml:space="preserve">El incidente ocurrió al anochecer del 18 de enero en el ducto Tuxpan-Tula a la altura del municipio de Tlahuelilpan, a 100 kilómetros de </w:t>
            </w:r>
            <w:r>
              <w:rPr>
                <w:rFonts w:ascii="Helvetica" w:hAnsi="Helvetica"/>
                <w:color w:val="404040"/>
              </w:rPr>
              <w:lastRenderedPageBreak/>
              <w:t>la Ciudad de México.</w:t>
            </w:r>
          </w:p>
          <w:p w:rsidR="00425250" w:rsidRPr="00F80482" w:rsidRDefault="00425250" w:rsidP="00F80482">
            <w:pPr>
              <w:pStyle w:val="Prrafodelista"/>
              <w:ind w:left="0"/>
              <w:rPr>
                <w:rFonts w:ascii="Arial" w:hAnsi="Arial" w:cs="Arial"/>
                <w:sz w:val="18"/>
              </w:rPr>
            </w:pPr>
            <w:bookmarkStart w:id="0" w:name="_GoBack"/>
            <w:bookmarkEnd w:id="0"/>
          </w:p>
        </w:tc>
        <w:tc>
          <w:tcPr>
            <w:tcW w:w="580" w:type="pct"/>
          </w:tcPr>
          <w:p w:rsidR="00425250" w:rsidRPr="00F80482" w:rsidRDefault="00425250" w:rsidP="00F80482">
            <w:pPr>
              <w:pStyle w:val="Prrafodelista"/>
              <w:ind w:left="0"/>
              <w:rPr>
                <w:rFonts w:ascii="Arial" w:hAnsi="Arial" w:cs="Arial"/>
                <w:sz w:val="18"/>
              </w:rPr>
            </w:pPr>
          </w:p>
        </w:tc>
        <w:tc>
          <w:tcPr>
            <w:tcW w:w="534" w:type="pct"/>
          </w:tcPr>
          <w:p w:rsidR="00425250" w:rsidRPr="00F80482" w:rsidRDefault="00425250" w:rsidP="00F80482">
            <w:pPr>
              <w:pStyle w:val="Prrafodelista"/>
              <w:ind w:left="0"/>
              <w:rPr>
                <w:rFonts w:ascii="Arial" w:hAnsi="Arial" w:cs="Arial"/>
                <w:sz w:val="18"/>
              </w:rPr>
            </w:pPr>
          </w:p>
        </w:tc>
        <w:tc>
          <w:tcPr>
            <w:tcW w:w="584" w:type="pct"/>
          </w:tcPr>
          <w:p w:rsidR="00425250" w:rsidRPr="00F80482" w:rsidRDefault="00425250" w:rsidP="00F80482">
            <w:pPr>
              <w:pStyle w:val="Prrafodelista"/>
              <w:ind w:left="0"/>
              <w:rPr>
                <w:rFonts w:ascii="Arial" w:hAnsi="Arial" w:cs="Arial"/>
                <w:sz w:val="18"/>
              </w:rPr>
            </w:pPr>
          </w:p>
        </w:tc>
        <w:tc>
          <w:tcPr>
            <w:tcW w:w="688" w:type="pct"/>
          </w:tcPr>
          <w:p w:rsidR="00425250" w:rsidRPr="00F80482" w:rsidRDefault="00425250" w:rsidP="00F80482">
            <w:pPr>
              <w:pStyle w:val="Prrafodelista"/>
              <w:ind w:left="0"/>
              <w:rPr>
                <w:rFonts w:ascii="Arial" w:hAnsi="Arial" w:cs="Arial"/>
                <w:sz w:val="18"/>
              </w:rPr>
            </w:pPr>
          </w:p>
        </w:tc>
        <w:tc>
          <w:tcPr>
            <w:tcW w:w="564" w:type="pct"/>
          </w:tcPr>
          <w:p w:rsidR="00425250" w:rsidRPr="00F80482" w:rsidRDefault="00425250" w:rsidP="00F80482">
            <w:pPr>
              <w:pStyle w:val="Prrafodelista"/>
              <w:ind w:left="0"/>
              <w:rPr>
                <w:rFonts w:ascii="Arial" w:hAnsi="Arial" w:cs="Arial"/>
                <w:sz w:val="18"/>
              </w:rPr>
            </w:pPr>
          </w:p>
        </w:tc>
        <w:tc>
          <w:tcPr>
            <w:tcW w:w="533" w:type="pct"/>
          </w:tcPr>
          <w:p w:rsidR="00425250" w:rsidRPr="00F80482" w:rsidRDefault="00425250" w:rsidP="00F80482">
            <w:pPr>
              <w:pStyle w:val="Prrafodelista"/>
              <w:ind w:left="0"/>
              <w:rPr>
                <w:rFonts w:ascii="Arial" w:hAnsi="Arial" w:cs="Arial"/>
                <w:sz w:val="18"/>
              </w:rPr>
            </w:pPr>
          </w:p>
        </w:tc>
        <w:tc>
          <w:tcPr>
            <w:tcW w:w="532" w:type="pct"/>
          </w:tcPr>
          <w:p w:rsidR="00425250" w:rsidRPr="00F80482" w:rsidRDefault="00425250" w:rsidP="00F80482">
            <w:pPr>
              <w:pStyle w:val="Prrafodelista"/>
              <w:ind w:left="0"/>
              <w:rPr>
                <w:rFonts w:ascii="Arial" w:hAnsi="Arial" w:cs="Arial"/>
                <w:sz w:val="18"/>
              </w:rPr>
            </w:pPr>
          </w:p>
        </w:tc>
      </w:tr>
      <w:tr w:rsidR="00425250" w:rsidRPr="00F80482" w:rsidTr="006466D2">
        <w:tc>
          <w:tcPr>
            <w:tcW w:w="457" w:type="pct"/>
          </w:tcPr>
          <w:p w:rsidR="00425250" w:rsidRPr="00F80482" w:rsidRDefault="006466D2" w:rsidP="00F80482">
            <w:pPr>
              <w:pStyle w:val="Prrafodelista"/>
              <w:ind w:left="0"/>
              <w:rPr>
                <w:rFonts w:ascii="Arial" w:hAnsi="Arial" w:cs="Arial"/>
                <w:sz w:val="18"/>
              </w:rPr>
            </w:pPr>
            <w:r>
              <w:rPr>
                <w:rFonts w:ascii="Arial" w:hAnsi="Arial" w:cs="Arial"/>
                <w:sz w:val="18"/>
              </w:rPr>
              <w:lastRenderedPageBreak/>
              <w:t>“Gober precioso”</w:t>
            </w:r>
          </w:p>
        </w:tc>
        <w:tc>
          <w:tcPr>
            <w:tcW w:w="529" w:type="pct"/>
          </w:tcPr>
          <w:p w:rsidR="00425250" w:rsidRPr="00F80482" w:rsidRDefault="00425250" w:rsidP="00F80482">
            <w:pPr>
              <w:pStyle w:val="Prrafodelista"/>
              <w:ind w:left="0"/>
              <w:rPr>
                <w:rFonts w:ascii="Arial" w:hAnsi="Arial" w:cs="Arial"/>
                <w:sz w:val="18"/>
              </w:rPr>
            </w:pPr>
          </w:p>
        </w:tc>
        <w:tc>
          <w:tcPr>
            <w:tcW w:w="580" w:type="pct"/>
          </w:tcPr>
          <w:p w:rsidR="00425250" w:rsidRPr="00F80482" w:rsidRDefault="00425250" w:rsidP="00F80482">
            <w:pPr>
              <w:pStyle w:val="Prrafodelista"/>
              <w:ind w:left="0"/>
              <w:rPr>
                <w:rFonts w:ascii="Arial" w:hAnsi="Arial" w:cs="Arial"/>
                <w:sz w:val="18"/>
              </w:rPr>
            </w:pPr>
          </w:p>
        </w:tc>
        <w:tc>
          <w:tcPr>
            <w:tcW w:w="534" w:type="pct"/>
          </w:tcPr>
          <w:p w:rsidR="00425250" w:rsidRPr="00F80482" w:rsidRDefault="00425250" w:rsidP="00F80482">
            <w:pPr>
              <w:pStyle w:val="Prrafodelista"/>
              <w:ind w:left="0"/>
              <w:rPr>
                <w:rFonts w:ascii="Arial" w:hAnsi="Arial" w:cs="Arial"/>
                <w:sz w:val="18"/>
              </w:rPr>
            </w:pPr>
          </w:p>
        </w:tc>
        <w:tc>
          <w:tcPr>
            <w:tcW w:w="584" w:type="pct"/>
          </w:tcPr>
          <w:p w:rsidR="00425250" w:rsidRPr="00F80482" w:rsidRDefault="00425250" w:rsidP="00F80482">
            <w:pPr>
              <w:pStyle w:val="Prrafodelista"/>
              <w:ind w:left="0"/>
              <w:rPr>
                <w:rFonts w:ascii="Arial" w:hAnsi="Arial" w:cs="Arial"/>
                <w:sz w:val="18"/>
              </w:rPr>
            </w:pPr>
          </w:p>
        </w:tc>
        <w:tc>
          <w:tcPr>
            <w:tcW w:w="688" w:type="pct"/>
          </w:tcPr>
          <w:p w:rsidR="00425250" w:rsidRPr="00F80482" w:rsidRDefault="00425250" w:rsidP="00F80482">
            <w:pPr>
              <w:pStyle w:val="Prrafodelista"/>
              <w:ind w:left="0"/>
              <w:rPr>
                <w:rFonts w:ascii="Arial" w:hAnsi="Arial" w:cs="Arial"/>
                <w:sz w:val="18"/>
              </w:rPr>
            </w:pPr>
          </w:p>
        </w:tc>
        <w:tc>
          <w:tcPr>
            <w:tcW w:w="564" w:type="pct"/>
          </w:tcPr>
          <w:p w:rsidR="00425250" w:rsidRPr="00F80482" w:rsidRDefault="00425250" w:rsidP="00F80482">
            <w:pPr>
              <w:pStyle w:val="Prrafodelista"/>
              <w:ind w:left="0"/>
              <w:rPr>
                <w:rFonts w:ascii="Arial" w:hAnsi="Arial" w:cs="Arial"/>
                <w:sz w:val="18"/>
              </w:rPr>
            </w:pPr>
          </w:p>
        </w:tc>
        <w:tc>
          <w:tcPr>
            <w:tcW w:w="533" w:type="pct"/>
          </w:tcPr>
          <w:p w:rsidR="00425250" w:rsidRPr="00F80482" w:rsidRDefault="00425250" w:rsidP="00F80482">
            <w:pPr>
              <w:pStyle w:val="Prrafodelista"/>
              <w:ind w:left="0"/>
              <w:rPr>
                <w:rFonts w:ascii="Arial" w:hAnsi="Arial" w:cs="Arial"/>
                <w:sz w:val="18"/>
              </w:rPr>
            </w:pPr>
          </w:p>
        </w:tc>
        <w:tc>
          <w:tcPr>
            <w:tcW w:w="532" w:type="pct"/>
          </w:tcPr>
          <w:p w:rsidR="00425250" w:rsidRPr="00F80482" w:rsidRDefault="00425250" w:rsidP="00F80482">
            <w:pPr>
              <w:pStyle w:val="Prrafodelista"/>
              <w:ind w:left="0"/>
              <w:rPr>
                <w:rFonts w:ascii="Arial" w:hAnsi="Arial" w:cs="Arial"/>
                <w:sz w:val="18"/>
              </w:rPr>
            </w:pPr>
          </w:p>
        </w:tc>
      </w:tr>
      <w:tr w:rsidR="00425250" w:rsidRPr="00F80482" w:rsidTr="006466D2">
        <w:tc>
          <w:tcPr>
            <w:tcW w:w="457" w:type="pct"/>
          </w:tcPr>
          <w:p w:rsidR="00425250" w:rsidRPr="00F80482" w:rsidRDefault="006466D2" w:rsidP="00F80482">
            <w:pPr>
              <w:pStyle w:val="Prrafodelista"/>
              <w:ind w:left="0"/>
              <w:rPr>
                <w:rFonts w:ascii="Arial" w:hAnsi="Arial" w:cs="Arial"/>
                <w:sz w:val="18"/>
              </w:rPr>
            </w:pPr>
            <w:r>
              <w:rPr>
                <w:rFonts w:ascii="Arial" w:hAnsi="Arial" w:cs="Arial"/>
                <w:sz w:val="18"/>
              </w:rPr>
              <w:t>Odebrecht</w:t>
            </w:r>
          </w:p>
        </w:tc>
        <w:tc>
          <w:tcPr>
            <w:tcW w:w="529" w:type="pct"/>
          </w:tcPr>
          <w:p w:rsidR="00425250" w:rsidRPr="00F80482" w:rsidRDefault="00425250" w:rsidP="00F80482">
            <w:pPr>
              <w:pStyle w:val="Prrafodelista"/>
              <w:ind w:left="0"/>
              <w:rPr>
                <w:rFonts w:ascii="Arial" w:hAnsi="Arial" w:cs="Arial"/>
                <w:sz w:val="18"/>
              </w:rPr>
            </w:pPr>
          </w:p>
        </w:tc>
        <w:tc>
          <w:tcPr>
            <w:tcW w:w="580" w:type="pct"/>
          </w:tcPr>
          <w:p w:rsidR="00425250" w:rsidRPr="00F80482" w:rsidRDefault="00425250" w:rsidP="00F80482">
            <w:pPr>
              <w:pStyle w:val="Prrafodelista"/>
              <w:ind w:left="0"/>
              <w:rPr>
                <w:rFonts w:ascii="Arial" w:hAnsi="Arial" w:cs="Arial"/>
                <w:sz w:val="18"/>
              </w:rPr>
            </w:pPr>
          </w:p>
        </w:tc>
        <w:tc>
          <w:tcPr>
            <w:tcW w:w="534" w:type="pct"/>
          </w:tcPr>
          <w:p w:rsidR="00425250" w:rsidRPr="00F80482" w:rsidRDefault="00425250" w:rsidP="00F80482">
            <w:pPr>
              <w:pStyle w:val="Prrafodelista"/>
              <w:ind w:left="0"/>
              <w:rPr>
                <w:rFonts w:ascii="Arial" w:hAnsi="Arial" w:cs="Arial"/>
                <w:sz w:val="18"/>
              </w:rPr>
            </w:pPr>
          </w:p>
        </w:tc>
        <w:tc>
          <w:tcPr>
            <w:tcW w:w="584" w:type="pct"/>
          </w:tcPr>
          <w:p w:rsidR="00425250" w:rsidRPr="00F80482" w:rsidRDefault="00425250" w:rsidP="00F80482">
            <w:pPr>
              <w:pStyle w:val="Prrafodelista"/>
              <w:ind w:left="0"/>
              <w:rPr>
                <w:rFonts w:ascii="Arial" w:hAnsi="Arial" w:cs="Arial"/>
                <w:sz w:val="18"/>
              </w:rPr>
            </w:pPr>
          </w:p>
        </w:tc>
        <w:tc>
          <w:tcPr>
            <w:tcW w:w="688" w:type="pct"/>
          </w:tcPr>
          <w:p w:rsidR="00425250" w:rsidRPr="00F80482" w:rsidRDefault="00425250" w:rsidP="00F80482">
            <w:pPr>
              <w:pStyle w:val="Prrafodelista"/>
              <w:ind w:left="0"/>
              <w:rPr>
                <w:rFonts w:ascii="Arial" w:hAnsi="Arial" w:cs="Arial"/>
                <w:sz w:val="18"/>
              </w:rPr>
            </w:pPr>
          </w:p>
        </w:tc>
        <w:tc>
          <w:tcPr>
            <w:tcW w:w="564" w:type="pct"/>
          </w:tcPr>
          <w:p w:rsidR="00425250" w:rsidRPr="00F80482" w:rsidRDefault="00425250" w:rsidP="00F80482">
            <w:pPr>
              <w:pStyle w:val="Prrafodelista"/>
              <w:ind w:left="0"/>
              <w:rPr>
                <w:rFonts w:ascii="Arial" w:hAnsi="Arial" w:cs="Arial"/>
                <w:sz w:val="18"/>
              </w:rPr>
            </w:pPr>
          </w:p>
        </w:tc>
        <w:tc>
          <w:tcPr>
            <w:tcW w:w="533" w:type="pct"/>
          </w:tcPr>
          <w:p w:rsidR="00425250" w:rsidRPr="00F80482" w:rsidRDefault="00425250" w:rsidP="00F80482">
            <w:pPr>
              <w:pStyle w:val="Prrafodelista"/>
              <w:ind w:left="0"/>
              <w:rPr>
                <w:rFonts w:ascii="Arial" w:hAnsi="Arial" w:cs="Arial"/>
                <w:sz w:val="18"/>
              </w:rPr>
            </w:pPr>
          </w:p>
        </w:tc>
        <w:tc>
          <w:tcPr>
            <w:tcW w:w="532" w:type="pct"/>
          </w:tcPr>
          <w:p w:rsidR="00425250" w:rsidRPr="00F80482" w:rsidRDefault="00425250" w:rsidP="00F80482">
            <w:pPr>
              <w:pStyle w:val="Prrafodelista"/>
              <w:ind w:left="0"/>
              <w:rPr>
                <w:rFonts w:ascii="Arial" w:hAnsi="Arial" w:cs="Arial"/>
                <w:sz w:val="18"/>
              </w:rPr>
            </w:pPr>
          </w:p>
        </w:tc>
      </w:tr>
    </w:tbl>
    <w:p w:rsidR="00F80482" w:rsidRDefault="00F80482" w:rsidP="00F80482">
      <w:pPr>
        <w:rPr>
          <w:rFonts w:ascii="Arial" w:hAnsi="Arial" w:cs="Arial"/>
        </w:rPr>
      </w:pPr>
    </w:p>
    <w:p w:rsidR="00F80482" w:rsidRDefault="00F80482" w:rsidP="002D1726">
      <w:pPr>
        <w:pStyle w:val="Prrafodelista"/>
        <w:numPr>
          <w:ilvl w:val="0"/>
          <w:numId w:val="1"/>
        </w:numPr>
        <w:rPr>
          <w:rFonts w:ascii="Arial" w:hAnsi="Arial" w:cs="Arial"/>
        </w:rPr>
      </w:pPr>
      <w:r w:rsidRPr="002D1726">
        <w:rPr>
          <w:rFonts w:ascii="Arial" w:hAnsi="Arial" w:cs="Arial"/>
        </w:rPr>
        <w:t>Referencias:</w:t>
      </w:r>
    </w:p>
    <w:p w:rsidR="00FD6B51" w:rsidRDefault="00FD6B51" w:rsidP="00FD6B51">
      <w:pPr>
        <w:rPr>
          <w:rFonts w:ascii="Arial" w:hAnsi="Arial" w:cs="Arial"/>
        </w:rPr>
      </w:pPr>
    </w:p>
    <w:p w:rsidR="00FD6B51" w:rsidRPr="00FD6B51" w:rsidRDefault="00FD6B51" w:rsidP="00FD6B51">
      <w:pPr>
        <w:rPr>
          <w:rFonts w:ascii="Arial" w:hAnsi="Arial" w:cs="Arial"/>
          <w:b/>
          <w:color w:val="222222"/>
          <w:shd w:val="clear" w:color="auto" w:fill="FFFFFF"/>
        </w:rPr>
      </w:pPr>
      <w:r w:rsidRPr="00FD6B51">
        <w:rPr>
          <w:rFonts w:ascii="Arial" w:hAnsi="Arial" w:cs="Arial"/>
          <w:b/>
        </w:rPr>
        <w:t>Consecuencialismo</w:t>
      </w:r>
      <w:r>
        <w:rPr>
          <w:rFonts w:ascii="Arial" w:hAnsi="Arial" w:cs="Arial"/>
          <w:b/>
        </w:rPr>
        <w:t xml:space="preserve"> ético</w:t>
      </w:r>
      <w:r w:rsidRPr="00FD6B51">
        <w:rPr>
          <w:rFonts w:ascii="Arial" w:hAnsi="Arial" w:cs="Arial"/>
          <w:b/>
        </w:rPr>
        <w:t xml:space="preserve">: </w:t>
      </w:r>
    </w:p>
    <w:p w:rsidR="00FD6B51" w:rsidRDefault="00FD6B51" w:rsidP="00FD6B51">
      <w:pPr>
        <w:rPr>
          <w:rFonts w:ascii="Arial" w:hAnsi="Arial" w:cs="Arial"/>
          <w:color w:val="222222"/>
          <w:shd w:val="clear" w:color="auto" w:fill="FFFFFF"/>
        </w:rPr>
      </w:pPr>
      <w:r>
        <w:rPr>
          <w:rFonts w:ascii="Arial" w:hAnsi="Arial" w:cs="Arial"/>
          <w:color w:val="222222"/>
          <w:shd w:val="clear" w:color="auto" w:fill="FFFFFF"/>
        </w:rPr>
        <w:t>Constituye una teoría (o familia de teorías) relacionada con la corrección y obligatoriedad de las acciones. Es una teoría, pues, ética o moral. La idea intuitiva es que la corrección de una acción está determinada por la 'cantidad de bondad' asociada con sus consecuencias.</w:t>
      </w:r>
    </w:p>
    <w:p w:rsidR="00FD6B51" w:rsidRDefault="00FD6B51" w:rsidP="00FD6B51">
      <w:pPr>
        <w:rPr>
          <w:rFonts w:ascii="Arial" w:hAnsi="Arial" w:cs="Arial"/>
          <w:b/>
          <w:bCs/>
          <w:color w:val="222222"/>
          <w:shd w:val="clear" w:color="auto" w:fill="FFFFFF"/>
        </w:rPr>
      </w:pPr>
      <w:r w:rsidRPr="00FD6B51">
        <w:rPr>
          <w:rFonts w:ascii="Arial" w:hAnsi="Arial" w:cs="Arial"/>
          <w:b/>
          <w:color w:val="222222"/>
          <w:shd w:val="clear" w:color="auto" w:fill="FFFFFF"/>
        </w:rPr>
        <w:t>R</w:t>
      </w:r>
      <w:r>
        <w:rPr>
          <w:rFonts w:ascii="Arial" w:hAnsi="Arial" w:cs="Arial"/>
          <w:b/>
          <w:bCs/>
          <w:color w:val="222222"/>
          <w:shd w:val="clear" w:color="auto" w:fill="FFFFFF"/>
        </w:rPr>
        <w:t>elativismo ético:</w:t>
      </w:r>
    </w:p>
    <w:p w:rsidR="00FD6B51" w:rsidRDefault="00FD6B51" w:rsidP="00FD6B51">
      <w:pPr>
        <w:rPr>
          <w:rFonts w:ascii="Arial" w:hAnsi="Arial" w:cs="Arial"/>
          <w:color w:val="222222"/>
          <w:shd w:val="clear" w:color="auto" w:fill="FFFFFF"/>
        </w:rPr>
      </w:pPr>
      <w:r>
        <w:rPr>
          <w:rFonts w:ascii="Arial" w:hAnsi="Arial" w:cs="Arial"/>
          <w:color w:val="222222"/>
          <w:shd w:val="clear" w:color="auto" w:fill="FFFFFF"/>
        </w:rPr>
        <w:t>Teoría que sostiene que no existe una regla universal absoluta en la rectitud moral de la sociedad. En consecuencia, se sostiene que la actuación ética de un individuo depende o es relativa a la sociedad a la que pertenece.</w:t>
      </w:r>
    </w:p>
    <w:p w:rsidR="00FD6B51" w:rsidRDefault="00FD6B51" w:rsidP="00FD6B51">
      <w:pPr>
        <w:rPr>
          <w:rFonts w:ascii="Arial" w:hAnsi="Arial" w:cs="Arial"/>
          <w:color w:val="222222"/>
          <w:shd w:val="clear" w:color="auto" w:fill="FFFFFF"/>
        </w:rPr>
      </w:pPr>
      <w:r w:rsidRPr="00FD6B51">
        <w:rPr>
          <w:rFonts w:ascii="Arial" w:hAnsi="Arial" w:cs="Arial"/>
          <w:b/>
          <w:color w:val="222222"/>
          <w:shd w:val="clear" w:color="auto" w:fill="FFFFFF"/>
        </w:rPr>
        <w:t>S</w:t>
      </w:r>
      <w:r>
        <w:rPr>
          <w:rFonts w:ascii="Arial" w:hAnsi="Arial" w:cs="Arial"/>
          <w:b/>
          <w:bCs/>
          <w:color w:val="222222"/>
          <w:shd w:val="clear" w:color="auto" w:fill="FFFFFF"/>
        </w:rPr>
        <w:t>ubjetivismo</w:t>
      </w:r>
      <w:r>
        <w:rPr>
          <w:rFonts w:ascii="Arial" w:hAnsi="Arial" w:cs="Arial"/>
          <w:color w:val="222222"/>
          <w:shd w:val="clear" w:color="auto" w:fill="FFFFFF"/>
        </w:rPr>
        <w:t>:</w:t>
      </w:r>
    </w:p>
    <w:p w:rsidR="00FD6B51" w:rsidRDefault="00FD6B51" w:rsidP="00FD6B51">
      <w:pPr>
        <w:rPr>
          <w:rFonts w:ascii="Arial" w:hAnsi="Arial" w:cs="Arial"/>
          <w:color w:val="222222"/>
          <w:shd w:val="clear" w:color="auto" w:fill="FFFFFF"/>
        </w:rPr>
      </w:pPr>
      <w:r>
        <w:rPr>
          <w:rFonts w:ascii="Arial" w:hAnsi="Arial" w:cs="Arial"/>
          <w:color w:val="222222"/>
          <w:shd w:val="clear" w:color="auto" w:fill="FFFFFF"/>
        </w:rPr>
        <w:t>Doctrina </w:t>
      </w:r>
      <w:r>
        <w:rPr>
          <w:rFonts w:ascii="Arial" w:hAnsi="Arial" w:cs="Arial"/>
          <w:b/>
          <w:bCs/>
          <w:color w:val="222222"/>
          <w:shd w:val="clear" w:color="auto" w:fill="FFFFFF"/>
        </w:rPr>
        <w:t>ético-</w:t>
      </w:r>
      <w:r w:rsidRPr="00FD6B51">
        <w:rPr>
          <w:rFonts w:ascii="Arial" w:hAnsi="Arial" w:cs="Arial"/>
          <w:b/>
          <w:color w:val="222222"/>
          <w:shd w:val="clear" w:color="auto" w:fill="FFFFFF"/>
        </w:rPr>
        <w:t>filosófica</w:t>
      </w:r>
      <w:r>
        <w:rPr>
          <w:rFonts w:ascii="Arial" w:hAnsi="Arial" w:cs="Arial"/>
          <w:color w:val="222222"/>
          <w:shd w:val="clear" w:color="auto" w:fill="FFFFFF"/>
        </w:rPr>
        <w:t xml:space="preserve"> que afirma que lo bueno y lo malo, en la moral, es reducible a nuestras actitudes y opiniones personales.</w:t>
      </w:r>
    </w:p>
    <w:p w:rsidR="00C12C19" w:rsidRDefault="00C12C19" w:rsidP="00C12C19">
      <w:pPr>
        <w:pStyle w:val="NormalWeb"/>
        <w:shd w:val="clear" w:color="auto" w:fill="FEFEFE"/>
        <w:spacing w:before="0" w:beforeAutospacing="0" w:after="0" w:afterAutospacing="0"/>
        <w:textAlignment w:val="baseline"/>
        <w:rPr>
          <w:rStyle w:val="Textoennegrita"/>
          <w:rFonts w:ascii="Arial" w:hAnsi="Arial" w:cs="Arial"/>
          <w:color w:val="333333"/>
          <w:sz w:val="21"/>
          <w:szCs w:val="21"/>
          <w:bdr w:val="none" w:sz="0" w:space="0" w:color="auto" w:frame="1"/>
        </w:rPr>
      </w:pPr>
    </w:p>
    <w:p w:rsidR="00C12C19" w:rsidRDefault="00C12C19" w:rsidP="00C12C19">
      <w:pPr>
        <w:pStyle w:val="NormalWeb"/>
        <w:shd w:val="clear" w:color="auto" w:fill="FEFEFE"/>
        <w:spacing w:before="0" w:beforeAutospacing="0" w:after="0" w:afterAutospacing="0"/>
        <w:textAlignment w:val="baseline"/>
        <w:rPr>
          <w:rStyle w:val="Textoennegrita"/>
          <w:rFonts w:ascii="Arial" w:hAnsi="Arial" w:cs="Arial"/>
          <w:color w:val="333333"/>
          <w:sz w:val="21"/>
          <w:szCs w:val="21"/>
          <w:bdr w:val="none" w:sz="0" w:space="0" w:color="auto" w:frame="1"/>
        </w:rPr>
      </w:pPr>
    </w:p>
    <w:p w:rsidR="00C12C19" w:rsidRDefault="00C12C19" w:rsidP="00C12C19">
      <w:pPr>
        <w:pStyle w:val="NormalWeb"/>
        <w:shd w:val="clear" w:color="auto" w:fill="FEFEFE"/>
        <w:spacing w:before="0" w:beforeAutospacing="0" w:after="0" w:afterAutospacing="0"/>
        <w:jc w:val="center"/>
        <w:textAlignment w:val="baseline"/>
        <w:rPr>
          <w:rStyle w:val="Textoennegrita"/>
          <w:rFonts w:ascii="Arial" w:hAnsi="Arial" w:cs="Arial"/>
          <w:color w:val="333333"/>
          <w:sz w:val="21"/>
          <w:szCs w:val="21"/>
          <w:bdr w:val="none" w:sz="0" w:space="0" w:color="auto" w:frame="1"/>
        </w:rPr>
      </w:pPr>
    </w:p>
    <w:p w:rsidR="00C12C19" w:rsidRDefault="00C12C19" w:rsidP="00C12C19">
      <w:pPr>
        <w:pStyle w:val="NormalWeb"/>
        <w:shd w:val="clear" w:color="auto" w:fill="FEFEFE"/>
        <w:spacing w:before="0" w:beforeAutospacing="0" w:after="0" w:afterAutospacing="0"/>
        <w:jc w:val="center"/>
        <w:textAlignment w:val="baseline"/>
        <w:rPr>
          <w:rStyle w:val="Textoennegrita"/>
          <w:rFonts w:ascii="Arial" w:hAnsi="Arial" w:cs="Arial"/>
          <w:color w:val="333333"/>
          <w:sz w:val="21"/>
          <w:szCs w:val="21"/>
          <w:bdr w:val="none" w:sz="0" w:space="0" w:color="auto" w:frame="1"/>
        </w:rPr>
      </w:pPr>
      <w:r>
        <w:rPr>
          <w:rFonts w:ascii="Arial" w:hAnsi="Arial" w:cs="Arial"/>
          <w:b/>
          <w:bCs/>
          <w:noProof/>
          <w:color w:val="333333"/>
          <w:sz w:val="21"/>
          <w:szCs w:val="21"/>
          <w:bdr w:val="none" w:sz="0" w:space="0" w:color="auto" w:frame="1"/>
        </w:rPr>
        <w:lastRenderedPageBreak/>
        <w:drawing>
          <wp:inline distT="0" distB="0" distL="0" distR="0">
            <wp:extent cx="3810000" cy="3733800"/>
            <wp:effectExtent l="0" t="0" r="0" b="0"/>
            <wp:docPr id="1" name="Imagen 1" descr="Imagen que contiene texto, periód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cionesImperativoCategórico.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733800"/>
                    </a:xfrm>
                    <a:prstGeom prst="rect">
                      <a:avLst/>
                    </a:prstGeom>
                  </pic:spPr>
                </pic:pic>
              </a:graphicData>
            </a:graphic>
          </wp:inline>
        </w:drawing>
      </w:r>
    </w:p>
    <w:p w:rsidR="00C12C19" w:rsidRDefault="00C12C19" w:rsidP="00C12C19">
      <w:pPr>
        <w:pStyle w:val="NormalWeb"/>
        <w:shd w:val="clear" w:color="auto" w:fill="FEFEFE"/>
        <w:spacing w:before="0" w:beforeAutospacing="0" w:after="0" w:afterAutospacing="0"/>
        <w:textAlignment w:val="baseline"/>
        <w:rPr>
          <w:rStyle w:val="Textoennegrita"/>
          <w:rFonts w:ascii="Arial" w:hAnsi="Arial" w:cs="Arial"/>
          <w:color w:val="333333"/>
          <w:sz w:val="21"/>
          <w:szCs w:val="21"/>
          <w:bdr w:val="none" w:sz="0" w:space="0" w:color="auto" w:frame="1"/>
        </w:rPr>
      </w:pPr>
    </w:p>
    <w:p w:rsidR="00C12C19" w:rsidRDefault="00C12C19" w:rsidP="00C12C19">
      <w:pPr>
        <w:pStyle w:val="NormalWeb"/>
        <w:shd w:val="clear" w:color="auto" w:fill="FEFEFE"/>
        <w:spacing w:before="0" w:beforeAutospacing="0" w:after="0" w:afterAutospacing="0"/>
        <w:textAlignment w:val="baseline"/>
        <w:rPr>
          <w:rFonts w:ascii="Arial" w:hAnsi="Arial" w:cs="Arial"/>
          <w:color w:val="333333"/>
          <w:sz w:val="21"/>
          <w:szCs w:val="21"/>
        </w:rPr>
      </w:pPr>
      <w:r w:rsidRPr="00C12C19">
        <w:rPr>
          <w:rStyle w:val="Textoennegrita"/>
          <w:rFonts w:ascii="Arial" w:hAnsi="Arial" w:cs="Arial"/>
          <w:b w:val="0"/>
          <w:color w:val="333333"/>
          <w:sz w:val="21"/>
          <w:szCs w:val="21"/>
          <w:bdr w:val="none" w:sz="0" w:space="0" w:color="auto" w:frame="1"/>
        </w:rPr>
        <w:t>La</w:t>
      </w:r>
      <w:r>
        <w:rPr>
          <w:rStyle w:val="Textoennegrita"/>
          <w:rFonts w:ascii="Arial" w:hAnsi="Arial" w:cs="Arial"/>
          <w:color w:val="333333"/>
          <w:sz w:val="21"/>
          <w:szCs w:val="21"/>
          <w:bdr w:val="none" w:sz="0" w:space="0" w:color="auto" w:frame="1"/>
        </w:rPr>
        <w:t xml:space="preserve"> máxima que uno debe seguir debe ser tal que yo al actuar bajo esta guía esté legislando para todos los demás y para mí, siendo yo mismo, al actuar de esa manera, un ejemplo a seguir</w:t>
      </w:r>
      <w:r>
        <w:rPr>
          <w:rFonts w:ascii="Arial" w:hAnsi="Arial" w:cs="Arial"/>
          <w:color w:val="333333"/>
          <w:sz w:val="21"/>
          <w:szCs w:val="21"/>
        </w:rPr>
        <w:t>.</w:t>
      </w:r>
    </w:p>
    <w:p w:rsidR="00C12C19" w:rsidRDefault="00C12C19" w:rsidP="00C12C19">
      <w:pPr>
        <w:pStyle w:val="NormalWeb"/>
        <w:shd w:val="clear" w:color="auto" w:fill="FEFEFE"/>
        <w:spacing w:before="0" w:beforeAutospacing="0" w:after="0" w:afterAutospacing="0"/>
        <w:textAlignment w:val="baseline"/>
        <w:rPr>
          <w:rFonts w:ascii="Arial" w:hAnsi="Arial" w:cs="Arial"/>
          <w:color w:val="333333"/>
          <w:sz w:val="21"/>
          <w:szCs w:val="21"/>
        </w:rPr>
      </w:pPr>
    </w:p>
    <w:p w:rsidR="00C12C19" w:rsidRDefault="00C12C19" w:rsidP="00C12C19">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color w:val="333333"/>
          <w:sz w:val="21"/>
          <w:szCs w:val="21"/>
          <w:bdr w:val="none" w:sz="0" w:space="0" w:color="auto" w:frame="1"/>
        </w:rPr>
        <w:t>La máxima elegida debe ser, como se ve en casi todas las formulaciones, universalizable</w:t>
      </w:r>
      <w:r>
        <w:rPr>
          <w:rFonts w:ascii="Arial" w:hAnsi="Arial" w:cs="Arial"/>
          <w:color w:val="333333"/>
          <w:sz w:val="21"/>
          <w:szCs w:val="21"/>
        </w:rPr>
        <w:t>. Es decir, para considerarse un imperativo moral, la hemos de seguir porque querríamos que </w:t>
      </w:r>
      <w:r>
        <w:rPr>
          <w:rStyle w:val="Textoennegrita"/>
          <w:rFonts w:ascii="Arial" w:hAnsi="Arial" w:cs="Arial"/>
          <w:color w:val="333333"/>
          <w:sz w:val="21"/>
          <w:szCs w:val="21"/>
          <w:bdr w:val="none" w:sz="0" w:space="0" w:color="auto" w:frame="1"/>
        </w:rPr>
        <w:t>todo el mundo la siguiera, en todo momento y en todo lugar</w:t>
      </w:r>
      <w:r>
        <w:rPr>
          <w:rFonts w:ascii="Arial" w:hAnsi="Arial" w:cs="Arial"/>
          <w:color w:val="333333"/>
          <w:sz w:val="21"/>
          <w:szCs w:val="21"/>
        </w:rPr>
        <w:t>. Por otra parte, es universalizable en el sentido que está más allá de todo convencionalismo social o convicción moral particular.</w:t>
      </w:r>
    </w:p>
    <w:p w:rsidR="00C12C19" w:rsidRDefault="00C12C19" w:rsidP="00C12C19">
      <w:pPr>
        <w:pStyle w:val="NormalWeb"/>
        <w:shd w:val="clear" w:color="auto" w:fill="FEFEFE"/>
        <w:spacing w:before="0" w:beforeAutospacing="0" w:after="0" w:afterAutospacing="0"/>
        <w:textAlignment w:val="baseline"/>
        <w:rPr>
          <w:rStyle w:val="Textoennegrita"/>
          <w:rFonts w:ascii="Arial" w:hAnsi="Arial" w:cs="Arial"/>
          <w:color w:val="333333"/>
          <w:sz w:val="21"/>
          <w:szCs w:val="21"/>
          <w:bdr w:val="none" w:sz="0" w:space="0" w:color="auto" w:frame="1"/>
        </w:rPr>
      </w:pPr>
    </w:p>
    <w:p w:rsidR="00C12C19" w:rsidRDefault="00C12C19" w:rsidP="00C12C19">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color w:val="333333"/>
          <w:sz w:val="21"/>
          <w:szCs w:val="21"/>
          <w:bdr w:val="none" w:sz="0" w:space="0" w:color="auto" w:frame="1"/>
        </w:rPr>
        <w:lastRenderedPageBreak/>
        <w:t>La elección de la máxima que guía mis acciones, desde un punto de vista moral, es libre. La elijo porque considero que es racional actuar así y es una autoridad que me da mi propia razón autónoma y no una instancia externa</w:t>
      </w:r>
      <w:r>
        <w:rPr>
          <w:rFonts w:ascii="Arial" w:hAnsi="Arial" w:cs="Arial"/>
          <w:color w:val="333333"/>
          <w:sz w:val="21"/>
          <w:szCs w:val="21"/>
        </w:rPr>
        <w:t>. No es racional desde un punto de vista instrumental, más bien lo es porque actuar de modo contrario al que la máxima en cuestión indica es inviable, desde un punto de vista lógico. Por ejemplo, si siguiéramos una máxima según la cual hay circunstancias en las que podríamos hacer una promesa sabiendo que nunca la vamos a cumplir, entonces las promesas no tendrían sentido, porque nadie se fiaría de ellas y tampoco tendría sentido la máxima que permite hacer promesas que se sabe que nunca se van a cumplir bajo determinados supuestos.</w:t>
      </w:r>
    </w:p>
    <w:p w:rsidR="00C12C19" w:rsidRDefault="00C12C19" w:rsidP="00C12C19">
      <w:pPr>
        <w:pStyle w:val="NormalWeb"/>
        <w:shd w:val="clear" w:color="auto" w:fill="FEFEFE"/>
        <w:spacing w:before="0" w:beforeAutospacing="0" w:after="0" w:afterAutospacing="0"/>
        <w:textAlignment w:val="baseline"/>
        <w:rPr>
          <w:rFonts w:ascii="Arial" w:hAnsi="Arial" w:cs="Arial"/>
          <w:color w:val="333333"/>
          <w:sz w:val="21"/>
          <w:szCs w:val="21"/>
        </w:rPr>
      </w:pPr>
    </w:p>
    <w:p w:rsidR="00C12C19" w:rsidRDefault="00C12C19" w:rsidP="00FD6B51">
      <w:pPr>
        <w:rPr>
          <w:rFonts w:ascii="Arial" w:hAnsi="Arial" w:cs="Arial"/>
          <w:color w:val="333333"/>
          <w:sz w:val="21"/>
          <w:szCs w:val="21"/>
          <w:shd w:val="clear" w:color="auto" w:fill="FEFEFE"/>
        </w:rPr>
      </w:pPr>
    </w:p>
    <w:p w:rsidR="00FD6B51" w:rsidRPr="00FD6B51" w:rsidRDefault="00FD6B51" w:rsidP="00FD6B51">
      <w:pPr>
        <w:rPr>
          <w:rFonts w:ascii="Arial" w:hAnsi="Arial" w:cs="Arial"/>
        </w:rPr>
      </w:pPr>
    </w:p>
    <w:sectPr w:rsidR="00FD6B51" w:rsidRPr="00FD6B51" w:rsidSect="00F80482">
      <w:head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7A" w:rsidRDefault="004B5B7A" w:rsidP="00F80482">
      <w:pPr>
        <w:spacing w:after="0" w:line="240" w:lineRule="auto"/>
      </w:pPr>
      <w:r>
        <w:separator/>
      </w:r>
    </w:p>
  </w:endnote>
  <w:endnote w:type="continuationSeparator" w:id="0">
    <w:p w:rsidR="004B5B7A" w:rsidRDefault="004B5B7A" w:rsidP="00F8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7A" w:rsidRDefault="004B5B7A" w:rsidP="00F80482">
      <w:pPr>
        <w:spacing w:after="0" w:line="240" w:lineRule="auto"/>
      </w:pPr>
      <w:r>
        <w:separator/>
      </w:r>
    </w:p>
  </w:footnote>
  <w:footnote w:type="continuationSeparator" w:id="0">
    <w:p w:rsidR="004B5B7A" w:rsidRDefault="004B5B7A" w:rsidP="00F8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5520"/>
    </w:tblGrid>
    <w:tr w:rsidR="00F80482" w:rsidTr="003C183F">
      <w:tc>
        <w:tcPr>
          <w:tcW w:w="2878" w:type="pct"/>
        </w:tcPr>
        <w:p w:rsidR="00F80482" w:rsidRPr="003A1678" w:rsidRDefault="00F80482" w:rsidP="00F80482">
          <w:pPr>
            <w:pStyle w:val="Encabezado"/>
            <w:rPr>
              <w:rFonts w:ascii="Arial" w:hAnsi="Arial" w:cs="Arial"/>
              <w:b/>
            </w:rPr>
          </w:pPr>
          <w:r w:rsidRPr="003A1678">
            <w:rPr>
              <w:rFonts w:ascii="Arial" w:hAnsi="Arial" w:cs="Arial"/>
              <w:b/>
            </w:rPr>
            <w:t>Escuela de Humanidades y Educación</w:t>
          </w:r>
        </w:p>
        <w:p w:rsidR="00F80482" w:rsidRPr="003A1678" w:rsidRDefault="00F80482" w:rsidP="00F80482">
          <w:pPr>
            <w:pStyle w:val="Encabezado"/>
            <w:rPr>
              <w:rFonts w:ascii="Arial" w:hAnsi="Arial" w:cs="Arial"/>
            </w:rPr>
          </w:pPr>
          <w:r w:rsidRPr="003A1678">
            <w:rPr>
              <w:rFonts w:ascii="Arial" w:hAnsi="Arial" w:cs="Arial"/>
            </w:rPr>
            <w:t>Ética, Persona y Sociedad (H1018)</w:t>
          </w:r>
        </w:p>
        <w:p w:rsidR="00F80482" w:rsidRPr="003A1678" w:rsidRDefault="00F80482" w:rsidP="00F80482">
          <w:pPr>
            <w:pStyle w:val="Encabezado"/>
            <w:rPr>
              <w:rFonts w:ascii="Arial" w:hAnsi="Arial" w:cs="Arial"/>
            </w:rPr>
          </w:pPr>
        </w:p>
        <w:p w:rsidR="00F80482" w:rsidRPr="003A1678" w:rsidRDefault="008D5B3B" w:rsidP="00F80482">
          <w:pPr>
            <w:pStyle w:val="Encabezado"/>
            <w:rPr>
              <w:rFonts w:ascii="Arial" w:hAnsi="Arial" w:cs="Arial"/>
            </w:rPr>
          </w:pPr>
          <w:r>
            <w:rPr>
              <w:rFonts w:ascii="Arial" w:hAnsi="Arial" w:cs="Arial"/>
            </w:rPr>
            <w:t>erano</w:t>
          </w:r>
          <w:r w:rsidR="00F80482">
            <w:rPr>
              <w:rFonts w:ascii="Arial" w:hAnsi="Arial" w:cs="Arial"/>
            </w:rPr>
            <w:t xml:space="preserve"> 201</w:t>
          </w:r>
          <w:r w:rsidR="00DF17DC">
            <w:rPr>
              <w:rFonts w:ascii="Arial" w:hAnsi="Arial" w:cs="Arial"/>
            </w:rPr>
            <w:t>9</w:t>
          </w:r>
        </w:p>
      </w:tc>
      <w:tc>
        <w:tcPr>
          <w:tcW w:w="2122" w:type="pct"/>
        </w:tcPr>
        <w:p w:rsidR="00F80482" w:rsidRDefault="00F80482" w:rsidP="00F80482">
          <w:pPr>
            <w:pStyle w:val="Encabezado"/>
          </w:pPr>
          <w:r>
            <w:rPr>
              <w:noProof/>
            </w:rPr>
            <w:drawing>
              <wp:inline distT="0" distB="0" distL="0" distR="0" wp14:anchorId="10CAA8A4" wp14:editId="49B44CF5">
                <wp:extent cx="2466000" cy="8928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1">
                          <a:extLst>
                            <a:ext uri="{28A0092B-C50C-407E-A947-70E740481C1C}">
                              <a14:useLocalDpi xmlns:a14="http://schemas.microsoft.com/office/drawing/2010/main" val="0"/>
                            </a:ext>
                          </a:extLst>
                        </a:blip>
                        <a:stretch>
                          <a:fillRect/>
                        </a:stretch>
                      </pic:blipFill>
                      <pic:spPr>
                        <a:xfrm>
                          <a:off x="0" y="0"/>
                          <a:ext cx="2466000" cy="892800"/>
                        </a:xfrm>
                        <a:prstGeom prst="rect">
                          <a:avLst/>
                        </a:prstGeom>
                      </pic:spPr>
                    </pic:pic>
                  </a:graphicData>
                </a:graphic>
              </wp:inline>
            </w:drawing>
          </w:r>
        </w:p>
      </w:tc>
    </w:tr>
  </w:tbl>
  <w:p w:rsidR="00F80482" w:rsidRDefault="00F804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17D07"/>
    <w:multiLevelType w:val="hybridMultilevel"/>
    <w:tmpl w:val="A5289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554037"/>
    <w:multiLevelType w:val="multilevel"/>
    <w:tmpl w:val="6082B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482"/>
    <w:rsid w:val="000059F8"/>
    <w:rsid w:val="00006C54"/>
    <w:rsid w:val="00044A67"/>
    <w:rsid w:val="000458B5"/>
    <w:rsid w:val="00053BF2"/>
    <w:rsid w:val="000677AC"/>
    <w:rsid w:val="000C0043"/>
    <w:rsid w:val="000C3FD7"/>
    <w:rsid w:val="000D6030"/>
    <w:rsid w:val="000F168D"/>
    <w:rsid w:val="000F5A10"/>
    <w:rsid w:val="00115F51"/>
    <w:rsid w:val="00135D91"/>
    <w:rsid w:val="00136343"/>
    <w:rsid w:val="00185AF1"/>
    <w:rsid w:val="001A5F3E"/>
    <w:rsid w:val="001A6273"/>
    <w:rsid w:val="001D0A18"/>
    <w:rsid w:val="00212CBD"/>
    <w:rsid w:val="00227833"/>
    <w:rsid w:val="00274673"/>
    <w:rsid w:val="00276821"/>
    <w:rsid w:val="002819AB"/>
    <w:rsid w:val="002A7FBD"/>
    <w:rsid w:val="002D1726"/>
    <w:rsid w:val="002E2A1E"/>
    <w:rsid w:val="002F0083"/>
    <w:rsid w:val="00304055"/>
    <w:rsid w:val="00307EB3"/>
    <w:rsid w:val="00314B89"/>
    <w:rsid w:val="00354904"/>
    <w:rsid w:val="00360560"/>
    <w:rsid w:val="0036444A"/>
    <w:rsid w:val="00364917"/>
    <w:rsid w:val="003704E8"/>
    <w:rsid w:val="00372740"/>
    <w:rsid w:val="00377C86"/>
    <w:rsid w:val="003914CF"/>
    <w:rsid w:val="00393AC9"/>
    <w:rsid w:val="00394628"/>
    <w:rsid w:val="0039753C"/>
    <w:rsid w:val="0039753E"/>
    <w:rsid w:val="003A4DC2"/>
    <w:rsid w:val="003B0E83"/>
    <w:rsid w:val="003C068F"/>
    <w:rsid w:val="003F113D"/>
    <w:rsid w:val="003F4F96"/>
    <w:rsid w:val="00404994"/>
    <w:rsid w:val="00425250"/>
    <w:rsid w:val="00446067"/>
    <w:rsid w:val="004831E3"/>
    <w:rsid w:val="004854A0"/>
    <w:rsid w:val="00487D4C"/>
    <w:rsid w:val="004A0766"/>
    <w:rsid w:val="004B5B7A"/>
    <w:rsid w:val="00501185"/>
    <w:rsid w:val="00501D34"/>
    <w:rsid w:val="00515872"/>
    <w:rsid w:val="00553287"/>
    <w:rsid w:val="00571EEC"/>
    <w:rsid w:val="005748EF"/>
    <w:rsid w:val="00583310"/>
    <w:rsid w:val="00583A31"/>
    <w:rsid w:val="0059577C"/>
    <w:rsid w:val="005A175B"/>
    <w:rsid w:val="005B141A"/>
    <w:rsid w:val="005B63A3"/>
    <w:rsid w:val="005C1AAA"/>
    <w:rsid w:val="005C5A75"/>
    <w:rsid w:val="005D4717"/>
    <w:rsid w:val="005F2B78"/>
    <w:rsid w:val="005F7A2E"/>
    <w:rsid w:val="0061226B"/>
    <w:rsid w:val="00612AD6"/>
    <w:rsid w:val="00640023"/>
    <w:rsid w:val="006466D2"/>
    <w:rsid w:val="00646B49"/>
    <w:rsid w:val="006658BA"/>
    <w:rsid w:val="0068619F"/>
    <w:rsid w:val="006A498B"/>
    <w:rsid w:val="006A6E28"/>
    <w:rsid w:val="006B1CCA"/>
    <w:rsid w:val="006C0131"/>
    <w:rsid w:val="006C3E47"/>
    <w:rsid w:val="006C5964"/>
    <w:rsid w:val="006E093A"/>
    <w:rsid w:val="006E0B7F"/>
    <w:rsid w:val="00711586"/>
    <w:rsid w:val="00713DEF"/>
    <w:rsid w:val="00716FC8"/>
    <w:rsid w:val="0076174A"/>
    <w:rsid w:val="007C0EF5"/>
    <w:rsid w:val="007F47CD"/>
    <w:rsid w:val="008342A5"/>
    <w:rsid w:val="00835FE7"/>
    <w:rsid w:val="00864C4F"/>
    <w:rsid w:val="00897934"/>
    <w:rsid w:val="008A2AA3"/>
    <w:rsid w:val="008A4E51"/>
    <w:rsid w:val="008D4111"/>
    <w:rsid w:val="008D5B3B"/>
    <w:rsid w:val="008E06A6"/>
    <w:rsid w:val="0090117C"/>
    <w:rsid w:val="00901C9C"/>
    <w:rsid w:val="00905C5D"/>
    <w:rsid w:val="00907A13"/>
    <w:rsid w:val="0092747A"/>
    <w:rsid w:val="00955408"/>
    <w:rsid w:val="009659DC"/>
    <w:rsid w:val="00974664"/>
    <w:rsid w:val="0097732C"/>
    <w:rsid w:val="0098428F"/>
    <w:rsid w:val="009925CA"/>
    <w:rsid w:val="00997585"/>
    <w:rsid w:val="009A2042"/>
    <w:rsid w:val="00A01AE4"/>
    <w:rsid w:val="00A10173"/>
    <w:rsid w:val="00A10416"/>
    <w:rsid w:val="00A21FEB"/>
    <w:rsid w:val="00A26728"/>
    <w:rsid w:val="00A37E8B"/>
    <w:rsid w:val="00A56C5A"/>
    <w:rsid w:val="00A704BB"/>
    <w:rsid w:val="00A70600"/>
    <w:rsid w:val="00A74D0A"/>
    <w:rsid w:val="00A75695"/>
    <w:rsid w:val="00AA0DB9"/>
    <w:rsid w:val="00AA2C91"/>
    <w:rsid w:val="00AA3742"/>
    <w:rsid w:val="00AC5859"/>
    <w:rsid w:val="00AE2876"/>
    <w:rsid w:val="00AE74E7"/>
    <w:rsid w:val="00AF6032"/>
    <w:rsid w:val="00B11D5D"/>
    <w:rsid w:val="00B364FD"/>
    <w:rsid w:val="00B47B03"/>
    <w:rsid w:val="00B52CB2"/>
    <w:rsid w:val="00B63651"/>
    <w:rsid w:val="00B67B10"/>
    <w:rsid w:val="00B71FCC"/>
    <w:rsid w:val="00B773A9"/>
    <w:rsid w:val="00B7793D"/>
    <w:rsid w:val="00BA67D7"/>
    <w:rsid w:val="00C12C19"/>
    <w:rsid w:val="00C14AEC"/>
    <w:rsid w:val="00C338A2"/>
    <w:rsid w:val="00C46FC2"/>
    <w:rsid w:val="00C551FB"/>
    <w:rsid w:val="00C812BF"/>
    <w:rsid w:val="00C939B9"/>
    <w:rsid w:val="00C956EA"/>
    <w:rsid w:val="00CA52CA"/>
    <w:rsid w:val="00CE34CC"/>
    <w:rsid w:val="00CE4107"/>
    <w:rsid w:val="00CF74DC"/>
    <w:rsid w:val="00D035BC"/>
    <w:rsid w:val="00D045D5"/>
    <w:rsid w:val="00D050F9"/>
    <w:rsid w:val="00D154FD"/>
    <w:rsid w:val="00D26422"/>
    <w:rsid w:val="00D63623"/>
    <w:rsid w:val="00D72DAC"/>
    <w:rsid w:val="00D8134D"/>
    <w:rsid w:val="00D84B58"/>
    <w:rsid w:val="00DD1FFD"/>
    <w:rsid w:val="00DD7B18"/>
    <w:rsid w:val="00DF17DC"/>
    <w:rsid w:val="00DF6424"/>
    <w:rsid w:val="00E03886"/>
    <w:rsid w:val="00E04A2E"/>
    <w:rsid w:val="00E16EA7"/>
    <w:rsid w:val="00E177F7"/>
    <w:rsid w:val="00E21ECF"/>
    <w:rsid w:val="00E22571"/>
    <w:rsid w:val="00E35907"/>
    <w:rsid w:val="00E46BD9"/>
    <w:rsid w:val="00E518A2"/>
    <w:rsid w:val="00E6451B"/>
    <w:rsid w:val="00EA5FA7"/>
    <w:rsid w:val="00EB10C4"/>
    <w:rsid w:val="00EB1917"/>
    <w:rsid w:val="00ED7353"/>
    <w:rsid w:val="00EE2F46"/>
    <w:rsid w:val="00EE5B7A"/>
    <w:rsid w:val="00F101E8"/>
    <w:rsid w:val="00F14192"/>
    <w:rsid w:val="00F30B10"/>
    <w:rsid w:val="00F3508E"/>
    <w:rsid w:val="00F57BA7"/>
    <w:rsid w:val="00F70F7F"/>
    <w:rsid w:val="00F80482"/>
    <w:rsid w:val="00F95C67"/>
    <w:rsid w:val="00F962E5"/>
    <w:rsid w:val="00FA7106"/>
    <w:rsid w:val="00FD06CC"/>
    <w:rsid w:val="00FD52EF"/>
    <w:rsid w:val="00FD6B51"/>
    <w:rsid w:val="00FD7525"/>
    <w:rsid w:val="00FF4352"/>
    <w:rsid w:val="00FF4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25A4C-1BBF-4320-A1F9-417D2877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482"/>
  </w:style>
  <w:style w:type="paragraph" w:styleId="Piedepgina">
    <w:name w:val="footer"/>
    <w:basedOn w:val="Normal"/>
    <w:link w:val="PiedepginaCar"/>
    <w:uiPriority w:val="99"/>
    <w:unhideWhenUsed/>
    <w:rsid w:val="00F80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482"/>
  </w:style>
  <w:style w:type="table" w:styleId="Tablaconcuadrcula">
    <w:name w:val="Table Grid"/>
    <w:basedOn w:val="Tablanormal"/>
    <w:uiPriority w:val="59"/>
    <w:rsid w:val="00F80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0482"/>
    <w:pPr>
      <w:ind w:left="720"/>
      <w:contextualSpacing/>
    </w:pPr>
  </w:style>
  <w:style w:type="character" w:styleId="Textoennegrita">
    <w:name w:val="Strong"/>
    <w:basedOn w:val="Fuentedeprrafopredeter"/>
    <w:uiPriority w:val="22"/>
    <w:qFormat/>
    <w:rsid w:val="00FD6B51"/>
    <w:rPr>
      <w:b/>
      <w:bCs/>
    </w:rPr>
  </w:style>
  <w:style w:type="paragraph" w:styleId="NormalWeb">
    <w:name w:val="Normal (Web)"/>
    <w:basedOn w:val="Normal"/>
    <w:uiPriority w:val="99"/>
    <w:semiHidden/>
    <w:unhideWhenUsed/>
    <w:rsid w:val="00C12C1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0677A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677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95632">
      <w:bodyDiv w:val="1"/>
      <w:marLeft w:val="0"/>
      <w:marRight w:val="0"/>
      <w:marTop w:val="0"/>
      <w:marBottom w:val="0"/>
      <w:divBdr>
        <w:top w:val="none" w:sz="0" w:space="0" w:color="auto"/>
        <w:left w:val="none" w:sz="0" w:space="0" w:color="auto"/>
        <w:bottom w:val="none" w:sz="0" w:space="0" w:color="auto"/>
        <w:right w:val="none" w:sz="0" w:space="0" w:color="auto"/>
      </w:divBdr>
    </w:div>
    <w:div w:id="18609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E. Carrión Ramos</dc:creator>
  <cp:keywords/>
  <dc:description/>
  <cp:lastModifiedBy>Agustín Salvador Quintanar De la Mora</cp:lastModifiedBy>
  <cp:revision>2</cp:revision>
  <dcterms:created xsi:type="dcterms:W3CDTF">2019-06-10T16:02:00Z</dcterms:created>
  <dcterms:modified xsi:type="dcterms:W3CDTF">2019-06-10T16:02:00Z</dcterms:modified>
</cp:coreProperties>
</file>