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r>
        <w:rPr>
          <w:rFonts w:ascii="Arial" w:cs="Arial" w:eastAsia="Arial" w:hAnsi="Arial"/>
          <w:b/>
          <w:bCs/>
          <w:color w:val="CD2B31"/>
          <w:spacing w:val="80"/>
          <w:sz w:val="15"/>
          <w:szCs w:val="15"/>
        </w:rPr>
        <w:t xml:space="preserve">LITHOS WORKSHOP · MONTEVIDEO, URUGUAY</w:t>
      </w:r>
    </w:p>
    <w:p>
      <w:r>
        <w:rPr>
          <w:rFonts w:ascii="Arial" w:cs="Arial" w:eastAsia="Arial" w:hAnsi="Arial"/>
          <w:color w:val="4A4A4A"/>
          <w:spacing w:val="40"/>
          <w:sz w:val="15"/>
          <w:szCs w:val="15"/>
        </w:rPr>
        <w:t xml:space="preserve">DOC. IV — PLAN DE FINANCIAMIENTO Y EJECUCION · MAYO 2026</w:t>
      </w:r>
    </w:p>
    <w:p>
      <w:pPr>
        <w:spacing w:after="0" w:before="500"/>
      </w:pPr>
    </w:p>
    <w:p>
      <w:pPr>
        <w:pBdr>
          <w:bottom w:val="single" w:color="1A1A1A" w:sz="6" w:space="4"/>
        </w:pBdr>
        <w:spacing w:after="60" w:before="60"/>
      </w:pPr>
    </w:p>
    <w:p>
      <w:pPr>
        <w:spacing w:after="0" w:before="360"/>
      </w:pPr>
    </w:p>
    <w:p>
      <w:r>
        <w:rPr>
          <w:rFonts w:ascii="Arial" w:cs="Arial" w:eastAsia="Arial" w:hAnsi="Arial"/>
          <w:b/>
          <w:bCs/>
          <w:color w:val="1A1A1A"/>
          <w:sz w:val="68"/>
          <w:szCs w:val="68"/>
        </w:rPr>
        <w:t xml:space="preserve">Como financiar Pulsar.</w:t>
      </w:r>
    </w:p>
    <w:p>
      <w:pPr>
        <w:spacing w:after="0" w:before="120"/>
      </w:pPr>
    </w:p>
    <w:p>
      <w:r>
        <w:rPr>
          <w:rFonts w:ascii="Arial" w:cs="Arial" w:eastAsia="Arial" w:hAnsi="Arial"/>
          <w:color w:val="4A4A4A"/>
          <w:sz w:val="26"/>
          <w:szCs w:val="26"/>
        </w:rPr>
        <w:t xml:space="preserve">De las reservas al primer envio — sin deuda y sin ceder control.</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Edicion</w:t>
            </w:r>
          </w:p>
        </w:tc>
        <w:tc>
          <w:tcPr>
            <w:tcW w:type="dxa" w:w="6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120 unidades · numeradas y firmadas en placa</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Precio de reserva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200 por unidad</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Precio final</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2,900 por unidad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Capital total edicion (saldos)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324,000 (120 u. × $2,700)</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Reservas totales posibles</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24,000 (120 u. × $200)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Inversion en prototipado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6,500 (5 unidades piloto)</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Modelo primario</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Bootstrap via pre-orden con saldo diferido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Modelo alternativo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Inversion VC: 10% por USD 50,000 a 100,000</w:t>
            </w:r>
          </w:p>
        </w:tc>
      </w:tr>
    </w:tbl>
    <w:p>
      <w:pPr>
        <w:spacing w:after="0" w:before="500"/>
      </w:pPr>
    </w:p>
    <w:p>
      <w:pPr>
        <w:pBdr>
          <w:bottom w:val="single" w:color="CD2B31" w:sz="6" w:space="4"/>
        </w:pBdr>
        <w:spacing w:after="60" w:before="60"/>
      </w:pPr>
    </w:p>
    <w:p>
      <w:pPr>
        <w:spacing w:after="0" w:before="300"/>
      </w:pPr>
    </w:p>
    <w:p>
      <w:pPr>
        <w:jc w:val="left"/>
      </w:pPr>
      <w:r>
        <w:rPr>
          <w:rFonts w:ascii="Arial" w:cs="Arial" w:eastAsia="Arial" w:hAnsi="Arial"/>
          <w:color w:val="AAAAAA"/>
          <w:spacing w:val="40"/>
          <w:sz w:val="14"/>
          <w:szCs w:val="14"/>
        </w:rPr>
        <w:t xml:space="preserve">LITHOS WORKSHOP · 2026 · TODOS LOS DERECHOS RESERVADOS</w:t>
      </w:r>
    </w:p>
    <w:p>
      <w:r>
        <w:br w:type="page"/>
      </w:r>
    </w:p>
    <w:p>
      <w:pPr>
        <w:spacing w:after="100" w:before="400"/>
      </w:pPr>
      <w:r>
        <w:rPr>
          <w:rFonts w:ascii="Arial" w:cs="Arial" w:eastAsia="Arial" w:hAnsi="Arial"/>
          <w:b/>
          <w:bCs/>
          <w:color w:val="CD2B31"/>
          <w:spacing w:val="80"/>
          <w:sz w:val="14"/>
          <w:szCs w:val="14"/>
        </w:rPr>
        <w:t xml:space="preserve">I. LA PREMISA</w:t>
      </w:r>
    </w:p>
    <w:p>
      <w:pPr>
        <w:spacing w:after="200" w:before="120"/>
      </w:pPr>
      <w:r>
        <w:rPr>
          <w:rFonts w:ascii="Arial" w:cs="Arial" w:eastAsia="Arial" w:hAnsi="Arial"/>
          <w:b/>
          <w:bCs/>
          <w:color w:val="1A1A1A"/>
          <w:sz w:val="30"/>
          <w:szCs w:val="30"/>
        </w:rPr>
        <w:t xml:space="preserve">El modelo es el objeto. Sin deuda, sin perder el taller.</w:t>
      </w:r>
    </w:p>
    <w:p>
      <w:pPr>
        <w:spacing w:after="140" w:before="80" w:line="310" w:lineRule="auto"/>
      </w:pPr>
      <w:r>
        <w:rPr>
          <w:rFonts w:ascii="Arial" w:cs="Arial" w:eastAsia="Arial" w:hAnsi="Arial"/>
          <w:b w:val="false"/>
          <w:bCs w:val="false"/>
          <w:i w:val="false"/>
          <w:iCs w:val="false"/>
          <w:color w:val="4A4A4A"/>
          <w:sz w:val="20"/>
          <w:szCs w:val="20"/>
        </w:rPr>
        <w:t xml:space="preserve">LITHOS no es una startup buscando escala. Es un taller que hace objetos. La distincion importa porque determina como se financia todo.</w:t>
      </w:r>
    </w:p>
    <w:p>
      <w:pPr>
        <w:spacing w:after="140" w:before="80" w:line="310" w:lineRule="auto"/>
      </w:pPr>
      <w:r>
        <w:rPr>
          <w:rFonts w:ascii="Arial" w:cs="Arial" w:eastAsia="Arial" w:hAnsi="Arial"/>
          <w:b w:val="false"/>
          <w:bCs w:val="false"/>
          <w:i w:val="false"/>
          <w:iCs w:val="false"/>
          <w:color w:val="4A4A4A"/>
          <w:sz w:val="20"/>
          <w:szCs w:val="20"/>
        </w:rPr>
        <w:t xml:space="preserve">Una startup busca capital para crecer rapido, diluir fundadores, y eventualmente vender o cotizar. Un taller busca capital suficiente para hacer el objeto correctamente, entregar cada unidad a quien la espera, y seguir haciendo objetos. Los numeros son distintos. Las presiones son distintas. Las decisiones son distintas.</w:t>
      </w:r>
    </w:p>
    <w:p>
      <w:pPr>
        <w:spacing w:after="140" w:before="80" w:line="310" w:lineRule="auto"/>
      </w:pPr>
      <w:r>
        <w:rPr>
          <w:rFonts w:ascii="Arial" w:cs="Arial" w:eastAsia="Arial" w:hAnsi="Arial"/>
          <w:b w:val="false"/>
          <w:bCs w:val="false"/>
          <w:i w:val="false"/>
          <w:iCs w:val="false"/>
          <w:color w:val="4A4A4A"/>
          <w:sz w:val="20"/>
          <w:szCs w:val="20"/>
        </w:rPr>
        <w:t xml:space="preserve">El plan que se describe a continuacion asume que el objetivo es terminar la edicion de Pulsar, cobrar cada unidad al precio que corresponde, y operar el taller con los recursos que eso genera. No hay un segundo objetivo oculto.</w:t>
      </w:r>
    </w:p>
    <w:p>
      <w:pPr>
        <w:spacing w:after="0" w:before="160"/>
      </w:pPr>
    </w:p>
    <w:p>
      <w:pPr>
        <w:spacing w:after="100" w:before="400"/>
      </w:pPr>
      <w:r>
        <w:rPr>
          <w:rFonts w:ascii="Arial" w:cs="Arial" w:eastAsia="Arial" w:hAnsi="Arial"/>
          <w:b/>
          <w:bCs/>
          <w:color w:val="CD2B31"/>
          <w:spacing w:val="80"/>
          <w:sz w:val="14"/>
          <w:szCs w:val="14"/>
        </w:rPr>
        <w:t xml:space="preserve">II. LA MECANICA DEL FINANCIAMIENTO</w:t>
      </w:r>
    </w:p>
    <w:p>
      <w:pPr>
        <w:spacing w:after="200" w:before="120"/>
      </w:pPr>
      <w:r>
        <w:rPr>
          <w:rFonts w:ascii="Arial" w:cs="Arial" w:eastAsia="Arial" w:hAnsi="Arial"/>
          <w:b/>
          <w:bCs/>
          <w:color w:val="1A1A1A"/>
          <w:sz w:val="30"/>
          <w:szCs w:val="30"/>
        </w:rPr>
        <w:t xml:space="preserve">Tres fases. Cada una se financia con la anterior.</w:t>
      </w:r>
    </w:p>
    <w:p>
      <w:pPr>
        <w:spacing w:after="140" w:before="80" w:line="310" w:lineRule="auto"/>
      </w:pPr>
      <w:r>
        <w:rPr>
          <w:rFonts w:ascii="Arial" w:cs="Arial" w:eastAsia="Arial" w:hAnsi="Arial"/>
          <w:b w:val="false"/>
          <w:bCs w:val="false"/>
          <w:i w:val="false"/>
          <w:iCs w:val="false"/>
          <w:color w:val="4A4A4A"/>
          <w:sz w:val="20"/>
          <w:szCs w:val="20"/>
        </w:rPr>
        <w:t xml:space="preserve">El modelo se estructura en tres fases consecutivas. Ninguna requiere capital externo para ejecutarse. El capital externo, si se consigue, acelera la tercera fase, no la hace posible.</w:t>
      </w:r>
    </w:p>
    <w:p>
      <w:pPr>
        <w:spacing w:after="0" w:before="100"/>
      </w:pPr>
    </w:p>
    <w:p>
      <w:pPr>
        <w:spacing w:after="100" w:before="280"/>
      </w:pPr>
      <w:r>
        <w:rPr>
          <w:rFonts w:ascii="Arial" w:cs="Arial" w:eastAsia="Arial" w:hAnsi="Arial"/>
          <w:b/>
          <w:bCs/>
          <w:color w:val="1A1A1A"/>
          <w:sz w:val="22"/>
          <w:szCs w:val="22"/>
        </w:rPr>
        <w:t xml:space="preserve">Fase 1. Reservas — USD 200 por unidad.</w:t>
      </w:r>
    </w:p>
    <w:p>
      <w:pPr>
        <w:spacing w:after="140" w:before="80" w:line="310" w:lineRule="auto"/>
      </w:pPr>
      <w:r>
        <w:rPr>
          <w:rFonts w:ascii="Arial" w:cs="Arial" w:eastAsia="Arial" w:hAnsi="Arial"/>
          <w:b w:val="false"/>
          <w:bCs w:val="false"/>
          <w:i w:val="false"/>
          <w:iCs w:val="false"/>
          <w:color w:val="4A4A4A"/>
          <w:sz w:val="20"/>
          <w:szCs w:val="20"/>
        </w:rPr>
        <w:t xml:space="preserve">Se abre la cola de reservas por 120 unidades. Cada reservante abona USD 200, que son completamente reembolsables hasta el cierre de edicion. El dinero no es un pago por el teclado: es una confirmacion de interes. Le dice al taller que esa persona quiere una unidad y que esta dispuesta a esperar.</w:t>
      </w:r>
    </w:p>
    <w:p>
      <w:pPr>
        <w:spacing w:after="140" w:before="80" w:line="310" w:lineRule="auto"/>
      </w:pPr>
      <w:r>
        <w:rPr>
          <w:rFonts w:ascii="Arial" w:cs="Arial" w:eastAsia="Arial" w:hAnsi="Arial"/>
          <w:b w:val="false"/>
          <w:bCs w:val="false"/>
          <w:i w:val="false"/>
          <w:iCs w:val="false"/>
          <w:color w:val="4A4A4A"/>
          <w:sz w:val="20"/>
          <w:szCs w:val="20"/>
        </w:rPr>
        <w:t xml:space="preserve">Con 120 reservas completas, el taller recibe USD 24,000. Ese dinero cubre integro el costo del prototipado: cinco unidades piloto de PCB + PCBA + carcasas + equipamiento de laboratorio, cuyo presupuesto asciende a aproximadamente USD 6,500 directos mas USD 4,600 de costos de ingenieria no recurrentes. La diferencia queda como colchon operativo mientras se valida el hardware.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D2B31" w:sz="1"/>
              <w:left w:val="single" w:color="CD2B31" w:sz="12"/>
              <w:bottom w:val="single" w:color="CD2B31" w:sz="1"/>
              <w:right w:val="single" w:color="CCCCCC" w:sz="1"/>
            </w:tcBorders>
            <w:shd w:fill="F0EFED" w:val="clear"/>
            <w:tcMar>
              <w:top w:type="dxa" w:w="160"/>
              <w:left w:type="dxa" w:w="280"/>
              <w:bottom w:type="dxa" w:w="160"/>
              <w:right w:type="dxa" w:w="280"/>
            </w:tcMar>
          </w:tcPr>
          <w:p>
            <w:r>
              <w:rPr>
                <w:rFonts w:ascii="Arial" w:cs="Arial" w:eastAsia="Arial" w:hAnsi="Arial"/>
                <w:b w:val="false"/>
                <w:bCs w:val="false"/>
                <w:color w:val="1A1A1A"/>
                <w:sz w:val="19"/>
                <w:szCs w:val="19"/>
              </w:rPr>
              <w:t xml:space="preserve">Las reservas no se tocan para produccion. Financian la prueba. La produccion la financia el saldo.</w:t>
            </w:r>
          </w:p>
        </w:tc>
      </w:tr>
    </w:tbl>
    <w:p>
      <w:pPr>
        <w:spacing w:after="0" w:before="100"/>
      </w:pPr>
    </w:p>
    <w:p>
      <w:pPr>
        <w:spacing w:after="100" w:before="280"/>
      </w:pPr>
      <w:r>
        <w:rPr>
          <w:rFonts w:ascii="Arial" w:cs="Arial" w:eastAsia="Arial" w:hAnsi="Arial"/>
          <w:b/>
          <w:bCs/>
          <w:color w:val="1A1A1A"/>
          <w:sz w:val="22"/>
          <w:szCs w:val="22"/>
        </w:rPr>
        <w:t xml:space="preserve">Fase 2. Prototipado y validacion — Julio a Septiembre 2026.</w:t>
      </w:r>
    </w:p>
    <w:p>
      <w:pPr>
        <w:spacing w:after="140" w:before="80" w:line="310" w:lineRule="auto"/>
      </w:pPr>
      <w:r>
        <w:rPr>
          <w:rFonts w:ascii="Arial" w:cs="Arial" w:eastAsia="Arial" w:hAnsi="Arial"/>
          <w:b w:val="false"/>
          <w:bCs w:val="false"/>
          <w:i w:val="false"/>
          <w:iCs w:val="false"/>
          <w:color w:val="4A4A4A"/>
          <w:sz w:val="20"/>
          <w:szCs w:val="20"/>
        </w:rPr>
        <w:t xml:space="preserve">Con las reservas recaudadas, el taller ordena cinco unidades piloto a JLCPCB y JLCCNC, arma el laboratorio, y valida el hardware contra las especificaciones publicadas. Esto incluye: verificacion de los rails de potencia, prueba funcional del FPGA con gateware real, calibracion de los 64 sensores Hall, prueba del canal USB HID, y enrollment FIDO2. Cada hito se documenta.</w:t>
      </w:r>
    </w:p>
    <w:p>
      <w:pPr>
        <w:spacing w:after="140" w:before="80" w:line="310" w:lineRule="auto"/>
      </w:pPr>
      <w:r>
        <w:rPr>
          <w:rFonts w:ascii="Arial" w:cs="Arial" w:eastAsia="Arial" w:hAnsi="Arial"/>
          <w:b w:val="false"/>
          <w:bCs w:val="false"/>
          <w:i w:val="false"/>
          <w:iCs w:val="false"/>
          <w:color w:val="4A4A4A"/>
          <w:sz w:val="20"/>
          <w:szCs w:val="20"/>
        </w:rPr>
        <w:t xml:space="preserve">Si la validacion encuentra un problema de diseno, el prototipo se corrige y se repite. El presupuesto de contingencia del 10% existe para absorber exactamente eso. El taller no avanza a produccion hasta que el prototipo pasa el cierre formal: closure-proof en hardware real, latencia medida, todos los canales funcionales.</w:t>
      </w:r>
    </w:p>
    <w:p>
      <w:pPr>
        <w:spacing w:after="140" w:before="80" w:line="310" w:lineRule="auto"/>
      </w:pPr>
      <w:r>
        <w:rPr>
          <w:rFonts w:ascii="Arial" w:cs="Arial" w:eastAsia="Arial" w:hAnsi="Arial"/>
          <w:b w:val="false"/>
          <w:bCs w:val="false"/>
          <w:i w:val="false"/>
          <w:iCs w:val="false"/>
          <w:color w:val="4A4A4A"/>
          <w:sz w:val="20"/>
          <w:szCs w:val="20"/>
        </w:rPr>
        <w:t xml:space="preserve">Este proceso toma aproximadamente doce semanas desde la orden del prototipo. El routing del PCB finaliza el 15 de junio. La orden de prototipo sale inmediatamente despues. El primer prototipo llega a Montevideo a mediados de julio. La validacion completa cierra en septiembre.</w:t>
      </w:r>
    </w:p>
    <w:p>
      <w:pPr>
        <w:spacing w:after="0" w:before="100"/>
      </w:pPr>
    </w:p>
    <w:p>
      <w:pPr>
        <w:spacing w:after="100" w:before="280"/>
      </w:pPr>
      <w:r>
        <w:rPr>
          <w:rFonts w:ascii="Arial" w:cs="Arial" w:eastAsia="Arial" w:hAnsi="Arial"/>
          <w:b/>
          <w:bCs/>
          <w:color w:val="1A1A1A"/>
          <w:sz w:val="22"/>
          <w:szCs w:val="22"/>
        </w:rPr>
        <w:t xml:space="preserve">Fase 3. Produccion — solicitud de saldo y fabricacion.</w:t>
      </w:r>
    </w:p>
    <w:p>
      <w:pPr>
        <w:spacing w:after="140" w:before="80" w:line="310" w:lineRule="auto"/>
      </w:pPr>
      <w:r>
        <w:rPr>
          <w:rFonts w:ascii="Arial" w:cs="Arial" w:eastAsia="Arial" w:hAnsi="Arial"/>
          <w:b w:val="false"/>
          <w:bCs w:val="false"/>
          <w:i w:val="false"/>
          <w:iCs w:val="false"/>
          <w:color w:val="4A4A4A"/>
          <w:sz w:val="20"/>
          <w:szCs w:val="20"/>
        </w:rPr>
        <w:t xml:space="preserve">Una vez validado el prototipo, el taller comunica a cada reservante que el hardware esta verificado y solicita el saldo: USD 2,700 por unidad. En ese momento cada reservante decide si confirma su unidad o retira el deposito. El taller no asume que todos confirman, pero con un objetivo conservador de 80 confirmaciones sobre 120 reservas, el flujo de caja de produccion es el siguiente: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c>
          <w:tcPr>
            <w:tcW w:type="dxa" w:w="34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Concepto</w:t>
            </w:r>
          </w:p>
        </w:tc>
        <w:tc>
          <w:tcPr>
            <w:tcW w:type="dxa" w:w="28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Calculo</w:t>
            </w:r>
          </w:p>
        </w:tc>
        <w:tc>
          <w:tcPr>
            <w:tcW w:type="dxa" w:w="3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USD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Saldos cobrados (80 unidades)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80 × $2,700</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$216,000</w:t>
            </w:r>
          </w:p>
        </w:tc>
      </w:tr>
      <w:tr>
        <w:tc>
          <w:tcPr>
            <w:tcW w:type="dxa" w:w="3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COGS fabricacion 100 unidades</w:t>
            </w:r>
          </w:p>
        </w:tc>
        <w:tc>
          <w:tcPr>
            <w:tcW w:type="dxa" w:w="2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100 × $610 aprox.</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−$61,000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Logistica DHL 80 envios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80 × $63</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−$5,040</w:t>
            </w:r>
          </w:p>
        </w:tc>
      </w:tr>
      <w:tr>
        <w:tc>
          <w:tcPr>
            <w:tcW w:type="dxa" w:w="3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Operaciones y contingencia</w:t>
            </w:r>
          </w:p>
        </w:tc>
        <w:tc>
          <w:tcPr>
            <w:tcW w:type="dxa" w:w="2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Estimado</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−$15,000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Caja disponible post-entrega (80u)</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~$134,960</w:t>
            </w:r>
          </w:p>
        </w:tc>
      </w:tr>
      <w:tr>
        <w:tc>
          <w:tcPr>
            <w:tcW w:type="dxa" w:w="3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Margen bruto sobre 80 unidades</w:t>
            </w:r>
          </w:p>
        </w:tc>
        <w:tc>
          <w:tcPr>
            <w:tcW w:type="dxa" w:w="2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($216k − $66k) / $216k</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~69%</w:t>
            </w:r>
          </w:p>
        </w:tc>
      </w:tr>
    </w:tbl>
    <w:p>
      <w:pPr>
        <w:spacing w:after="0" w:before="120"/>
      </w:pPr>
    </w:p>
    <w:p>
      <w:pPr>
        <w:spacing w:after="140" w:before="80" w:line="310" w:lineRule="auto"/>
      </w:pPr>
      <w:r>
        <w:rPr>
          <w:rFonts w:ascii="Arial" w:cs="Arial" w:eastAsia="Arial" w:hAnsi="Arial"/>
          <w:b w:val="false"/>
          <w:bCs w:val="false"/>
          <w:i w:val="false"/>
          <w:iCs w:val="false"/>
          <w:color w:val="4A4A4A"/>
          <w:sz w:val="20"/>
          <w:szCs w:val="20"/>
        </w:rPr>
        <w:t xml:space="preserve">El lote de produccion se ordena como minimo de 100 unidades para acceder al precio de JLCPCB correspondiente a ese volumen. Las 20 unidades restantes sobre las 80 confirmadas se venden en orden de cola. Si hay menos de 80 confirmaciones en la primera ronda, el taller ajusta el lote y el margen sube porque la produccion es bajo demanda confirmada.</w:t>
      </w:r>
    </w:p>
    <w:p>
      <w:pPr>
        <w:spacing w:after="0" w:before="160"/>
      </w:pPr>
    </w:p>
    <w:p>
      <w:pPr>
        <w:spacing w:after="100" w:before="400"/>
      </w:pPr>
      <w:r>
        <w:rPr>
          <w:rFonts w:ascii="Arial" w:cs="Arial" w:eastAsia="Arial" w:hAnsi="Arial"/>
          <w:b/>
          <w:bCs/>
          <w:color w:val="CD2B31"/>
          <w:spacing w:val="80"/>
          <w:sz w:val="14"/>
          <w:szCs w:val="14"/>
        </w:rPr>
        <w:t xml:space="preserve">III. FLUJO DE CAJA CONSOLIDADO</w:t>
      </w:r>
    </w:p>
    <w:p>
      <w:pPr>
        <w:spacing w:after="200" w:before="120"/>
      </w:pPr>
      <w:r>
        <w:rPr>
          <w:rFonts w:ascii="Arial" w:cs="Arial" w:eastAsia="Arial" w:hAnsi="Arial"/>
          <w:b/>
          <w:bCs/>
          <w:color w:val="1A1A1A"/>
          <w:sz w:val="30"/>
          <w:szCs w:val="30"/>
        </w:rPr>
        <w:t xml:space="preserve">Los numeros, completos.</w:t>
      </w:r>
    </w:p>
    <w:p>
      <w:pPr>
        <w:spacing w:after="140" w:before="80" w:line="310" w:lineRule="auto"/>
      </w:pPr>
      <w:r>
        <w:rPr>
          <w:rFonts w:ascii="Arial" w:cs="Arial" w:eastAsia="Arial" w:hAnsi="Arial"/>
          <w:b w:val="false"/>
          <w:bCs w:val="false"/>
          <w:i w:val="false"/>
          <w:iCs w:val="false"/>
          <w:color w:val="4A4A4A"/>
          <w:sz w:val="20"/>
          <w:szCs w:val="20"/>
        </w:rPr>
        <w:t xml:space="preserve">La siguiente tabla muestra el flujo de caja consolidado del modelo bootstrap, desde el primer dia de reservas hasta la entrega del ultimo lote. Los valores son estimaciones conservadoras basadas en precios confirmados con los proveedores del pipeline de Shenzhen.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60"/>
        <w:gridCol w:w="1600"/>
        <w:gridCol w:w="1800"/>
        <w:gridCol w:w="1000"/>
      </w:tblGrid>
      <w:tr>
        <w:tc>
          <w:tcPr>
            <w:tcW w:type="dxa" w:w="30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Evento</w:t>
            </w:r>
          </w:p>
        </w:tc>
        <w:tc>
          <w:tcPr>
            <w:tcW w:type="dxa" w:w="19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Fecha estimada</w:t>
            </w:r>
          </w:p>
        </w:tc>
        <w:tc>
          <w:tcPr>
            <w:tcW w:type="dxa" w:w="16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Entrada (USD)</w:t>
            </w:r>
          </w:p>
        </w:tc>
        <w:tc>
          <w:tcPr>
            <w:tcW w:type="dxa" w:w="18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Salida (USD)</w:t>
            </w:r>
          </w:p>
        </w:tc>
        <w:tc>
          <w:tcPr>
            <w:tcW w:type="dxa" w:w="10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Caja acumulada (USD)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Capital inicial propio (bootstrap)</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May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$0</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Reservas — 60 primeras unidades</w:t>
            </w:r>
          </w:p>
        </w:tc>
        <w:tc>
          <w:tcPr>
            <w:tcW w:type="dxa" w:w="1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Jun–Jul 2026</w:t>
            </w:r>
          </w:p>
        </w:tc>
        <w:tc>
          <w:tcPr>
            <w:tcW w:type="dxa" w:w="16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$12,000</w:t>
            </w:r>
          </w:p>
        </w:tc>
        <w:tc>
          <w:tcPr>
            <w:tcW w:type="dxa" w:w="1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$12,000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Prototipado — 5 unidades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Jun–Jul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−$6,500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$5,500</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NRE — routing, tooling, moldes</w:t>
            </w:r>
          </w:p>
        </w:tc>
        <w:tc>
          <w:tcPr>
            <w:tcW w:type="dxa" w:w="1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Jun 2026</w:t>
            </w:r>
          </w:p>
        </w:tc>
        <w:tc>
          <w:tcPr>
            <w:tcW w:type="dxa" w:w="16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−$4,600</w:t>
            </w:r>
          </w:p>
        </w:tc>
        <w:tc>
          <w:tcPr>
            <w:tcW w:type="dxa" w:w="1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$900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Reservas — 60 restantes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Jul–Sep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$12,900</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Operaciones Q3 2026</w:t>
            </w:r>
          </w:p>
        </w:tc>
        <w:tc>
          <w:tcPr>
            <w:tcW w:type="dxa" w:w="1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Jul–Sep 2026</w:t>
            </w:r>
          </w:p>
        </w:tc>
        <w:tc>
          <w:tcPr>
            <w:tcW w:type="dxa" w:w="16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−$6,000</w:t>
            </w:r>
          </w:p>
        </w:tc>
        <w:tc>
          <w:tcPr>
            <w:tcW w:type="dxa" w:w="1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$6,900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Saldos — 80 confirmaciones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Oct 2026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$216,000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$222,900</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Produccion lote 100u (COGS)</w:t>
            </w:r>
          </w:p>
        </w:tc>
        <w:tc>
          <w:tcPr>
            <w:tcW w:type="dxa" w:w="1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Nov–Dic 2026</w:t>
            </w:r>
          </w:p>
        </w:tc>
        <w:tc>
          <w:tcPr>
            <w:tcW w:type="dxa" w:w="16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−$61,000</w:t>
            </w:r>
          </w:p>
        </w:tc>
        <w:tc>
          <w:tcPr>
            <w:tcW w:type="dxa" w:w="1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$161,900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Logistica y envio 80 unidades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Dic 2026–Ene 2027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−$5,040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$156,860</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Operaciones Q4 2026 – Q1 2027</w:t>
            </w:r>
          </w:p>
        </w:tc>
        <w:tc>
          <w:tcPr>
            <w:tcW w:type="dxa" w:w="1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Oct 2026–Mar 2027</w:t>
            </w:r>
          </w:p>
        </w:tc>
        <w:tc>
          <w:tcPr>
            <w:tcW w:type="dxa" w:w="16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−$18,000</w:t>
            </w:r>
          </w:p>
        </w:tc>
        <w:tc>
          <w:tcPr>
            <w:tcW w:type="dxa" w:w="1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$138,860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Saldos — 40 unidades restantes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Ene–Feb 2027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$108,000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$246,860</w:t>
            </w:r>
          </w:p>
        </w:tc>
      </w:tr>
      <w:tr>
        <w:tc>
          <w:tcPr>
            <w:tcW w:type="dxa" w:w="3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CAJA FINAL — edicion completa</w:t>
            </w:r>
          </w:p>
        </w:tc>
        <w:tc>
          <w:tcPr>
            <w:tcW w:type="dxa" w:w="19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Feb 2027</w:t>
            </w:r>
          </w:p>
        </w:tc>
        <w:tc>
          <w:tcPr>
            <w:tcW w:type="dxa" w:w="16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c>
          <w:tcPr>
            <w:tcW w:type="dxa" w:w="1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~$246,860</w:t>
            </w:r>
          </w:p>
        </w:tc>
      </w:tr>
    </w:tbl>
    <w:p>
      <w:pPr>
        <w:spacing w:after="0" w:before="120"/>
      </w:pPr>
    </w:p>
    <w:p>
      <w:pPr>
        <w:spacing w:after="140" w:before="80" w:line="310" w:lineRule="auto"/>
      </w:pPr>
      <w:r>
        <w:rPr>
          <w:rFonts w:ascii="Arial" w:cs="Arial" w:eastAsia="Arial" w:hAnsi="Arial"/>
          <w:b w:val="false"/>
          <w:bCs w:val="false"/>
          <w:i w:val="false"/>
          <w:iCs w:val="false"/>
          <w:color w:val="4A4A4A"/>
          <w:sz w:val="20"/>
          <w:szCs w:val="20"/>
        </w:rPr>
        <w:t xml:space="preserve">El numero final es aproximado. Absorbe variaciones en el tipo de cambio, ajustes de precio de componentes, y posibles costos de re-spin. El taller opera con un colchon minimo de USD 30,000 al momento de ordenar el lote de produccion para cubrir cualquier imprevisto de fabricacion.</w:t>
      </w:r>
    </w:p>
    <w:p>
      <w:pPr>
        <w:spacing w:after="0" w:before="160"/>
      </w:pPr>
    </w:p>
    <w:p>
      <w:pPr>
        <w:spacing w:after="100" w:before="400"/>
      </w:pPr>
      <w:r>
        <w:rPr>
          <w:rFonts w:ascii="Arial" w:cs="Arial" w:eastAsia="Arial" w:hAnsi="Arial"/>
          <w:b/>
          <w:bCs/>
          <w:color w:val="CD2B31"/>
          <w:spacing w:val="80"/>
          <w:sz w:val="14"/>
          <w:szCs w:val="14"/>
        </w:rPr>
        <w:t xml:space="preserve">IV. RUTA ALTERNATIVA: CAPITAL DE RIESGO</w:t>
      </w:r>
    </w:p>
    <w:p>
      <w:pPr>
        <w:spacing w:after="200" w:before="120"/>
      </w:pPr>
      <w:r>
        <w:rPr>
          <w:rFonts w:ascii="Arial" w:cs="Arial" w:eastAsia="Arial" w:hAnsi="Arial"/>
          <w:b/>
          <w:bCs/>
          <w:color w:val="1A1A1A"/>
          <w:sz w:val="30"/>
          <w:szCs w:val="30"/>
        </w:rPr>
        <w:t xml:space="preserve">Un inversor. Diez por ciento. Cien mil dolares.</w:t>
      </w:r>
    </w:p>
    <w:p>
      <w:pPr>
        <w:spacing w:after="140" w:before="80" w:line="310" w:lineRule="auto"/>
      </w:pPr>
      <w:r>
        <w:rPr>
          <w:rFonts w:ascii="Arial" w:cs="Arial" w:eastAsia="Arial" w:hAnsi="Arial"/>
          <w:b w:val="false"/>
          <w:bCs w:val="false"/>
          <w:i w:val="false"/>
          <w:iCs w:val="false"/>
          <w:color w:val="4A4A4A"/>
          <w:sz w:val="20"/>
          <w:szCs w:val="20"/>
        </w:rPr>
        <w:t xml:space="preserve">El modelo bootstrap funciona sin capital externo. Pero hay un escenario donde conseguir un inversor acelera considerablemente el proyecto: si el taller quiere hacer marketing activo, participar en ferias, contratar un segundo ingeniero de firmware para reducir plazos, o cubrir el lote de produccion sin depender de los saldos de los reservantes.</w:t>
      </w:r>
    </w:p>
    <w:p>
      <w:pPr>
        <w:spacing w:after="140" w:before="80" w:line="310" w:lineRule="auto"/>
      </w:pPr>
      <w:r>
        <w:rPr>
          <w:rFonts w:ascii="Arial" w:cs="Arial" w:eastAsia="Arial" w:hAnsi="Arial"/>
          <w:b w:val="false"/>
          <w:bCs w:val="false"/>
          <w:i w:val="false"/>
          <w:iCs w:val="false"/>
          <w:color w:val="4A4A4A"/>
          <w:sz w:val="20"/>
          <w:szCs w:val="20"/>
        </w:rPr>
        <w:t xml:space="preserve">La estructura que el taller considera aceptable es la siguiente: un inversor aporta entre USD 50,000 y USD 100,000 a cambio de un 10% del taller. La valoracion implicita es de USD 500,000 a USD 1,000,000 sobre una empresa que tiene IP propio, hardware verificado formalmente, un pipeline de fabricacion establecido, y 120 unidades pre-reservadas.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D2B31" w:sz="1"/>
              <w:left w:val="single" w:color="CD2B31" w:sz="12"/>
              <w:bottom w:val="single" w:color="CD2B31" w:sz="1"/>
              <w:right w:val="single" w:color="CCCCCC" w:sz="1"/>
            </w:tcBorders>
            <w:shd w:fill="F0EFED" w:val="clear"/>
            <w:tcMar>
              <w:top w:type="dxa" w:w="160"/>
              <w:left w:type="dxa" w:w="280"/>
              <w:bottom w:type="dxa" w:w="160"/>
              <w:right w:type="dxa" w:w="280"/>
            </w:tcMar>
          </w:tcPr>
          <w:p>
            <w:r>
              <w:rPr>
                <w:rFonts w:ascii="Arial" w:cs="Arial" w:eastAsia="Arial" w:hAnsi="Arial"/>
                <w:b w:val="false"/>
                <w:bCs w:val="false"/>
                <w:color w:val="1A1A1A"/>
                <w:sz w:val="19"/>
                <w:szCs w:val="19"/>
              </w:rPr>
              <w:t xml:space="preserve">El taller no vende control. El inversor no ocupa un asiento en el taller. No hay board. No hay veto. Hay un acuerdo de distribucion de dividendos sobre los ingresos netos de la edicion, y de participacion en ediciones futuras a la misma tasa.</w:t>
            </w:r>
          </w:p>
        </w:tc>
      </w:tr>
    </w:tbl>
    <w:p>
      <w:pPr>
        <w:spacing w:after="0" w:before="100"/>
      </w:pPr>
    </w:p>
    <w:p>
      <w:pPr>
        <w:spacing w:after="100" w:before="280"/>
      </w:pPr>
      <w:r>
        <w:rPr>
          <w:rFonts w:ascii="Arial" w:cs="Arial" w:eastAsia="Arial" w:hAnsi="Arial"/>
          <w:b/>
          <w:bCs/>
          <w:color w:val="1A1A1A"/>
          <w:sz w:val="22"/>
          <w:szCs w:val="22"/>
        </w:rPr>
        <w:t xml:space="preserve">Uso de los fondos 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Destino</w:t>
            </w:r>
          </w:p>
        </w:tc>
        <w:tc>
          <w:tcPr>
            <w:tcW w:type="dxa" w:w="14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USD</w:t>
            </w:r>
          </w:p>
        </w:tc>
        <w:tc>
          <w:tcPr>
            <w:tcW w:type="dxa" w:w="4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Justificacion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Marketing — video, ferias, prensa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$25,000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Produccion de video tecnico, presencia en Hackernews / comunidades, una feria de hardware en Europa o EEUU.</w:t>
            </w:r>
          </w:p>
        </w:tc>
      </w:tr>
      <w:tr>
        <w:tc>
          <w:tcPr>
            <w:tcW w:type="dxa" w:w="3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Segundo ingeniero de firmware (6 meses)</w:t>
            </w:r>
          </w:p>
        </w:tc>
        <w:tc>
          <w:tcPr>
            <w:tcW w:type="dxa" w:w="1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$24,000</w:t>
            </w:r>
          </w:p>
        </w:tc>
        <w:tc>
          <w:tcPr>
            <w:tcW w:type="dxa" w:w="4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Reduce el tiempo de validacion y permite iterar mas rapido en bugs de hardware.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Stock de componentes criticos (FPGA buffer)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$18,000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Comprar 150 FPGAs para anticiparse a desabastecimiento. El FPGA es el componente de mayor riesgo de supply chain.</w:t>
            </w:r>
          </w:p>
        </w:tc>
      </w:tr>
      <w:tr>
        <w:tc>
          <w:tcPr>
            <w:tcW w:type="dxa" w:w="3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Colchon operativo</w:t>
            </w:r>
          </w:p>
        </w:tc>
        <w:tc>
          <w:tcPr>
            <w:tcW w:type="dxa" w:w="1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$15,000</w:t>
            </w:r>
          </w:p>
        </w:tc>
        <w:tc>
          <w:tcPr>
            <w:tcW w:type="dxa" w:w="4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Cubre los tres meses entre cierre de prototipo y cobro de saldos.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Legal y contabilidad (Uruguay)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$8,000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Constitucion formal del taller, contratos con proveedores, IRAE.</w:t>
            </w:r>
          </w:p>
        </w:tc>
      </w:tr>
      <w:tr>
        <w:tc>
          <w:tcPr>
            <w:tcW w:type="dxa" w:w="38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Contingencia</w:t>
            </w:r>
          </w:p>
        </w:tc>
        <w:tc>
          <w:tcPr>
            <w:tcW w:type="dxa" w:w="14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$10,000</w:t>
            </w:r>
          </w:p>
        </w:tc>
        <w:tc>
          <w:tcPr>
            <w:tcW w:type="dxa" w:w="4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Reserva no asignada. No se toca salvo emergencia de fabricacion.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$100,000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
            </w:r>
          </w:p>
        </w:tc>
      </w:tr>
    </w:tbl>
    <w:p>
      <w:pPr>
        <w:spacing w:after="0" w:before="120"/>
      </w:pPr>
    </w:p>
    <w:p>
      <w:pPr>
        <w:spacing w:after="140" w:before="80" w:line="310" w:lineRule="auto"/>
      </w:pPr>
      <w:r>
        <w:rPr>
          <w:rFonts w:ascii="Arial" w:cs="Arial" w:eastAsia="Arial" w:hAnsi="Arial"/>
          <w:b w:val="false"/>
          <w:bCs w:val="false"/>
          <w:i w:val="false"/>
          <w:iCs w:val="false"/>
          <w:color w:val="4A4A4A"/>
          <w:sz w:val="20"/>
          <w:szCs w:val="20"/>
        </w:rPr>
        <w:t xml:space="preserve">El perfil de inversor compatible con LITHOS es alguien que entiende que el taller no busca escala. Lo que existe es una edicion de 120 unidades que va a generar aproximadamente USD 246,000 de caja libre sobre costos directos. El 10% de eso es USD 24,600 de retorno directo sobre la edicion, mas la participacion en ediciones futuras, mas el valor del 10% de un taller con IP formal verificada en Coq, un compilador propio, y una marca que va a estar asociada a un objeto que no va a volver a fabricarse.</w:t>
      </w:r>
    </w:p>
    <w:p>
      <w:pPr>
        <w:spacing w:after="0" w:before="160"/>
      </w:pPr>
    </w:p>
    <w:p>
      <w:pPr>
        <w:spacing w:after="100" w:before="400"/>
      </w:pPr>
      <w:r>
        <w:rPr>
          <w:rFonts w:ascii="Arial" w:cs="Arial" w:eastAsia="Arial" w:hAnsi="Arial"/>
          <w:b/>
          <w:bCs/>
          <w:color w:val="CD2B31"/>
          <w:spacing w:val="80"/>
          <w:sz w:val="14"/>
          <w:szCs w:val="14"/>
        </w:rPr>
        <w:t xml:space="preserve">V. DONDE ENTRA CADA PESO</w:t>
      </w:r>
    </w:p>
    <w:p>
      <w:pPr>
        <w:spacing w:after="200" w:before="120"/>
      </w:pPr>
      <w:r>
        <w:rPr>
          <w:rFonts w:ascii="Arial" w:cs="Arial" w:eastAsia="Arial" w:hAnsi="Arial"/>
          <w:b/>
          <w:bCs/>
          <w:color w:val="1A1A1A"/>
          <w:sz w:val="30"/>
          <w:szCs w:val="30"/>
        </w:rPr>
        <w:t xml:space="preserve">El pipeline de Shenzhen. Cada proveedor, cada funcion.</w:t>
      </w:r>
    </w:p>
    <w:p>
      <w:pPr>
        <w:spacing w:after="140" w:before="80" w:line="310" w:lineRule="auto"/>
      </w:pPr>
      <w:r>
        <w:rPr>
          <w:rFonts w:ascii="Arial" w:cs="Arial" w:eastAsia="Arial" w:hAnsi="Arial"/>
          <w:b w:val="false"/>
          <w:bCs w:val="false"/>
          <w:i w:val="false"/>
          <w:iCs w:val="false"/>
          <w:color w:val="4A4A4A"/>
          <w:sz w:val="20"/>
          <w:szCs w:val="20"/>
        </w:rPr>
        <w:t xml:space="preserve">Todos los proveedores estan en Shenzhen o en Hong Kong. La logistica final sale desde Hong Kong via DHL Express a cualquier destino. El taller en Montevideo gestiona el diseno, el firmware, y la comunicacion con los clientes. La fabricacion fisica no pisa suelo uruguayo hasta el prototipo.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Etapa del pipeline</w:t>
            </w:r>
          </w:p>
        </w:tc>
        <w:tc>
          <w:tcPr>
            <w:tcW w:type="dxa" w:w="20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Proveedor</w:t>
            </w:r>
          </w:p>
        </w:tc>
        <w:tc>
          <w:tcPr>
            <w:tcW w:type="dxa" w:w="20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Ciudad</w:t>
            </w:r>
          </w:p>
        </w:tc>
        <w:tc>
          <w:tcPr>
            <w:tcW w:type="dxa" w:w="3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Lo que hace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PCB fabricacion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JLCPCB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Fabrica las placas de 16 capas con acabado ENIG, flying probe test incluido.</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PCBA ensamble</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JLCPCB SMT</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Soldadura de todos los componentes SMD, AOI, inspeccion de BGA.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Componentes ICs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LCSC Electronics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Todos los componentes de BOM salvo FPGA, ADC y FIDO2.</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FPGA / ADC / FIDO2</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Mouser Electronics</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Texas, EE.UU.</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Distribuidor autorizado. Entrega directa a JLCPCB via direccion de drop-ship.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Carcasa CNC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JLCCNC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Mecanizado CNC aluminio 6061-T6, hard anodize negro mate, placa de peso SS304.</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Keycaps produccion</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KBDfans</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PBT double-shot perfil LITHOS. MOQ 100 sets. 6-8 semanas de fabricacion.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Keycaps premium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CeraKey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Ceramica tecnica. Opcion upgrade. MOQ 50 sets, pedido por separado.</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Packaging</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Box MFG</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Shenzhen, China</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Caja rigida lino, interior foam EVA cortado a laser, tarjeta numerada.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Consolidacion carga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DHL Freight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Hong Kong, China</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Recibe mercancia de todos los proveedores y prepara el envio internacional.</w:t>
            </w:r>
          </w:p>
        </w:tc>
      </w:tr>
      <w:tr>
        <w:tc>
          <w:tcPr>
            <w:tcW w:type="dxa" w:w="2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Envio final</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DHL Express</w:t>
            </w:r>
          </w:p>
        </w:tc>
        <w:tc>
          <w:tcPr>
            <w:tcW w:type="dxa" w:w="20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Hong Kong, China</w:t>
            </w:r>
          </w:p>
        </w:tc>
        <w:tc>
          <w:tcPr>
            <w:tcW w:type="dxa" w:w="3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Entrega puerta a puerta con trazabilidad, seguro y firma de recepcion.</w:t>
            </w:r>
          </w:p>
        </w:tc>
      </w:tr>
    </w:tbl>
    <w:p>
      <w:pPr>
        <w:spacing w:after="0" w:before="120"/>
      </w:pPr>
    </w:p>
    <w:p>
      <w:pPr>
        <w:spacing w:after="140" w:before="80" w:line="310" w:lineRule="auto"/>
      </w:pPr>
      <w:r>
        <w:rPr>
          <w:rFonts w:ascii="Arial" w:cs="Arial" w:eastAsia="Arial" w:hAnsi="Arial"/>
          <w:b w:val="false"/>
          <w:bCs w:val="false"/>
          <w:i w:val="false"/>
          <w:iCs w:val="false"/>
          <w:color w:val="4A4A4A"/>
          <w:sz w:val="20"/>
          <w:szCs w:val="20"/>
        </w:rPr>
        <w:t xml:space="preserve">El orden de operaciones dentro del pipeline es: primero se fabrican las PCBs, luego JLCPCB recibe los componentes de LCSC y Mouser y ensambla, luego JLCCNC mecaniza las carcasas, luego KBDfans entrega los keycaps. Todo converge en el almacen transitorio de DHL Freight en Hong Kong, que consolida y despacha en una sola remesa por cliente.</w:t>
      </w:r>
    </w:p>
    <w:p>
      <w:pPr>
        <w:spacing w:after="0" w:before="160"/>
      </w:pPr>
    </w:p>
    <w:p>
      <w:pPr>
        <w:spacing w:after="100" w:before="400"/>
      </w:pPr>
      <w:r>
        <w:rPr>
          <w:rFonts w:ascii="Arial" w:cs="Arial" w:eastAsia="Arial" w:hAnsi="Arial"/>
          <w:b/>
          <w:bCs/>
          <w:color w:val="CD2B31"/>
          <w:spacing w:val="80"/>
          <w:sz w:val="14"/>
          <w:szCs w:val="14"/>
        </w:rPr>
        <w:t xml:space="preserve">VI. ORDEN DE EJECUCION</w:t>
      </w:r>
    </w:p>
    <w:p>
      <w:pPr>
        <w:spacing w:after="200" w:before="120"/>
      </w:pPr>
      <w:r>
        <w:rPr>
          <w:rFonts w:ascii="Arial" w:cs="Arial" w:eastAsia="Arial" w:hAnsi="Arial"/>
          <w:b/>
          <w:bCs/>
          <w:color w:val="1A1A1A"/>
          <w:sz w:val="30"/>
          <w:szCs w:val="30"/>
        </w:rPr>
        <w:t xml:space="preserve">Lo que se hace, cuando, y en que orden.</w:t>
      </w:r>
    </w:p>
    <w:p>
      <w:pPr>
        <w:spacing w:after="140" w:before="80" w:line="310" w:lineRule="auto"/>
      </w:pPr>
      <w:r>
        <w:rPr>
          <w:rFonts w:ascii="Arial" w:cs="Arial" w:eastAsia="Arial" w:hAnsi="Arial"/>
          <w:b w:val="false"/>
          <w:bCs w:val="false"/>
          <w:i w:val="false"/>
          <w:iCs w:val="false"/>
          <w:color w:val="4A4A4A"/>
          <w:sz w:val="20"/>
          <w:szCs w:val="20"/>
        </w:rPr>
        <w:t xml:space="preserve">Lo que sigue es el plan de ejecucion completo, escrito como una secuencia de acciones. No es un Gantt. Es la descripcion de lo que el taller hace en cada etapa, con quien, y con que dinero.</w:t>
      </w:r>
    </w:p>
    <w:p>
      <w:pPr>
        <w:spacing w:after="0" w:before="100"/>
      </w:pPr>
    </w:p>
    <w:p>
      <w:pPr>
        <w:spacing w:after="100" w:before="280"/>
      </w:pPr>
      <w:r>
        <w:rPr>
          <w:rFonts w:ascii="Arial" w:cs="Arial" w:eastAsia="Arial" w:hAnsi="Arial"/>
          <w:b/>
          <w:bCs/>
          <w:color w:val="1A1A1A"/>
          <w:sz w:val="22"/>
          <w:szCs w:val="22"/>
        </w:rPr>
        <w:t xml:space="preserve">Mayo 2026 — Estado actual.</w:t>
      </w:r>
    </w:p>
    <w:p>
      <w:pPr>
        <w:spacing w:after="140" w:before="80" w:line="310" w:lineRule="auto"/>
      </w:pPr>
      <w:r>
        <w:rPr>
          <w:rFonts w:ascii="Arial" w:cs="Arial" w:eastAsia="Arial" w:hAnsi="Arial"/>
          <w:b w:val="false"/>
          <w:bCs w:val="false"/>
          <w:i w:val="false"/>
          <w:iCs w:val="false"/>
          <w:color w:val="4A4A4A"/>
          <w:sz w:val="20"/>
          <w:szCs w:val="20"/>
        </w:rPr>
        <w:t xml:space="preserve">El PCB de 16 capas esta disenado. El ERC pasa sin errores. 414 componentes estan posicionados. El firmware base esta escrito en Rust, el compilador LLVM con backend LX32K esta funcionando, y los siete teoremas Coq estan cerrados. Emiliano esta haciendo el routing de las 556 conexiones, con fecha de cierre el 15 de junio.</w:t>
      </w:r>
    </w:p>
    <w:p>
      <w:pPr>
        <w:spacing w:after="140" w:before="80" w:line="310" w:lineRule="auto"/>
      </w:pPr>
      <w:r>
        <w:rPr>
          <w:rFonts w:ascii="Arial" w:cs="Arial" w:eastAsia="Arial" w:hAnsi="Arial"/>
          <w:b w:val="false"/>
          <w:bCs w:val="false"/>
          <w:i w:val="false"/>
          <w:iCs w:val="false"/>
          <w:color w:val="4A4A4A"/>
          <w:sz w:val="20"/>
          <w:szCs w:val="20"/>
        </w:rPr>
        <w:t xml:space="preserve">En paralelo, se abren las reservas. Cada persona que reserva recibe una confirmacion directa del taller con su numero de cola. No hay pagina de pago automatizada: el taller responde cada pedido de reserva individualmente.</w:t>
      </w:r>
    </w:p>
    <w:p>
      <w:pPr>
        <w:spacing w:after="0" w:before="80"/>
      </w:pPr>
    </w:p>
    <w:p>
      <w:pPr>
        <w:spacing w:after="100" w:before="280"/>
      </w:pPr>
      <w:r>
        <w:rPr>
          <w:rFonts w:ascii="Arial" w:cs="Arial" w:eastAsia="Arial" w:hAnsi="Arial"/>
          <w:b/>
          <w:bCs/>
          <w:color w:val="1A1A1A"/>
          <w:sz w:val="22"/>
          <w:szCs w:val="22"/>
        </w:rPr>
        <w:t xml:space="preserve">Junio 2026 — Routing terminado, primera orden.</w:t>
      </w:r>
    </w:p>
    <w:p>
      <w:pPr>
        <w:spacing w:after="140" w:before="80" w:line="310" w:lineRule="auto"/>
      </w:pPr>
      <w:r>
        <w:rPr>
          <w:rFonts w:ascii="Arial" w:cs="Arial" w:eastAsia="Arial" w:hAnsi="Arial"/>
          <w:b w:val="false"/>
          <w:bCs w:val="false"/>
          <w:i w:val="false"/>
          <w:iCs w:val="false"/>
          <w:color w:val="4A4A4A"/>
          <w:sz w:val="20"/>
          <w:szCs w:val="20"/>
        </w:rPr>
        <w:t xml:space="preserve">El 15 de junio Emiliano entrega el archivo KiCad con routing completo y DRC limpio. El taller exporta los Gerbers, corre la verificacion DFM en el portal de JLCPCB, y coloca la orden de cinco unidades piloto. Simultaneamente se ordena el BOM de componentes a LCSC y Mouser, con entrega directa a JLCPCB. Se ordena el tooling de carcasas en JLCCNC.</w:t>
      </w:r>
    </w:p>
    <w:p>
      <w:pPr>
        <w:spacing w:after="140" w:before="80" w:line="310" w:lineRule="auto"/>
      </w:pPr>
      <w:r>
        <w:rPr>
          <w:rFonts w:ascii="Arial" w:cs="Arial" w:eastAsia="Arial" w:hAnsi="Arial"/>
          <w:b w:val="false"/>
          <w:bCs w:val="false"/>
          <w:i w:val="false"/>
          <w:iCs w:val="false"/>
          <w:color w:val="4A4A4A"/>
          <w:sz w:val="20"/>
          <w:szCs w:val="20"/>
        </w:rPr>
        <w:t xml:space="preserve">El costo de esta orden es cubierto integro por las reservas cobradas hasta ese momento. El taller no necesita dinero propio ni prestado para ejecutar esta etapa.</w:t>
      </w:r>
    </w:p>
    <w:p>
      <w:pPr>
        <w:spacing w:after="0" w:before="80"/>
      </w:pPr>
    </w:p>
    <w:p>
      <w:pPr>
        <w:spacing w:after="100" w:before="280"/>
      </w:pPr>
      <w:r>
        <w:rPr>
          <w:rFonts w:ascii="Arial" w:cs="Arial" w:eastAsia="Arial" w:hAnsi="Arial"/>
          <w:b/>
          <w:bCs/>
          <w:color w:val="1A1A1A"/>
          <w:sz w:val="22"/>
          <w:szCs w:val="22"/>
        </w:rPr>
        <w:t xml:space="preserve">Julio a Septiembre 2026 — Prototipado.</w:t>
      </w:r>
    </w:p>
    <w:p>
      <w:pPr>
        <w:spacing w:after="140" w:before="80" w:line="310" w:lineRule="auto"/>
      </w:pPr>
      <w:r>
        <w:rPr>
          <w:rFonts w:ascii="Arial" w:cs="Arial" w:eastAsia="Arial" w:hAnsi="Arial"/>
          <w:b w:val="false"/>
          <w:bCs w:val="false"/>
          <w:i w:val="false"/>
          <w:iCs w:val="false"/>
          <w:color w:val="4A4A4A"/>
          <w:sz w:val="20"/>
          <w:szCs w:val="20"/>
        </w:rPr>
        <w:t xml:space="preserve">Los prototipos llegan a Montevideo a mediados de julio. El taller los arma, les flashea el firmware, y los conecta al banco de pruebas. La secuencia de testing sigue el protocolo documentado: primero rails de potencia, luego FPGA, luego sensores, luego USB, luego FIDO2. Cada prueba tiene un criterio de paso o falla binario. Si algo falla, se documenta el defecto, se corrige en KiCad, y se repite la orden con las correcciones.</w:t>
      </w:r>
    </w:p>
    <w:p>
      <w:pPr>
        <w:spacing w:after="140" w:before="80" w:line="310" w:lineRule="auto"/>
      </w:pPr>
      <w:r>
        <w:rPr>
          <w:rFonts w:ascii="Arial" w:cs="Arial" w:eastAsia="Arial" w:hAnsi="Arial"/>
          <w:b w:val="false"/>
          <w:bCs w:val="false"/>
          <w:i w:val="false"/>
          <w:iCs w:val="false"/>
          <w:color w:val="4A4A4A"/>
          <w:sz w:val="20"/>
          <w:szCs w:val="20"/>
        </w:rPr>
        <w:t xml:space="preserve">Al final de septiembre el taller publica los resultados de la validacion. No como marketing. Como registro: closure-proof en hardware real, latencia medida con osciloscopio, fotos de las placas, video del teclado funcionando. Si los numeros son los que el diseno predice, la edicion avanza. Si no, el taller dice exactamente que encontro y cuanto tiempo mas necesita.</w:t>
      </w:r>
    </w:p>
    <w:p>
      <w:pPr>
        <w:spacing w:after="0" w:before="80"/>
      </w:pPr>
    </w:p>
    <w:p>
      <w:pPr>
        <w:spacing w:after="100" w:before="280"/>
      </w:pPr>
      <w:r>
        <w:rPr>
          <w:rFonts w:ascii="Arial" w:cs="Arial" w:eastAsia="Arial" w:hAnsi="Arial"/>
          <w:b/>
          <w:bCs/>
          <w:color w:val="1A1A1A"/>
          <w:sz w:val="22"/>
          <w:szCs w:val="22"/>
        </w:rPr>
        <w:t xml:space="preserve">Octubre 2026 — Solicitud de saldo.</w:t>
      </w:r>
    </w:p>
    <w:p>
      <w:pPr>
        <w:spacing w:after="140" w:before="80" w:line="310" w:lineRule="auto"/>
      </w:pPr>
      <w:r>
        <w:rPr>
          <w:rFonts w:ascii="Arial" w:cs="Arial" w:eastAsia="Arial" w:hAnsi="Arial"/>
          <w:b w:val="false"/>
          <w:bCs w:val="false"/>
          <w:i w:val="false"/>
          <w:iCs w:val="false"/>
          <w:color w:val="4A4A4A"/>
          <w:sz w:val="20"/>
          <w:szCs w:val="20"/>
        </w:rPr>
        <w:t xml:space="preserve">El taller envia un correo individual a cada reservante con tres datos: el prototipo paso la validacion, estas son las fotos y los numeros medidos, y el saldo a confirmar es USD 2,700 antes del dia X. Quien confirma queda en la lista de produccion. Quien no, recibe su deposito de vuelta en 48 horas.</w:t>
      </w:r>
    </w:p>
    <w:p>
      <w:pPr>
        <w:spacing w:after="140" w:before="80" w:line="310" w:lineRule="auto"/>
      </w:pPr>
      <w:r>
        <w:rPr>
          <w:rFonts w:ascii="Arial" w:cs="Arial" w:eastAsia="Arial" w:hAnsi="Arial"/>
          <w:b w:val="false"/>
          <w:bCs w:val="false"/>
          <w:i w:val="false"/>
          <w:iCs w:val="false"/>
          <w:color w:val="4A4A4A"/>
          <w:sz w:val="20"/>
          <w:szCs w:val="20"/>
        </w:rPr>
        <w:t xml:space="preserve">No hay presion. No hay countdown. El taller no quiere unidades en manos de personas que compraron apuradas. El correo es directo y da informacion suficiente para decidir.</w:t>
      </w:r>
    </w:p>
    <w:p>
      <w:pPr>
        <w:spacing w:after="0" w:before="80"/>
      </w:pPr>
    </w:p>
    <w:p>
      <w:pPr>
        <w:spacing w:after="100" w:before="280"/>
      </w:pPr>
      <w:r>
        <w:rPr>
          <w:rFonts w:ascii="Arial" w:cs="Arial" w:eastAsia="Arial" w:hAnsi="Arial"/>
          <w:b/>
          <w:bCs/>
          <w:color w:val="1A1A1A"/>
          <w:sz w:val="22"/>
          <w:szCs w:val="22"/>
        </w:rPr>
        <w:t xml:space="preserve">Noviembre a Diciembre 2026 — Produccion.</w:t>
      </w:r>
    </w:p>
    <w:p>
      <w:pPr>
        <w:spacing w:after="140" w:before="80" w:line="310" w:lineRule="auto"/>
      </w:pPr>
      <w:r>
        <w:rPr>
          <w:rFonts w:ascii="Arial" w:cs="Arial" w:eastAsia="Arial" w:hAnsi="Arial"/>
          <w:b w:val="false"/>
          <w:bCs w:val="false"/>
          <w:i w:val="false"/>
          <w:iCs w:val="false"/>
          <w:color w:val="4A4A4A"/>
          <w:sz w:val="20"/>
          <w:szCs w:val="20"/>
        </w:rPr>
        <w:t xml:space="preserve">Con los saldos cobrados, el taller coloca la orden de produccion. El lote minimo es 100 unidades para acceder al precio correcto en JLCPCB. Si hay menos de 100 confirmaciones, se negocia directamente con JLCPCB el precio para el lote real. La orden de produccion no sale hasta que el taller tiene en caja el dinero para pagarla completamente.</w:t>
      </w:r>
    </w:p>
    <w:p>
      <w:pPr>
        <w:spacing w:after="140" w:before="80" w:line="310" w:lineRule="auto"/>
      </w:pPr>
      <w:r>
        <w:rPr>
          <w:rFonts w:ascii="Arial" w:cs="Arial" w:eastAsia="Arial" w:hAnsi="Arial"/>
          <w:b w:val="false"/>
          <w:bCs w:val="false"/>
          <w:i w:val="false"/>
          <w:iCs w:val="false"/>
          <w:color w:val="4A4A4A"/>
          <w:sz w:val="20"/>
          <w:szCs w:val="20"/>
        </w:rPr>
        <w:t xml:space="preserve">La fabricacion toma cuatro semanas. Los componentes viajan de LCSC y Mouser directamente a JLCPCB. Las carcasas se fabrican en paralelo en JLCCNC. El keycap set se ordena a KBDfans simultaneamente. Todo converge en Hong Kong en diciembre.</w:t>
      </w:r>
    </w:p>
    <w:p>
      <w:pPr>
        <w:spacing w:after="0" w:before="80"/>
      </w:pPr>
    </w:p>
    <w:p>
      <w:pPr>
        <w:spacing w:after="100" w:before="280"/>
      </w:pPr>
      <w:r>
        <w:rPr>
          <w:rFonts w:ascii="Arial" w:cs="Arial" w:eastAsia="Arial" w:hAnsi="Arial"/>
          <w:b/>
          <w:bCs/>
          <w:color w:val="1A1A1A"/>
          <w:sz w:val="22"/>
          <w:szCs w:val="22"/>
        </w:rPr>
        <w:t xml:space="preserve">Enero 2027 — Primera entrega.</w:t>
      </w:r>
    </w:p>
    <w:p>
      <w:pPr>
        <w:spacing w:after="140" w:before="80" w:line="310" w:lineRule="auto"/>
      </w:pPr>
      <w:r>
        <w:rPr>
          <w:rFonts w:ascii="Arial" w:cs="Arial" w:eastAsia="Arial" w:hAnsi="Arial"/>
          <w:b w:val="false"/>
          <w:bCs w:val="false"/>
          <w:i w:val="false"/>
          <w:iCs w:val="false"/>
          <w:color w:val="4A4A4A"/>
          <w:sz w:val="20"/>
          <w:szCs w:val="20"/>
        </w:rPr>
        <w:t xml:space="preserve">DHL Express despacha cada unidad individualmente desde Hong Kong al destino del reservante. Cada caja lleva la tarjeta de edicion con el numero de unidad, las firmas del equipo en el documento de colofon, y el cable. El teclado dentro de la caja esta numerado en la placa.</w:t>
      </w:r>
    </w:p>
    <w:p>
      <w:pPr>
        <w:spacing w:after="140" w:before="80" w:line="310" w:lineRule="auto"/>
      </w:pPr>
      <w:r>
        <w:rPr>
          <w:rFonts w:ascii="Arial" w:cs="Arial" w:eastAsia="Arial" w:hAnsi="Arial"/>
          <w:b w:val="false"/>
          <w:bCs w:val="false"/>
          <w:i w:val="false"/>
          <w:iCs w:val="false"/>
          <w:color w:val="4A4A4A"/>
          <w:sz w:val="20"/>
          <w:szCs w:val="20"/>
        </w:rPr>
        <w:t xml:space="preserve">El taller notifica cada envio individualmente con el numero de seguimiento. No hay plataforma. No hay portal de cliente. Hay un correo por unidad.</w:t>
      </w:r>
    </w:p>
    <w:p>
      <w:pPr>
        <w:spacing w:after="0" w:before="160"/>
      </w:pPr>
    </w:p>
    <w:p>
      <w:pPr>
        <w:spacing w:after="100" w:before="400"/>
      </w:pPr>
      <w:r>
        <w:rPr>
          <w:rFonts w:ascii="Arial" w:cs="Arial" w:eastAsia="Arial" w:hAnsi="Arial"/>
          <w:b/>
          <w:bCs/>
          <w:color w:val="CD2B31"/>
          <w:spacing w:val="80"/>
          <w:sz w:val="14"/>
          <w:szCs w:val="14"/>
        </w:rPr>
        <w:t xml:space="preserve">VII. SI ENTRA UN INVERSOR</w:t>
      </w:r>
    </w:p>
    <w:p>
      <w:pPr>
        <w:spacing w:after="200" w:before="120"/>
      </w:pPr>
      <w:r>
        <w:rPr>
          <w:rFonts w:ascii="Arial" w:cs="Arial" w:eastAsia="Arial" w:hAnsi="Arial"/>
          <w:b/>
          <w:bCs/>
          <w:color w:val="1A1A1A"/>
          <w:sz w:val="30"/>
          <w:szCs w:val="30"/>
        </w:rPr>
        <w:t xml:space="preserve">Lo mismo, pero cuatro meses antes y con mas margen.</w:t>
      </w:r>
    </w:p>
    <w:p>
      <w:pPr>
        <w:spacing w:after="140" w:before="80" w:line="310" w:lineRule="auto"/>
      </w:pPr>
      <w:r>
        <w:rPr>
          <w:rFonts w:ascii="Arial" w:cs="Arial" w:eastAsia="Arial" w:hAnsi="Arial"/>
          <w:b w:val="false"/>
          <w:bCs w:val="false"/>
          <w:i w:val="false"/>
          <w:iCs w:val="false"/>
          <w:color w:val="4A4A4A"/>
          <w:sz w:val="20"/>
          <w:szCs w:val="20"/>
        </w:rPr>
        <w:t xml:space="preserve">Si el taller consigue el capital de riesgo antes de julio, el plan cambia en tres puntos. Primero, no se necesita esperar a cobrar los saldos para ordenar produccion: el taller puede financiar el lote con el capital del inversor y cobra los saldos como liquidez adicional. Segundo, se contrata un segundo ingeniero de firmware por seis meses, lo que reduce el riesgo de retraso por bugs de hardware. Tercero, se hace marketing activo, que aumenta la probabilidad de que las 120 reservas se llenen antes de julio.</w:t>
      </w:r>
    </w:p>
    <w:p>
      <w:pPr>
        <w:spacing w:after="140" w:before="80" w:line="310" w:lineRule="auto"/>
      </w:pPr>
      <w:r>
        <w:rPr>
          <w:rFonts w:ascii="Arial" w:cs="Arial" w:eastAsia="Arial" w:hAnsi="Arial"/>
          <w:b w:val="false"/>
          <w:bCs w:val="false"/>
          <w:i w:val="false"/>
          <w:iCs w:val="false"/>
          <w:color w:val="4A4A4A"/>
          <w:sz w:val="20"/>
          <w:szCs w:val="20"/>
        </w:rPr>
        <w:t xml:space="preserve">El perfil del inversor que el taller esta dispuesto a recibir es alguien que ya tiene hardware en su portfolio, que entiende ciclos de doce a dieciocho meses, y que no espera un exit en tres anos. Lo que hay es una empresa que va a hacer objetos durante mucho tiempo, que va a generar caja en cada edicion, y que no va a vender nunca porque el taller es el producto.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D2B31" w:sz="1"/>
              <w:left w:val="single" w:color="CD2B31" w:sz="12"/>
              <w:bottom w:val="single" w:color="CD2B31" w:sz="1"/>
              <w:right w:val="single" w:color="CCCCCC" w:sz="1"/>
            </w:tcBorders>
            <w:shd w:fill="F0EFED" w:val="clear"/>
            <w:tcMar>
              <w:top w:type="dxa" w:w="160"/>
              <w:left w:type="dxa" w:w="280"/>
              <w:bottom w:type="dxa" w:w="160"/>
              <w:right w:type="dxa" w:w="280"/>
            </w:tcMar>
          </w:tcPr>
          <w:p>
            <w:r>
              <w:rPr>
                <w:rFonts w:ascii="Arial" w:cs="Arial" w:eastAsia="Arial" w:hAnsi="Arial"/>
                <w:b w:val="false"/>
                <w:bCs w:val="false"/>
                <w:color w:val="1A1A1A"/>
                <w:sz w:val="19"/>
                <w:szCs w:val="19"/>
              </w:rPr>
              <w:t xml:space="preserve">La estructura de trato que el taller considera: 10% del taller a cambio de USD 100,000. Sin asiento en el directorio. Sin veto sobre decisiones de diseno. Con derecho a informacion financiera trimestral y distribucion proporcional de dividendos sobre ingresos netos de cada edicion.</w:t>
            </w:r>
          </w:p>
        </w:tc>
      </w:tr>
    </w:tbl>
    <w:p>
      <w:pPr>
        <w:spacing w:after="0" w:before="100"/>
      </w:pPr>
    </w:p>
    <w:p>
      <w:pPr>
        <w:spacing w:after="100" w:before="280"/>
      </w:pPr>
      <w:r>
        <w:rPr>
          <w:rFonts w:ascii="Arial" w:cs="Arial" w:eastAsia="Arial" w:hAnsi="Arial"/>
          <w:b/>
          <w:bCs/>
          <w:color w:val="1A1A1A"/>
          <w:sz w:val="22"/>
          <w:szCs w:val="22"/>
        </w:rPr>
        <w:t xml:space="preserve">Como encontrar ese inversor.</w:t>
      </w:r>
    </w:p>
    <w:p>
      <w:pPr>
        <w:spacing w:after="140" w:before="80" w:line="310" w:lineRule="auto"/>
      </w:pPr>
      <w:r>
        <w:rPr>
          <w:rFonts w:ascii="Arial" w:cs="Arial" w:eastAsia="Arial" w:hAnsi="Arial"/>
          <w:b w:val="false"/>
          <w:bCs w:val="false"/>
          <w:i w:val="false"/>
          <w:iCs w:val="false"/>
          <w:color w:val="4A4A4A"/>
          <w:sz w:val="20"/>
          <w:szCs w:val="20"/>
        </w:rPr>
        <w:t xml:space="preserve">Los canales mas adecuados para este perfil de inversion no son los fondos de venture capital tradicionales, que buscan escala y exit. Son los family offices con gusto por objetos de precision, los inversores angel con background en hardware o manufactura, y las comunidades de constructores como Hardware Massive, HAX, y Hackernews. LITHOS no necesita un fundraising formal: necesita una conversacion con la persona correcta.</w:t>
      </w:r>
    </w:p>
    <w:p>
      <w:pPr>
        <w:spacing w:after="140" w:before="80" w:line="310" w:lineRule="auto"/>
      </w:pPr>
      <w:r>
        <w:rPr>
          <w:rFonts w:ascii="Arial" w:cs="Arial" w:eastAsia="Arial" w:hAnsi="Arial"/>
          <w:b w:val="false"/>
          <w:bCs w:val="false"/>
          <w:i w:val="false"/>
          <w:iCs w:val="false"/>
          <w:color w:val="4A4A4A"/>
          <w:sz w:val="20"/>
          <w:szCs w:val="20"/>
        </w:rPr>
        <w:t xml:space="preserve">El taller tiene todo lo necesario para esa conversacion: hardware funcionando, firmware probado matematicamente, un pipeline de fabricacion con proveedores confirmados, y una pagina publica que explica el objeto con exactitud. La pregunta que un inversor tiene que responder es si USD 100,000 por el 10% de esto es un trato razonable. Los numeros dicen que si.</w:t>
      </w:r>
    </w:p>
    <w:p>
      <w:pPr>
        <w:spacing w:after="0" w:before="200"/>
      </w:pPr>
    </w:p>
    <w:p>
      <w:pPr>
        <w:spacing w:after="100" w:before="400"/>
      </w:pPr>
      <w:r>
        <w:rPr>
          <w:rFonts w:ascii="Arial" w:cs="Arial" w:eastAsia="Arial" w:hAnsi="Arial"/>
          <w:b/>
          <w:bCs/>
          <w:color w:val="CD2B31"/>
          <w:spacing w:val="80"/>
          <w:sz w:val="14"/>
          <w:szCs w:val="14"/>
        </w:rPr>
        <w:t xml:space="preserve">VIII. RESUMEN EJECUTIVO</w:t>
      </w:r>
    </w:p>
    <w:p>
      <w:pPr>
        <w:spacing w:after="200" w:before="120"/>
      </w:pPr>
      <w:r>
        <w:rPr>
          <w:rFonts w:ascii="Arial" w:cs="Arial" w:eastAsia="Arial" w:hAnsi="Arial"/>
          <w:b/>
          <w:bCs/>
          <w:color w:val="1A1A1A"/>
          <w:sz w:val="30"/>
          <w:szCs w:val="30"/>
        </w:rPr>
        <w:t xml:space="preserve">Todo junto, en una 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Aspecto</w:t>
            </w:r>
          </w:p>
        </w:tc>
        <w:tc>
          <w:tcPr>
            <w:tcW w:type="dxa" w:w="6160"/>
            <w:tcBorders>
              <w:top w:val="single" w:color="CCCCCC" w:sz="1"/>
              <w:left w:val="single" w:color="CCCCCC" w:sz="1"/>
              <w:bottom w:val="single" w:color="CCCCCC" w:sz="1"/>
              <w:right w:val="single" w:color="CCCCCC" w:sz="1"/>
            </w:tcBorders>
            <w:shd w:fill="2D2D2D" w:val="clear"/>
            <w:tcMar>
              <w:top w:type="dxa" w:w="100"/>
              <w:left w:type="dxa" w:w="120"/>
              <w:bottom w:type="dxa" w:w="100"/>
              <w:right w:type="dxa" w:w="120"/>
            </w:tcMar>
          </w:tcPr>
          <w:p>
            <w:pPr>
              <w:spacing w:after="40" w:before="40"/>
            </w:pPr>
            <w:r>
              <w:rPr>
                <w:rFonts w:ascii="Arial" w:cs="Arial" w:eastAsia="Arial" w:hAnsi="Arial"/>
                <w:b/>
                <w:bCs/>
                <w:color w:val="FFFFFF"/>
                <w:sz w:val="17"/>
                <w:szCs w:val="17"/>
              </w:rPr>
              <w:t xml:space="preserve">Detalle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Modelo primario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Bootstrap via reservas $200 + saldo $2,700 por unidad confirmada</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Capital que se necesita</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0 externo para ejecutar el plan base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Capital optimo (VC)</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USD 100,000 por 10% del taller — acelera pero no es necesario</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Reservas (objetivo)</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120 × $200 = $24,000 — financia prototipado completo</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Saldos (objetivo 80 conf.)</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80 × $2,700 = $216,000 — financia produccion completa</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COGS lote 100 unidades</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~$61,000 (USD 610 por unidad a precio de 100u)</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Caja libre proyectada</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~$246,860 al cerrar la edicion completa (120 unidades)</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Riesgo principal</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Supply chain del FPGA Artix-7. Mitigado con compra anticipada de stock.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Riesgo secundario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Tasa de confirmacion de saldos. Modelo es viable desde 50 confirmaciones.</w:t>
            </w:r>
          </w:p>
        </w:tc>
      </w:tr>
      <w:tr>
        <w:tc>
          <w:tcPr>
            <w:tcW w:type="dxa" w:w="320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Timeline critico</w:t>
            </w:r>
          </w:p>
        </w:tc>
        <w:tc>
          <w:tcPr>
            <w:tcW w:type="dxa" w:w="6160"/>
            <w:tcBorders>
              <w:top w:val="single" w:color="CCCCCC" w:sz="1"/>
              <w:left w:val="single" w:color="CCCCCC" w:sz="1"/>
              <w:bottom w:val="single" w:color="CCCCCC" w:sz="1"/>
              <w:right w:val="single" w:color="CCCCCC" w:sz="1"/>
            </w:tcBorders>
            <w:shd w:fill="F7F6F4"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Routing: 15 jun. Prototipo: jul. Validacion: sep. Saldos: oct. Produccion: nov.</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bCs/>
                <w:color w:val="1A1A1A"/>
                <w:sz w:val="18"/>
                <w:szCs w:val="18"/>
              </w:rPr>
              <w:t xml:space="preserve">Primer envio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4A4A4A"/>
                <w:sz w:val="18"/>
                <w:szCs w:val="18"/>
              </w:rPr>
              <w:t xml:space="preserve">Enero 2027. Edicion de 120. Numeradas. Firmadas. Cerradas.</w:t>
            </w:r>
          </w:p>
        </w:tc>
      </w:tr>
    </w:tbl>
    <w:p>
      <w:pPr>
        <w:spacing w:after="0" w:before="200"/>
      </w:pPr>
    </w:p>
    <w:p>
      <w:pPr>
        <w:pBdr>
          <w:bottom w:val="single" w:color="1A1A1A" w:sz="6" w:space="4"/>
        </w:pBdr>
        <w:spacing w:after="60" w:before="60"/>
      </w:pPr>
    </w:p>
    <w:p>
      <w:pPr>
        <w:spacing w:after="0" w:before="200"/>
      </w:pPr>
    </w:p>
    <w:p>
      <w:pPr>
        <w:jc w:val="center"/>
      </w:pPr>
      <w:r>
        <w:rPr>
          <w:rFonts w:ascii="Arial" w:cs="Arial" w:eastAsia="Arial" w:hAnsi="Arial"/>
          <w:color w:val="AAAAAA"/>
          <w:spacing w:val="60"/>
          <w:sz w:val="15"/>
          <w:szCs w:val="15"/>
        </w:rPr>
        <w:t xml:space="preserve">LITHOS WORKSHOP · MONTEVIDEO, URUGUAY · PULSAR — OBJECT I</w:t>
      </w:r>
    </w:p>
    <w:p>
      <w:pPr>
        <w:spacing w:after="0" w:before="80"/>
      </w:pPr>
    </w:p>
    <w:p>
      <w:pPr>
        <w:jc w:val="center"/>
      </w:pPr>
      <w:r>
        <w:rPr>
          <w:rFonts w:ascii="Arial" w:cs="Arial" w:eastAsia="Arial" w:hAnsi="Arial"/>
          <w:b/>
          <w:bCs/>
          <w:color w:val="4A4A4A"/>
          <w:sz w:val="15"/>
          <w:szCs w:val="15"/>
        </w:rPr>
        <w:t xml:space="preserve">lithos.studio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4"/>
      </w:pBdr>
      <w:tabs>
        <w:tab w:val="right" w:pos="9026"/>
      </w:tabs>
      <w:spacing w:after="0" w:before="160"/>
    </w:pPr>
    <w:r>
      <w:rPr>
        <w:rFonts w:ascii="Arial" w:cs="Arial" w:eastAsia="Arial" w:hAnsi="Arial"/>
        <w:color w:val="999999"/>
        <w:sz w:val="15"/>
        <w:szCs w:val="15"/>
      </w:rPr>
      <w:t xml:space="preserve">Documento confidencial — LITHOS Workshop — Montevideo, Uruguay</w:t>
    </w:r>
    <w:r>
      <w:rPr>
        <w:rFonts w:ascii="Arial" w:cs="Arial" w:eastAsia="Arial" w:hAnsi="Arial"/>
        <w:sz w:val="15"/>
        <w:szCs w:val="15"/>
      </w:rPr>
      <w:t xml:space="preserve">	</w:t>
    </w:r>
    <w:r>
      <w:rPr>
        <w:rFonts w:ascii="Arial" w:cs="Arial" w:eastAsia="Arial" w:hAnsi="Arial"/>
        <w:color w:val="999999"/>
        <w:sz w:val="15"/>
        <w:szCs w:val="15"/>
      </w:rPr>
      <w:t xml:space="preserve">Pagina </w:t>
    </w:r>
    <w:r>
      <w:rPr>
        <w:rFonts w:ascii="Arial" w:cs="Arial" w:eastAsia="Arial" w:hAnsi="Arial"/>
        <w:color w:val="999999"/>
        <w:sz w:val="15"/>
        <w:szCs w:val="15"/>
      </w:rPr>
      <w:fldChar w:fldCharType="begin"/>
      <w:instrText xml:space="preserve">PAGE</w:instrText>
      <w:fldChar w:fldCharType="separate"/>
      <w:fldChar w:fldCharType="end"/>
    </w:r>
    <w:r>
      <w:rPr>
        <w:rFonts w:ascii="Arial" w:cs="Arial" w:eastAsia="Arial" w:hAnsi="Arial"/>
        <w:color w:val="999999"/>
        <w:sz w:val="15"/>
        <w:szCs w:val="15"/>
      </w:rPr>
      <w:t xml:space="preserve"> de </w:t>
    </w:r>
    <w:r>
      <w:rPr>
        <w:rFonts w:ascii="Arial" w:cs="Arial" w:eastAsia="Arial" w:hAnsi="Arial"/>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4"/>
      </w:pBdr>
      <w:tabs>
        <w:tab w:val="right" w:pos="9026"/>
      </w:tabs>
      <w:spacing w:after="160" w:before="0"/>
    </w:pPr>
    <w:r>
      <w:rPr>
        <w:rFonts w:ascii="Arial" w:cs="Arial" w:eastAsia="Arial" w:hAnsi="Arial"/>
        <w:b/>
        <w:bCs/>
        <w:color w:val="1A1A1A"/>
        <w:sz w:val="16"/>
        <w:szCs w:val="16"/>
      </w:rPr>
      <w:t xml:space="preserve">LITHOS WORKSHOP</w:t>
    </w:r>
    <w:r>
      <w:rPr>
        <w:rFonts w:ascii="Arial" w:cs="Arial" w:eastAsia="Arial" w:hAnsi="Arial"/>
        <w:sz w:val="16"/>
        <w:szCs w:val="16"/>
      </w:rPr>
      <w:t xml:space="preserve">	</w:t>
    </w:r>
    <w:r>
      <w:rPr>
        <w:rFonts w:ascii="Arial" w:cs="Arial" w:eastAsia="Arial" w:hAnsi="Arial"/>
        <w:color w:val="4A4A4A"/>
        <w:sz w:val="16"/>
        <w:szCs w:val="16"/>
      </w:rPr>
      <w:t xml:space="preserve">PULSAR — PLAN DE FINANCIAMIENTO Y EJECUCION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2026-05-20T21:56:52.352Z</dcterms:created>
  <dcterms:modified xsi:type="dcterms:W3CDTF">2026-05-20T21:56:52.352Z</dcterms:modified>
</cp:coreProperties>
</file>

<file path=docProps/custom.xml><?xml version="1.0" encoding="utf-8"?>
<Properties xmlns="http://schemas.openxmlformats.org/officeDocument/2006/custom-properties" xmlns:vt="http://schemas.openxmlformats.org/officeDocument/2006/docPropsVTypes"/>
</file>