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Instituto Superior Santo Domingo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SPRINT 3.1 — ABM de Catálogos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Registro, modificación, consulta y baja lógica de los catálogos de soporte del sistema.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del Sprint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Sprint 3.1 implementa el ABM de los cuatro catálogos de soporte del sistema del consultorio odontológico Herrera: estados de tratamiento, medios de pago, tipos de gasto y tipos de tratamiento. Son listas de baja cardinalidad y bajo volumen que parametrizan el dominio: cada tratamiento, pago y gasto que se registre en los sprints siguientes referencia un ítem de estos catálogos.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diferencia de las entidades transaccionales, un catálogo no es un evento de negocio ni tiene ciclo de estados propio: es administración pura. Por eso los cuatro se agrupan en un único módulo, con endpoints parametrizados por catálogo y un solo par de permisos (ver_catalogos y gestionar_catalogos). Tres de las cuatro tablas no tenían baja lógica; este sprint agrega la columna activo de forma aditiva, sin recrear ni renombrar nada.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Sprint Backlog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760"/>
        <w:gridCol w:w="4380"/>
        <w:gridCol w:w="1150"/>
        <w:gridCol w:w="1160"/>
        <w:gridCol w:w="1625"/>
      </w:tblGrid>
      <w:tr>
        <w:trPr>
          <w:tblHeader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Nro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Dependencias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dar de alta un ítem en cualquiera de los cuatro catálogos, indicando su nombre y una descripción opcional, para poder usarlo al registrar tratamientos, pagos o gastos.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HU-02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modificar el nombre y la descripción de un ítem de catálogo para corregir la información cuando la carga inicial fue incompleta o errónea.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HU-03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usuario del sistema quiero consultar el listado de cada catálogo, cambiando de catálogo por pestañas y filtrando por estado y por texto, para encontrar rápidamente el ítem que necesito.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HU-04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desactivar y reactivar ítems de catálogo, con las protecciones del caso, para retirar de circulación los que ya no se usan sin perder el historial.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HU-01, HU-03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Descripción de cada Historia de Usuario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HU-01 – Alta de ítem de catálogo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dar de alta un ítem en cualquiera de los cuatro catálogos, indicando su nombre y, opcionalmente, una descripción,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poder seleccionarlo al registrar tratamientos, pagos o gastos.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Alta correcta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formulario «Nuevo medio de pago» en la pestaña Medios de pago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ingresa el nombre «cheque» y se guarda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el mensaje «Se creó el medio de pago «cheque».» y el ítem aparece en el listado en estado Activo.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Validación de campos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el nombre está vacío, tiene menos de 2 caracteres o supera el máximo del catálogo (20, o 50 en tipos de tratamiento)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guardar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muestran los errores por campo dentro del formulario y el ítem no se crea.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Unicidad por catálogo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ya existe un medio de pago activo llamado «efectivo»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crear otro «EFECTIVO» (misma palabra, distinta capitalización)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con «Ya existe un medio de pago activo con ese nombre.» y no se crea el duplicado.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1 – Prototipo de la pantalla «Nuevo medio de pago» (HU-01)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001_catalogos_activo.sql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 TABLE aditivo: agrega activo y descripcion a estados_tratamiento, medios_pago y tipos_gasto.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002_permisos_catalogos.sql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 los permisos ver_catalogos y gestionar_catalogos y asignación al rol administrador.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catalogos.service — mapa CATALOGOS + crearItemDeCatalogo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Traducción slug → tabla/columna, normalización, longitud por catálogo y chequeo de unicidad case-insensitive entre activos.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catalogos.validator — validarDatosItem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Middleware que arma el array de errores por campo y responde con el formato uniforme.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POST /api/catalogos/:catalogo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Protegida con verificarToken y verificarPermiso('gestionar_catalogos').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FormularioItemCatalogo.jsx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Modal de alta reutilizando el patrón de modales de roles/.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alta y sus validaciones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los tres criterios con datos reales vía API y en pantalla.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HU-02 – Modificación de ítem de catálogo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modificar el nombre y la descripción de un ítem de catálogo,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mantener la información vigente cuando la carga inicial fue incompleta o errónea.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Modificación permitida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tipo de gasto llamado «otro» sin uso en gastos registrados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cambia su descripción a «Gastos varios sin categoría específica» y se guarda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confirmación y el nuevo valor se refleja en el listado.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Ítem protegido — nombre bloqueado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estado de tratamiento «cancelado» (uno de los cuatro estados base 1–4)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abre su edición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campo Nombre se muestra deshabilitado con la leyenda «Este ítem es del sistema: sólo se puede editar su descripción» y sólo se permite guardar la descripción.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Unicidad al renombrar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existe un medio de pago activo «tarjeta»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renombrar otro ítem activo como «Tarjeta»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y el cambio no se aplica.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2 – Prototipo de la pantalla «Editar estado de tratamiento» (ítem protegido) (HU-02)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catalogos.service — modificarItemDeCatalogo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 existencia del ítem, unicidad si cambia el nombre y bloqueo de renombre para ítems protegidos (ids 1–4 de estados_tratamiento).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PUT /api/catalogos/:catalogo/:id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Protegida con el permiso gestionar_catalogos; valida el id.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modo edición del formulario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modal precarga los datos y deshabilita el nombre cuando el ítem es protegido.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Manejo de errores por campo del backend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modal muestra la lista de errores devuelta por el validador.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los criterios de aceptación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edición normal, bloqueo de nombre en protegidos y 409 por duplicado.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HU-03 – Consulta de catálogos con filtros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usuario del sistema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consultar el listado de cada catálogo, cambiando de catálogo por pestañas, filtrando por estado y buscando por texto,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encontrar rápidamente el ítem que necesito consultar.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Filtro por catálogo y por estado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listado de catálogos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selecciona la pestaña «Tipos de gasto» y el filtro de estado «Inactivos»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muestran únicamente los tipos de gasto dados de baja, con su nombre, descripción y chip de estado.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Sin resultados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la búsqueda por texto no coincide con ningún ítem del catálogo activo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escribe el texto en el buscador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el mensaje «No se encontraron ítems con los filtros seleccionados.».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Acceso de sólo lectura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con el permiso ver_catalogos pero sin gestionar_catalogos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abre la pantalla de catálogos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ve los listados completos pero los botones «Nuevo», «Editar», «Desactivar» y «Reactivar» aparecen deshabilitados, y el backend responde 403 a POST, PUT y PATCH.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3 – Prototipo de la pantalla «Catálogos» — listado, pestañas y filtros (HU-03)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catalogos.service — listarItemsDeCatalogo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estado (activos / inactivos / todos), orden por nombre y marca de ítem protegido.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GET /api/catalogos/:catalogo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Protegida con ver_catalogos; valida el slug (404) y el query ?estado (400).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PaginaCatalogos.jsx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Pestaña por catálogo, filtro de estado contra el backend y búsqueda por texto en cliente.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TablaCatalogo.jsx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genérica con chip de estado, candado en ítems protegidos y botones según permiso.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y menú lateral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 la ruta /panel/administrador/catalogos y del ítem «Catálogos» en el menú.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filtros, aislamiento de permiso y estado «Sin resultados»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los tres criterios vía API y en pantalla.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HU-04 – Baja lógica y reactivación de ítem de catálogo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desactivar un ítem de catálogo y poder reactivarlo,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retirar de circulación los ítems que ya no se usan sin eliminar el registro ni perder el historial.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Baja lógica correcta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tipo de gasto «otro», que no está referenciado por ningún gasto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lo desactiva y se confirma en el modal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estado pasa a Inactivo, deja de ofrecerse para nuevos registros y sigue visible con el filtro «Inactivos».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Bloqueo por uso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medio de pago «efectivo», usado por el pago registrado del tratamiento de endodoncia de Ana Pérez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desactivarlo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con «No se puede desactivar: hay registros que usan este ítem.» y el ítem sigue activo.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Estados base protegidos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cualquiera de los cuatro estados de tratamiento base (pendiente, en proceso, finalizado, cancelado)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desactivarlo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botón «Desactivar» está deshabilitado en pantalla y el backend responde 409 «Este ítem es del sistema y no puede desactivarse.».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4: Reactivación con control de duplicados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ítem inactivo cuyo nombre coincide con otro ítem ya activo del mismo catálogo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reactivarlo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y el ítem permanece inactivo.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4 – Prototipo del modal de confirmación «Confirmar baja lógica» (HU-04)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catalogos.service — desactivarItemDeCatalogo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Bloqueo de ítems protegidos, chequeo de uso contra la tabla transaccional que referencia el catálogo y baja lógica con activo = 0.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catalogos.service — reactivarItemDeCatalogo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Rechazo si ya existe otro ítem activo con el mismo nombre.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Rutas PATCH /:catalogo/:id/desactivar y /reactivar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Protegidas con gestionar_catalogos.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modal de confirmación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Reutiliza ConfirmacionAccionModal.jsx de roles/; candado y acciones deshabilitadas en protegidos.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bloqueo, la protección y la reactivación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los cuatro criterios vía API y en pantalla; confirmar que el ítem no se elimina.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Consideración para el Sprint 3.2: ABM de Pacientes</w:t>
      </w:r>
    </w:p>
    <w:p>
      <w:pPr>
        <w:spacing w:after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siguiente sprint implementa el ABM de Pacientes, la entidad maestra sobre la que se apoya toda la navegación del sistema. A diferencia de los catálogos, Pacientes es una entidad de negocio: su migración agrega id_consultorio y su clave foránea para alinear la tabla con el aislamiento multiconsultorio del Sprint 2, y suma el par de permisos desactivar_pacientes / reactivar_pacientes. Se documentará con el mismo formato aplicado en este sprint: descripción Scrum, criterios de aceptación, prototipo de interfaz y subtareas técnicas con su estimación.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Calibri" w:cs="Calibri" w:eastAsia="Calibri" w:hAnsi="Calibri"/>
        <w:color w:val="555555"/>
        <w:sz w:val="18"/>
        <w:szCs w:val="18"/>
      </w:rPr>
      <w:t xml:space="preserve">Agustin Tacconi Gianello - Desarrollo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0" w:before="0"/>
      <w:outlineLvl w:val="3"/>
    </w:pPr>
    <w:rPr>
      <w:rFonts w:ascii="Calibri" w:cs="Calibri" w:eastAsia="Calibri" w:hAnsi="Calibri"/>
      <w:i/>
      <w:i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27800f90a0e1c5844ad1ddde7a04c52b5042d3.png"/><Relationship Id="rId10" Type="http://schemas.openxmlformats.org/officeDocument/2006/relationships/image" Target="media/790e02e75164fdd03d746bed92c9522b0c326909.png"/><Relationship Id="rId11" Type="http://schemas.openxmlformats.org/officeDocument/2006/relationships/image" Target="media/a880a4e25da6aef78b925ee350ad42d4a763e1df.png"/><Relationship Id="rId12" Type="http://schemas.openxmlformats.org/officeDocument/2006/relationships/image" Target="media/b6447da2bac2a3e90cf99166f06cb7c2eb8536e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2026-09-02T21:32:46.369Z</dcterms:created>
  <dcterms:modified xsi:type="dcterms:W3CDTF">2026-09-02T21:32:46.370Z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