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sz w:val="52"/>
          <w:szCs w:val="52"/>
        </w:rPr>
      </w:pPr>
      <w:bookmarkStart w:colFirst="0" w:colLast="0" w:name="_heading=h.pv71gwccwbi4" w:id="0"/>
      <w:bookmarkEnd w:id="0"/>
      <w:r w:rsidDel="00000000" w:rsidR="00000000" w:rsidRPr="00000000">
        <w:rPr>
          <w:rFonts w:ascii="Times New Roman" w:cs="Times New Roman" w:eastAsia="Times New Roman" w:hAnsi="Times New Roman"/>
          <w:sz w:val="52"/>
          <w:szCs w:val="52"/>
          <w:rtl w:val="0"/>
        </w:rPr>
        <w:t xml:space="preserve">RESOLUCIÓN DE CONFLICTOS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Proyecto FonoTrack</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Integrantes:</w:t>
      </w:r>
    </w:p>
    <w:p w:rsidR="00000000" w:rsidDel="00000000" w:rsidP="00000000" w:rsidRDefault="00000000" w:rsidRPr="00000000" w14:paraId="0000000B">
      <w:pPr>
        <w:numPr>
          <w:ilvl w:val="0"/>
          <w:numId w:val="2"/>
        </w:numPr>
        <w:spacing w:after="0" w:afterAutospacing="0"/>
        <w:ind w:left="720" w:hanging="360"/>
        <w:rPr>
          <w:sz w:val="22"/>
          <w:szCs w:val="22"/>
          <w:u w:val="none"/>
        </w:rPr>
      </w:pPr>
      <w:r w:rsidDel="00000000" w:rsidR="00000000" w:rsidRPr="00000000">
        <w:rPr>
          <w:sz w:val="22"/>
          <w:szCs w:val="22"/>
          <w:rtl w:val="0"/>
        </w:rPr>
        <w:t xml:space="preserve">Agustin Heinz</w:t>
      </w:r>
    </w:p>
    <w:p w:rsidR="00000000" w:rsidDel="00000000" w:rsidP="00000000" w:rsidRDefault="00000000" w:rsidRPr="00000000" w14:paraId="0000000C">
      <w:pPr>
        <w:numPr>
          <w:ilvl w:val="0"/>
          <w:numId w:val="2"/>
        </w:numPr>
        <w:ind w:left="720" w:hanging="360"/>
        <w:rPr>
          <w:sz w:val="22"/>
          <w:szCs w:val="22"/>
          <w:u w:val="none"/>
        </w:rPr>
      </w:pPr>
      <w:r w:rsidDel="00000000" w:rsidR="00000000" w:rsidRPr="00000000">
        <w:rPr>
          <w:sz w:val="22"/>
          <w:szCs w:val="22"/>
          <w:rtl w:val="0"/>
        </w:rPr>
        <w:t xml:space="preserve">Diego Sepulveda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3"/>
        <w:keepNext w:val="0"/>
        <w:keepLines w:val="0"/>
        <w:spacing w:before="0" w:line="276" w:lineRule="auto"/>
        <w:ind w:left="360" w:firstLine="0"/>
        <w:jc w:val="both"/>
        <w:rPr>
          <w:sz w:val="24"/>
          <w:szCs w:val="24"/>
        </w:rPr>
      </w:pPr>
      <w:bookmarkStart w:colFirst="0" w:colLast="0" w:name="_heading=h.7eeuflwrr12d" w:id="1"/>
      <w:bookmarkEnd w:id="1"/>
      <w:r w:rsidDel="00000000" w:rsidR="00000000" w:rsidRPr="00000000">
        <w:rPr>
          <w:sz w:val="24"/>
          <w:szCs w:val="24"/>
          <w:rtl w:val="0"/>
        </w:rPr>
        <w:t xml:space="preserve">Objetivo del documento</w:t>
      </w:r>
    </w:p>
    <w:p w:rsidR="00000000" w:rsidDel="00000000" w:rsidP="00000000" w:rsidRDefault="00000000" w:rsidRPr="00000000" w14:paraId="0000001D">
      <w:pPr>
        <w:spacing w:after="240" w:line="276" w:lineRule="auto"/>
        <w:jc w:val="both"/>
        <w:rPr/>
      </w:pPr>
      <w:r w:rsidDel="00000000" w:rsidR="00000000" w:rsidRPr="00000000">
        <w:rPr>
          <w:rtl w:val="0"/>
        </w:rPr>
        <w:t xml:space="preserve">Este documento establece el marco de acción y los conductos regulares para gestionar discrepancias técnicas, sobrecargas de tareas o contingencias operativas dentro de la dupla de trabajo. El propósito central es proteger el flujo continuo de la metodología Incremental, garantizando que ningún bloqueo interno comprometa la calidad del código ni la entrega de los tres incrementos funcionales de la plataforma fonoaudiológica.</w:t>
      </w:r>
    </w:p>
    <w:p w:rsidR="00000000" w:rsidDel="00000000" w:rsidP="00000000" w:rsidRDefault="00000000" w:rsidRPr="00000000" w14:paraId="0000001E">
      <w:pPr>
        <w:pStyle w:val="Heading3"/>
        <w:keepNext w:val="0"/>
        <w:keepLines w:val="0"/>
        <w:spacing w:before="0" w:line="276" w:lineRule="auto"/>
        <w:ind w:left="360" w:firstLine="0"/>
        <w:jc w:val="both"/>
        <w:rPr>
          <w:sz w:val="24"/>
          <w:szCs w:val="24"/>
        </w:rPr>
      </w:pPr>
      <w:bookmarkStart w:colFirst="0" w:colLast="0" w:name="_heading=h.hk8638qyiigd" w:id="2"/>
      <w:bookmarkEnd w:id="2"/>
      <w:r w:rsidDel="00000000" w:rsidR="00000000" w:rsidRPr="00000000">
        <w:rPr>
          <w:sz w:val="24"/>
          <w:szCs w:val="24"/>
          <w:rtl w:val="0"/>
        </w:rPr>
        <w:t xml:space="preserve">Canales Oficiales de Comunicación y Alerta</w:t>
      </w:r>
    </w:p>
    <w:p w:rsidR="00000000" w:rsidDel="00000000" w:rsidP="00000000" w:rsidRDefault="00000000" w:rsidRPr="00000000" w14:paraId="0000001F">
      <w:pPr>
        <w:spacing w:after="240" w:line="276" w:lineRule="auto"/>
        <w:jc w:val="both"/>
        <w:rPr/>
      </w:pPr>
      <w:r w:rsidDel="00000000" w:rsidR="00000000" w:rsidRPr="00000000">
        <w:rPr>
          <w:rtl w:val="0"/>
        </w:rPr>
        <w:t xml:space="preserve">Cualquier obstáculo en el desarrollo debe transparentarse de manera oportuna, utilizando exclusivamente las herramientas de gestión acordadas por el equipo:</w:t>
      </w:r>
    </w:p>
    <w:p w:rsidR="00000000" w:rsidDel="00000000" w:rsidP="00000000" w:rsidRDefault="00000000" w:rsidRPr="00000000" w14:paraId="00000020">
      <w:pPr>
        <w:numPr>
          <w:ilvl w:val="0"/>
          <w:numId w:val="1"/>
        </w:numPr>
        <w:spacing w:after="0" w:afterAutospacing="0" w:line="276" w:lineRule="auto"/>
        <w:ind w:left="720" w:hanging="360"/>
        <w:jc w:val="both"/>
        <w:rPr/>
      </w:pPr>
      <w:r w:rsidDel="00000000" w:rsidR="00000000" w:rsidRPr="00000000">
        <w:rPr>
          <w:b w:val="1"/>
          <w:bCs w:val="1"/>
          <w:rtl w:val="0"/>
        </w:rPr>
        <w:t xml:space="preserve">Discord / WhatsApp (Sincronización Continua):</w:t>
      </w:r>
      <w:r w:rsidDel="00000000" w:rsidR="00000000" w:rsidRPr="00000000">
        <w:rPr>
          <w:rtl w:val="0"/>
        </w:rPr>
        <w:t xml:space="preserve"> Canales oficiales para reportar bloqueos diarios, solicitar asistencia de programación inmediata y coordinar la integración entre el Frontend y el Backend.</w:t>
      </w:r>
    </w:p>
    <w:p w:rsidR="00000000" w:rsidDel="00000000" w:rsidP="00000000" w:rsidRDefault="00000000" w:rsidRPr="00000000" w14:paraId="00000021">
      <w:pPr>
        <w:numPr>
          <w:ilvl w:val="0"/>
          <w:numId w:val="1"/>
        </w:numPr>
        <w:spacing w:after="240" w:line="276" w:lineRule="auto"/>
        <w:ind w:left="720" w:hanging="360"/>
        <w:jc w:val="both"/>
        <w:rPr/>
      </w:pPr>
      <w:r w:rsidDel="00000000" w:rsidR="00000000" w:rsidRPr="00000000">
        <w:rPr>
          <w:b w:val="1"/>
          <w:bCs w:val="1"/>
          <w:rtl w:val="0"/>
        </w:rPr>
        <w:t xml:space="preserve">Reuniones de Cierre de Incremento:</w:t>
      </w:r>
      <w:r w:rsidDel="00000000" w:rsidR="00000000" w:rsidRPr="00000000">
        <w:rPr>
          <w:rtl w:val="0"/>
        </w:rPr>
        <w:t xml:space="preserve"> Instancias de evaluación al finalizar cada módulo funcional para redistribuir cargas si existen desviaciones respecto a la Carta Gantt.</w:t>
      </w:r>
    </w:p>
    <w:p w:rsidR="00000000" w:rsidDel="00000000" w:rsidP="00000000" w:rsidRDefault="00000000" w:rsidRPr="00000000" w14:paraId="00000022">
      <w:pPr>
        <w:pStyle w:val="Heading3"/>
        <w:keepNext w:val="0"/>
        <w:keepLines w:val="0"/>
        <w:spacing w:before="0" w:line="276" w:lineRule="auto"/>
        <w:ind w:left="720" w:hanging="360"/>
        <w:jc w:val="both"/>
        <w:rPr>
          <w:sz w:val="24"/>
          <w:szCs w:val="24"/>
        </w:rPr>
      </w:pPr>
      <w:bookmarkStart w:colFirst="0" w:colLast="0" w:name="_heading=h.2ukupdnrqeuy" w:id="3"/>
      <w:bookmarkEnd w:id="3"/>
      <w:r w:rsidDel="00000000" w:rsidR="00000000" w:rsidRPr="00000000">
        <w:rPr>
          <w:sz w:val="24"/>
          <w:szCs w:val="24"/>
          <w:rtl w:val="0"/>
        </w:rPr>
        <w:t xml:space="preserve">Niveles de Escalamiento y Toma de Decisiones</w:t>
      </w:r>
    </w:p>
    <w:p w:rsidR="00000000" w:rsidDel="00000000" w:rsidP="00000000" w:rsidRDefault="00000000" w:rsidRPr="00000000" w14:paraId="00000023">
      <w:pPr>
        <w:spacing w:after="240" w:line="276" w:lineRule="auto"/>
        <w:jc w:val="both"/>
        <w:rPr/>
      </w:pPr>
      <w:r w:rsidDel="00000000" w:rsidR="00000000" w:rsidRPr="00000000">
        <w:rPr>
          <w:rtl w:val="0"/>
        </w:rPr>
        <w:t xml:space="preserve">Al tratarse de un equipo compuesto por dos integrantes, el esquema jerárquico tradicional se reemplaza por un modelo de resolución basado en la Matriz RACI del proyecto. Ante cualquier conflicto, se aplicará el siguiente conducto regular:</w:t>
      </w:r>
    </w:p>
    <w:p w:rsidR="00000000" w:rsidDel="00000000" w:rsidP="00000000" w:rsidRDefault="00000000" w:rsidRPr="00000000" w14:paraId="00000024">
      <w:pPr>
        <w:numPr>
          <w:ilvl w:val="0"/>
          <w:numId w:val="3"/>
        </w:numPr>
        <w:spacing w:after="0" w:afterAutospacing="0" w:line="276" w:lineRule="auto"/>
        <w:ind w:left="720" w:hanging="360"/>
        <w:jc w:val="both"/>
        <w:rPr/>
      </w:pPr>
      <w:r w:rsidDel="00000000" w:rsidR="00000000" w:rsidRPr="00000000">
        <w:rPr>
          <w:b w:val="1"/>
          <w:bCs w:val="1"/>
          <w:rtl w:val="0"/>
        </w:rPr>
        <w:t xml:space="preserve">Nivel 1: Resolución por Consenso (Día 1):</w:t>
      </w:r>
      <w:r w:rsidDel="00000000" w:rsidR="00000000" w:rsidRPr="00000000">
        <w:rPr>
          <w:rtl w:val="0"/>
        </w:rPr>
        <w:t xml:space="preserve"> Frente a un problema técnico o de plazos, ambos integrantes intentarán llegar a un acuerdo mediante el diálogo profesional, priorizando siempre la estabilidad del sistema y el alcance del Producto Mínimo Viable (MVP).</w:t>
      </w:r>
    </w:p>
    <w:p w:rsidR="00000000" w:rsidDel="00000000" w:rsidP="00000000" w:rsidRDefault="00000000" w:rsidRPr="00000000" w14:paraId="00000025">
      <w:pPr>
        <w:numPr>
          <w:ilvl w:val="0"/>
          <w:numId w:val="3"/>
        </w:numPr>
        <w:spacing w:after="0" w:afterAutospacing="0" w:line="276" w:lineRule="auto"/>
        <w:ind w:left="720" w:hanging="360"/>
        <w:jc w:val="both"/>
        <w:rPr/>
      </w:pPr>
      <w:r w:rsidDel="00000000" w:rsidR="00000000" w:rsidRPr="00000000">
        <w:rPr>
          <w:b w:val="1"/>
          <w:bCs w:val="1"/>
          <w:rtl w:val="0"/>
        </w:rPr>
        <w:t xml:space="preserve">Nivel 2: Resolución por Autoridad de Dominio (Día 2):</w:t>
      </w:r>
      <w:r w:rsidDel="00000000" w:rsidR="00000000" w:rsidRPr="00000000">
        <w:rPr>
          <w:rtl w:val="0"/>
        </w:rPr>
        <w:t xml:space="preserve"> Si el debate técnico se prolonga y causa un bloqueo, la decisión final, resolutiva e inapelable recaerá sobre el responsable del área técnica afectada, según sus roles formales:</w:t>
      </w:r>
    </w:p>
    <w:p w:rsidR="00000000" w:rsidDel="00000000" w:rsidP="00000000" w:rsidRDefault="00000000" w:rsidRPr="00000000" w14:paraId="00000026">
      <w:pPr>
        <w:numPr>
          <w:ilvl w:val="1"/>
          <w:numId w:val="3"/>
        </w:numPr>
        <w:spacing w:after="0" w:afterAutospacing="0" w:line="276" w:lineRule="auto"/>
        <w:ind w:left="1440" w:hanging="360"/>
        <w:jc w:val="both"/>
        <w:rPr/>
      </w:pPr>
      <w:r w:rsidDel="00000000" w:rsidR="00000000" w:rsidRPr="00000000">
        <w:rPr>
          <w:rtl w:val="0"/>
        </w:rPr>
        <w:t xml:space="preserve">Conflictos de Interfaz, Requisitos o Experiencia de Usuario (UX/UI): La decisión la tomará </w:t>
      </w:r>
      <w:r w:rsidDel="00000000" w:rsidR="00000000" w:rsidRPr="00000000">
        <w:rPr>
          <w:rtl w:val="0"/>
        </w:rPr>
        <w:t xml:space="preserve">Agustín Heinz</w:t>
      </w:r>
      <w:r w:rsidDel="00000000" w:rsidR="00000000" w:rsidRPr="00000000">
        <w:rPr>
          <w:rtl w:val="0"/>
        </w:rPr>
        <w:t xml:space="preserve"> (Encargado de Frontend, Diseño y Requisitos).</w:t>
      </w:r>
    </w:p>
    <w:p w:rsidR="00000000" w:rsidDel="00000000" w:rsidP="00000000" w:rsidRDefault="00000000" w:rsidRPr="00000000" w14:paraId="00000027">
      <w:pPr>
        <w:numPr>
          <w:ilvl w:val="1"/>
          <w:numId w:val="3"/>
        </w:numPr>
        <w:spacing w:after="0" w:afterAutospacing="0" w:line="276" w:lineRule="auto"/>
        <w:ind w:left="1440" w:hanging="360"/>
        <w:jc w:val="both"/>
        <w:rPr/>
      </w:pPr>
      <w:r w:rsidDel="00000000" w:rsidR="00000000" w:rsidRPr="00000000">
        <w:rPr>
          <w:rtl w:val="0"/>
        </w:rPr>
        <w:t xml:space="preserve">Conflictos de Arquitectura, Base de Datos, APIs o Calidad (DoD): La decisión la tomará </w:t>
      </w:r>
      <w:r w:rsidDel="00000000" w:rsidR="00000000" w:rsidRPr="00000000">
        <w:rPr>
          <w:rtl w:val="0"/>
        </w:rPr>
        <w:t xml:space="preserve">Diego Sepúlveda</w:t>
      </w:r>
      <w:r w:rsidDel="00000000" w:rsidR="00000000" w:rsidRPr="00000000">
        <w:rPr>
          <w:rtl w:val="0"/>
        </w:rPr>
        <w:t xml:space="preserve"> (Encargado de Backend, Datos y QA).</w:t>
      </w:r>
    </w:p>
    <w:p w:rsidR="00000000" w:rsidDel="00000000" w:rsidP="00000000" w:rsidRDefault="00000000" w:rsidRPr="00000000" w14:paraId="00000028">
      <w:pPr>
        <w:numPr>
          <w:ilvl w:val="0"/>
          <w:numId w:val="3"/>
        </w:numPr>
        <w:spacing w:after="240" w:line="276" w:lineRule="auto"/>
        <w:ind w:left="720" w:hanging="360"/>
        <w:jc w:val="both"/>
        <w:rPr/>
      </w:pPr>
      <w:r w:rsidDel="00000000" w:rsidR="00000000" w:rsidRPr="00000000">
        <w:rPr>
          <w:b w:val="1"/>
          <w:bCs w:val="1"/>
          <w:rtl w:val="0"/>
        </w:rPr>
        <w:t xml:space="preserve">Nivel 3: Mediación Docente (Día 4 o superior):</w:t>
      </w:r>
      <w:r w:rsidDel="00000000" w:rsidR="00000000" w:rsidRPr="00000000">
        <w:rPr>
          <w:rtl w:val="0"/>
        </w:rPr>
        <w:t xml:space="preserve"> En caso de presentarse ausentismo reiterado, incumplimiento grave de las responsabilidades asignadas que afecten el código de producción, o una ruptura en los acuerdos de trabajo que ponga en riesgo la nota grupal, se informará de manera formal y documentada al Profesor Guía de la asignatura Capstone para aplicar las resoluciones académicas correspondientes.</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tl w:val="0"/>
        </w:rPr>
      </w:r>
    </w:p>
    <w:p w:rsidR="00000000" w:rsidDel="00000000" w:rsidP="00000000" w:rsidRDefault="00000000" w:rsidRPr="00000000" w14:paraId="0000002A">
      <w:pPr>
        <w:pStyle w:val="Heading1"/>
        <w:rPr>
          <w:sz w:val="26"/>
          <w:szCs w:val="26"/>
        </w:rPr>
      </w:pPr>
      <w:bookmarkStart w:colFirst="0" w:colLast="0" w:name="_heading=h.b84850m27xl1" w:id="4"/>
      <w:bookmarkEnd w:id="4"/>
      <w:r w:rsidDel="00000000" w:rsidR="00000000" w:rsidRPr="00000000">
        <w:rPr>
          <w:sz w:val="26"/>
          <w:szCs w:val="26"/>
          <w:rtl w:val="0"/>
        </w:rPr>
        <w:t xml:space="preserve">Conflictos frecuentes  y resoluciones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bl>
      <w:tblPr>
        <w:tblStyle w:val="Table1"/>
        <w:tblW w:w="933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345"/>
        <w:gridCol w:w="3060"/>
        <w:tblGridChange w:id="0">
          <w:tblGrid>
            <w:gridCol w:w="2925"/>
            <w:gridCol w:w="3345"/>
            <w:gridCol w:w="30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Conflicto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Escenario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Resolución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Riesgo de Desborde de Alcance / Scope Creep (Fase de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Durante el desarrollo se añaden nuevas características no antes acordadas.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Ej: Convertidor de voz a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Agustín (encargado de requisitos) documentará estas ideas generales, pero aplicará la priorización MoSCoW para etiquetarlas como exclusiones o "</w:t>
            </w:r>
            <w:r w:rsidDel="00000000" w:rsidR="00000000" w:rsidRPr="00000000">
              <w:rPr>
                <w:i w:val="1"/>
                <w:iCs w:val="1"/>
                <w:rtl w:val="0"/>
              </w:rPr>
              <w:t xml:space="preserve">Won't have</w:t>
            </w:r>
            <w:r w:rsidDel="00000000" w:rsidR="00000000" w:rsidRPr="00000000">
              <w:rPr>
                <w:rtl w:val="0"/>
              </w:rPr>
              <w:t xml:space="preserve">". Esto protegerá el Producto Mínimo Viable (MVP) y mantendrá el proyecto dentro del alcance pactado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both"/>
              <w:rPr/>
            </w:pPr>
            <w:r w:rsidDel="00000000" w:rsidR="00000000" w:rsidRPr="00000000">
              <w:rPr>
                <w:b w:val="1"/>
                <w:bCs w:val="1"/>
                <w:rtl w:val="0"/>
              </w:rPr>
              <w:t xml:space="preserve">Desacuerdos Técnicos en el Modelado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both"/>
              <w:rPr>
                <w:b w:val="1"/>
                <w:bCs w:val="1"/>
              </w:rPr>
            </w:pPr>
            <w:r w:rsidDel="00000000" w:rsidR="00000000" w:rsidRPr="00000000">
              <w:rPr>
                <w:b w:val="1"/>
                <w:bCs w:val="1"/>
                <w:rtl w:val="0"/>
              </w:rPr>
              <w:t xml:space="preserve">Desacuerdos Técnicos en el Modelado de Datos</w:t>
            </w:r>
          </w:p>
          <w:p w:rsidR="00000000" w:rsidDel="00000000" w:rsidP="00000000" w:rsidRDefault="00000000" w:rsidRPr="00000000" w14:paraId="00000036">
            <w:pPr>
              <w:widowControl w:val="0"/>
              <w:spacing w:after="240" w:before="240" w:line="240" w:lineRule="auto"/>
              <w:jc w:val="both"/>
              <w:rPr/>
            </w:pPr>
            <w:r w:rsidDel="00000000" w:rsidR="00000000" w:rsidRPr="00000000">
              <w:rPr>
                <w:rtl w:val="0"/>
              </w:rPr>
              <w:t xml:space="preserve">Diferencias de criterio entre Agustín y Diego sobre cómo estructurar las tablas relacionales en el Diagrama ER (MySQL) o cómo diseñar las conexiones de las APIs en la Arquitectura C4.</w:t>
            </w:r>
          </w:p>
          <w:p w:rsidR="00000000" w:rsidDel="00000000" w:rsidP="00000000" w:rsidRDefault="00000000" w:rsidRPr="00000000" w14:paraId="00000037">
            <w:pPr>
              <w:widowControl w:val="0"/>
              <w:spacing w:after="240" w:before="24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both"/>
              <w:rPr>
                <w:b w:val="1"/>
                <w:bCs w:val="1"/>
              </w:rPr>
            </w:pPr>
            <w:r w:rsidDel="00000000" w:rsidR="00000000" w:rsidRPr="00000000">
              <w:rPr>
                <w:b w:val="1"/>
                <w:bCs w:val="1"/>
                <w:rtl w:val="0"/>
              </w:rPr>
              <w:t xml:space="preserve">Desacuerdos Técnicos en el Modelado de Datos</w:t>
            </w:r>
          </w:p>
          <w:p w:rsidR="00000000" w:rsidDel="00000000" w:rsidP="00000000" w:rsidRDefault="00000000" w:rsidRPr="00000000" w14:paraId="00000039">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3A">
            <w:pPr>
              <w:widowControl w:val="0"/>
              <w:spacing w:after="0" w:line="240" w:lineRule="auto"/>
              <w:jc w:val="both"/>
              <w:rPr/>
            </w:pPr>
            <w:r w:rsidDel="00000000" w:rsidR="00000000" w:rsidRPr="00000000">
              <w:rPr>
                <w:rtl w:val="0"/>
              </w:rPr>
              <w:t xml:space="preserve">Aplicar el protocolo de Autoridad de Dominio. Al ser una decisión técnica de infraestructura y backend, la resolución final recaerá sobre Diego Sepúlveda, respetando su rol formal en la Matriz RACI para evitar bloqueos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Fallas en integraciones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Durante la etapa de construcción técnica, el Front Office no logra procesar correctamente los datos clínicos porque las APIs del Backend presentan retrasos en su despliegue en Google Cloud (GCP) o errores de formato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ara mitigar este bloqueo, el equipo documentará los 'contratos de API' (mediante el estándar OpenAPI/Swagger) antes de iniciar la programación de las vistas. En caso de un retraso real en el servidor GCP, Agustín (Frontend) continuará el desarrollo utilizando datos simulados (</w:t>
            </w:r>
            <w:r w:rsidDel="00000000" w:rsidR="00000000" w:rsidRPr="00000000">
              <w:rPr>
                <w:i w:val="1"/>
                <w:iCs w:val="1"/>
                <w:rtl w:val="0"/>
              </w:rPr>
              <w:t xml:space="preserve">Mock data</w:t>
            </w:r>
            <w:r w:rsidDel="00000000" w:rsidR="00000000" w:rsidRPr="00000000">
              <w:rPr>
                <w:rtl w:val="0"/>
              </w:rPr>
              <w:t xml:space="preserve">) para no detener su flujo continuo en el tablero Kanban. Si se presenta un error de incompatibilidad al conectar ambos extremos, se aplicará la técnica de </w:t>
            </w:r>
            <w:r w:rsidDel="00000000" w:rsidR="00000000" w:rsidRPr="00000000">
              <w:rPr>
                <w:i w:val="1"/>
                <w:iCs w:val="1"/>
                <w:rtl w:val="0"/>
              </w:rPr>
              <w:t xml:space="preserve">Pair Programming</w:t>
            </w:r>
            <w:r w:rsidDel="00000000" w:rsidR="00000000" w:rsidRPr="00000000">
              <w:rPr>
                <w:rtl w:val="0"/>
              </w:rPr>
              <w:t xml:space="preserve"> (programación en parejas) de forma sincrónica por Discord para depurar el error en conjunto antes del cierre del incremento. </w:t>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3409950</wp:posOffset>
          </wp:positionH>
          <wp:positionV relativeFrom="paragraph">
            <wp:posOffset>-266699</wp:posOffset>
          </wp:positionV>
          <wp:extent cx="2995613" cy="50007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95613" cy="5000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4ny47v/p/61gHbhf5C9jaR7BQ==">CgMxLjAyDmgucHY3MWd3Y2N3Ymk0Mg5oLjdlZXVmbHdycjEyZDIOaC5oazg2MzhxeWlpZ2QyDmguMnVrdXBkbnJxZXV5Mg5oLmI4NDg1MG0yN3hsMTgAciExU3dVM3ZIQ1VPMGY2bFhWcGoyU2hIZ0xqVlV2V2hqUUo=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