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1wym9qmhm3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kg94soss6b8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my564nm1c0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db6d1jrtqrn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7e56kskj6f9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hxj2dx14oib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fmsic5w69ag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heading=h.p26s19gsnmy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heading=h.9kikwvhtsnwl" w:id="8"/>
      <w:bookmarkEnd w:id="8"/>
      <w:r w:rsidDel="00000000" w:rsidR="00000000" w:rsidRPr="00000000">
        <w:rPr>
          <w:b w:val="1"/>
          <w:bCs w:val="1"/>
          <w:rtl w:val="0"/>
        </w:rPr>
        <w:t xml:space="preserve">Acta de Reunión N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 de la reunión:</w:t>
      </w:r>
      <w:r w:rsidDel="00000000" w:rsidR="00000000" w:rsidRPr="00000000">
        <w:rPr>
          <w:rtl w:val="0"/>
        </w:rPr>
        <w:t xml:space="preserve"> 26/08/26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Presencial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Asistentes: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Camila Herrera (Fonoaudióloga / Experta del Dominio).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Agustín Heinz (Encargado de Frontend, Diseño y Requisitos).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heading=h.kmjnwtst4t4w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1. Objetivo de la reunión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Presentar los prototipos de interfaz (UI/UX) diseñados en Canva a la stakeholder principal para recibir su retroalimentación, realizar ajustes tempranos y obtener la aprobación formal antes de iniciar la programación.</w:t>
      </w:r>
    </w:p>
    <w:p w:rsidR="00000000" w:rsidDel="00000000" w:rsidP="00000000" w:rsidRDefault="00000000" w:rsidRPr="00000000" w14:paraId="00000018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heading=h.6pjomrsuqf46" w:id="10"/>
      <w:bookmarkEnd w:id="10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Acuerdos Principales (Validación y Feedback)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Paciente (Front Office):</w:t>
      </w:r>
      <w:r w:rsidDel="00000000" w:rsidR="00000000" w:rsidRPr="00000000">
        <w:rPr>
          <w:rtl w:val="0"/>
        </w:rPr>
        <w:t xml:space="preserve"> La clienta aprueba el flujo de agendamientol y la disposición del catálogo de profesionales.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Fonoaudióloga (Back Office):</w:t>
      </w:r>
      <w:r w:rsidDel="00000000" w:rsidR="00000000" w:rsidRPr="00000000">
        <w:rPr>
          <w:rtl w:val="0"/>
        </w:rPr>
        <w:t xml:space="preserve"> Se valida la estructura del panel de administración, el calendario de citas y la ubicación de los espacios publicitarios laterales.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Cumplimiento de Calidad:</w:t>
      </w:r>
      <w:r w:rsidDel="00000000" w:rsidR="00000000" w:rsidRPr="00000000">
        <w:rPr>
          <w:rtl w:val="0"/>
        </w:rPr>
        <w:t xml:space="preserve"> Con esta aprobación, el equipo da por cumplido el criterio del Definition of Ready (DoR) respecto al diseño visual, habilitando el inicio del desarrollo técnico.</w:t>
      </w:r>
    </w:p>
    <w:p w:rsidR="00000000" w:rsidDel="00000000" w:rsidP="00000000" w:rsidRDefault="00000000" w:rsidRPr="00000000" w14:paraId="0000001C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heading=h.oi613i296p8o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3. Próximos Pasos (Action Items)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Agustín Heinz:</w:t>
      </w:r>
      <w:r w:rsidDel="00000000" w:rsidR="00000000" w:rsidRPr="00000000">
        <w:rPr>
          <w:rtl w:val="0"/>
        </w:rPr>
        <w:t xml:space="preserve"> Traducir los botones y pantallas aprobadas a Historias de Usuario formales para cerrar el Product Backlog.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Diego Sepúlveda:</w:t>
      </w:r>
      <w:r w:rsidDel="00000000" w:rsidR="00000000" w:rsidRPr="00000000">
        <w:rPr>
          <w:rtl w:val="0"/>
        </w:rPr>
        <w:t xml:space="preserve"> Iniciar la programación de las tablas en MySQL (Backend) basándose en los campos de datos exactos validados en los mockups.</w:t>
      </w:r>
    </w:p>
    <w:p w:rsidR="00000000" w:rsidDel="00000000" w:rsidP="00000000" w:rsidRDefault="00000000" w:rsidRPr="00000000" w14:paraId="0000001F">
      <w:pPr>
        <w:spacing w:after="24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V7zGs66RzaPxjQd2lBkNsIxzcA==">CgMxLjAyDWguMXd5bTlxbWhtM3kyDmgua2c5NHNvc3M2YjhiMg1oLm15NTY0bm0xYzBtMg5oLmRiNmQxanJ0cXJuMjIOaC43ZTU2a3NrajZmOWQyDmguaHhqMmR4MTRvaWJzMg5oLmZtc2ljNXc2OWFndTIOaC5wMjZzMTlnc25teXUyDmguOWtpa3d2aHRzbndsMg5oLmttam53dHN0NHQ0dzIOaC42cGpvbXJzdXFmNDYyDmgub2k2MTNpMjk2cDhvOAByITEwR0xkNjBPUE1sc0FkZll3TmJEUXNZTnBSb1ZJWURw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