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85F0F" w14:textId="77777777" w:rsidR="006E72BC" w:rsidRDefault="00000000">
      <w:pPr>
        <w:pStyle w:val="Ttulo1"/>
        <w:jc w:val="center"/>
      </w:pPr>
      <w:r>
        <w:br/>
        <w:t>Trabajo práctico integrador</w:t>
      </w:r>
    </w:p>
    <w:p w14:paraId="5813B577" w14:textId="77777777" w:rsidR="005F79AC" w:rsidRPr="005F79AC" w:rsidRDefault="005F79AC" w:rsidP="005F79AC">
      <w:pPr>
        <w:pStyle w:val="Textoindependiente"/>
      </w:pPr>
      <w:r>
        <w:t>Documento de referencia de desarrollo</w:t>
      </w:r>
    </w:p>
    <w:p w14:paraId="0725692E" w14:textId="77777777" w:rsidR="006E72BC" w:rsidRDefault="00000000">
      <w:pPr>
        <w:pStyle w:val="Ttulo2"/>
      </w:pPr>
      <w:r>
        <w:t>1. Grupo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28"/>
      </w:tblGrid>
      <w:tr w:rsidR="006E72BC" w14:paraId="6C16C710" w14:textId="77777777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0C01C" w14:textId="17F5D4EE" w:rsidR="006E72BC" w:rsidRDefault="00000000">
            <w:r>
              <w:t xml:space="preserve">Número de grupo:  </w:t>
            </w:r>
            <w:r w:rsidR="00801FB5">
              <w:t>25</w:t>
            </w:r>
            <w:r>
              <w:t xml:space="preserve">        Tema: </w:t>
            </w:r>
            <w:r>
              <w:rPr>
                <w:b/>
                <w:bCs/>
              </w:rPr>
              <w:t>2</w:t>
            </w:r>
            <w:r>
              <w:t xml:space="preserve"> – Veterinaria: Red de Clínicas y Derivación de Laboratorio</w:t>
            </w:r>
          </w:p>
        </w:tc>
      </w:tr>
      <w:tr w:rsidR="006E72BC" w14:paraId="5F6EA572" w14:textId="77777777"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A94C" w14:textId="77777777" w:rsidR="006E72BC" w:rsidRDefault="00000000">
            <w:r>
              <w:t>Integrantes:</w:t>
            </w:r>
          </w:p>
        </w:tc>
      </w:tr>
      <w:tr w:rsidR="006E72BC" w14:paraId="31C0A77D" w14:textId="77777777"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763"/>
              <w:gridCol w:w="7745"/>
            </w:tblGrid>
            <w:tr w:rsidR="006E72BC" w14:paraId="6EF5C7F4" w14:textId="77777777" w:rsidTr="005F79AC">
              <w:tc>
                <w:tcPr>
                  <w:tcW w:w="1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32CDE247" w14:textId="77777777" w:rsidR="006E72BC" w:rsidRDefault="00000000">
                  <w:pPr>
                    <w:pStyle w:val="TableContents"/>
                  </w:pPr>
                  <w:r>
                    <w:t>Legajo</w:t>
                  </w:r>
                </w:p>
              </w:tc>
              <w:tc>
                <w:tcPr>
                  <w:tcW w:w="7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6E8BCC" w14:textId="77777777" w:rsidR="006E72BC" w:rsidRDefault="00000000">
                  <w:pPr>
                    <w:pStyle w:val="TableContents"/>
                  </w:pPr>
                  <w:r>
                    <w:t>Nombre</w:t>
                  </w:r>
                </w:p>
              </w:tc>
            </w:tr>
            <w:tr w:rsidR="006E72BC" w14:paraId="269E3B87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6604DA58" w14:textId="40C2DAB1" w:rsidR="006E72BC" w:rsidRDefault="00801FB5">
                  <w:pPr>
                    <w:pStyle w:val="TableContents"/>
                  </w:pPr>
                  <w:r>
                    <w:t>86972</w:t>
                  </w: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3941CD" w14:textId="655B8CB7" w:rsidR="006E72BC" w:rsidRDefault="00801FB5">
                  <w:pPr>
                    <w:pStyle w:val="TableContents"/>
                  </w:pPr>
                  <w:r>
                    <w:t>Agustin Aquere</w:t>
                  </w:r>
                </w:p>
              </w:tc>
            </w:tr>
            <w:tr w:rsidR="005F79AC" w14:paraId="04C1B938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1F5E6CA8" w14:textId="77777777" w:rsidR="005F79AC" w:rsidRDefault="005F79A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7B2EDE" w14:textId="77777777" w:rsidR="005F79AC" w:rsidRDefault="005F79AC">
                  <w:pPr>
                    <w:pStyle w:val="TableContents"/>
                  </w:pPr>
                </w:p>
              </w:tc>
            </w:tr>
            <w:tr w:rsidR="005F79AC" w14:paraId="2A7D003C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16EB4029" w14:textId="77777777" w:rsidR="005F79AC" w:rsidRDefault="005F79A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091BD1" w14:textId="77777777" w:rsidR="005F79AC" w:rsidRDefault="005F79AC">
                  <w:pPr>
                    <w:pStyle w:val="TableContents"/>
                  </w:pPr>
                </w:p>
              </w:tc>
            </w:tr>
            <w:tr w:rsidR="005F79AC" w14:paraId="1ED6203C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187ED970" w14:textId="77777777" w:rsidR="005F79AC" w:rsidRDefault="005F79A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6856C8" w14:textId="77777777" w:rsidR="005F79AC" w:rsidRDefault="005F79AC">
                  <w:pPr>
                    <w:pStyle w:val="TableContents"/>
                  </w:pPr>
                </w:p>
              </w:tc>
            </w:tr>
            <w:tr w:rsidR="006E72BC" w14:paraId="6E8590A9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179F4EA7" w14:textId="77777777" w:rsidR="006E72BC" w:rsidRDefault="006E72B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9920A0" w14:textId="77777777" w:rsidR="006E72BC" w:rsidRDefault="006E72BC">
                  <w:pPr>
                    <w:pStyle w:val="TableContents"/>
                  </w:pPr>
                </w:p>
              </w:tc>
            </w:tr>
            <w:tr w:rsidR="006E72BC" w14:paraId="592554F4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150B8AE0" w14:textId="77777777" w:rsidR="006E72BC" w:rsidRDefault="006E72B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DB6101" w14:textId="77777777" w:rsidR="006E72BC" w:rsidRDefault="006E72BC">
                  <w:pPr>
                    <w:pStyle w:val="TableContents"/>
                  </w:pPr>
                </w:p>
              </w:tc>
            </w:tr>
            <w:tr w:rsidR="006E72BC" w14:paraId="23135DE5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0838FC92" w14:textId="77777777" w:rsidR="006E72BC" w:rsidRDefault="006E72B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3E1E0C" w14:textId="77777777" w:rsidR="006E72BC" w:rsidRDefault="006E72BC">
                  <w:pPr>
                    <w:pStyle w:val="TableContents"/>
                  </w:pPr>
                </w:p>
              </w:tc>
            </w:tr>
          </w:tbl>
          <w:p w14:paraId="3905E220" w14:textId="77777777" w:rsidR="006E72BC" w:rsidRDefault="006E72BC"/>
        </w:tc>
      </w:tr>
    </w:tbl>
    <w:p w14:paraId="46E63349" w14:textId="77777777" w:rsidR="006E72BC" w:rsidRDefault="00000000">
      <w:pPr>
        <w:pStyle w:val="Ttulo2"/>
      </w:pPr>
      <w:r>
        <w:t>2. Propuesta</w:t>
      </w:r>
    </w:p>
    <w:p w14:paraId="084A5F4D" w14:textId="77777777" w:rsidR="006E72BC" w:rsidRDefault="00000000">
      <w:pPr>
        <w:pStyle w:val="Ttulo3"/>
      </w:pPr>
      <w:r>
        <w:t>Objetivos del sistema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6E72BC" w14:paraId="5C47A8B6" w14:textId="77777777">
        <w:trPr>
          <w:trHeight w:val="1533"/>
        </w:trPr>
        <w:tc>
          <w:tcPr>
            <w:tcW w:w="9638" w:type="dxa"/>
          </w:tcPr>
          <w:p w14:paraId="2836B00A" w14:textId="77777777" w:rsidR="009800DC" w:rsidRDefault="00000000">
            <w:pPr>
              <w:pStyle w:val="Textoindependiente"/>
              <w:spacing w:after="100"/>
              <w:jc w:val="both"/>
            </w:pPr>
            <w:r>
              <w:t xml:space="preserve">Desarrollar </w:t>
            </w:r>
            <w:r>
              <w:rPr>
                <w:b/>
                <w:bCs/>
              </w:rPr>
              <w:t>VetRed</w:t>
            </w:r>
            <w:r>
              <w:t>, una aplicación de escritorio para una red de clínicas veterinarias que integre la atención clínica de las mascotas con la derivación de muestras biológicas a un laboratorio central, garantizando la trazabilidad completa de cada muestra desde su extracción hasta el diagnóstico.</w:t>
            </w:r>
          </w:p>
          <w:p w14:paraId="550C49C5" w14:textId="77777777" w:rsidR="009800DC" w:rsidRDefault="00000000">
            <w:pPr>
              <w:pStyle w:val="Textoindependiente"/>
              <w:keepNext/>
              <w:spacing w:after="60"/>
            </w:pPr>
            <w:r>
              <w:t>Objetivos específicos:</w:t>
            </w:r>
          </w:p>
          <w:p w14:paraId="5376F81C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Centralizar la gestión de clientes, mascotas e historias clínicas (atenciones, tratamientos y vacunas) de todas las clínicas de la red.</w:t>
            </w:r>
          </w:p>
          <w:p w14:paraId="16193971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Registrar consultas, controles y urgencias sobre una agenda de turnos sin superposiciones, y emitir órdenes de derivación con los análisis solicitados.</w:t>
            </w:r>
          </w:p>
          <w:p w14:paraId="60BD73C6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Asegurar la cadena de custodia del transporte: empaquetado en conservadoras isotérmicas, remito biológico con precinto sanitario y registro de cada tramo del envío.</w:t>
            </w:r>
          </w:p>
          <w:p w14:paraId="5F0F56F5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Garantizar la viabilidad de las muestras verificando, al recibirlas en el laboratorio, el precinto, la temperatura de arribo y el tiempo transcurrido desde la extracción.</w:t>
            </w:r>
          </w:p>
          <w:p w14:paraId="6A87E1A6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Mantener un historial inmutable de los estados de cada muestra (Extraída, Empaquetada, En tránsito, Recibida, Analizada o Rechazada).</w:t>
            </w:r>
          </w:p>
          <w:p w14:paraId="79E885AD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Registrar los resultados de los análisis y emitir comprobantes de atención con la tarifa que corresponde a cada tipo de atención.</w:t>
            </w:r>
          </w:p>
          <w:p w14:paraId="685D3F06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Brindar reportes de gestión (en pantalla, PDF y CSV) para el seguimiento de la red.</w:t>
            </w:r>
          </w:p>
        </w:tc>
      </w:tr>
    </w:tbl>
    <w:p w14:paraId="44203EA9" w14:textId="77777777" w:rsidR="006E72BC" w:rsidRDefault="00000000">
      <w:pPr>
        <w:pStyle w:val="Ttulo3"/>
      </w:pPr>
      <w:r>
        <w:lastRenderedPageBreak/>
        <w:t>Alcances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6E72BC" w14:paraId="19FEE87D" w14:textId="77777777">
        <w:trPr>
          <w:trHeight w:val="3333"/>
        </w:trPr>
        <w:tc>
          <w:tcPr>
            <w:tcW w:w="9638" w:type="dxa"/>
          </w:tcPr>
          <w:p w14:paraId="2410AC7E" w14:textId="77777777" w:rsidR="009800DC" w:rsidRDefault="00000000">
            <w:pPr>
              <w:pStyle w:val="Textoindependiente"/>
              <w:spacing w:after="60"/>
              <w:jc w:val="both"/>
            </w:pPr>
            <w:r>
              <w:t>El sistema cubre la operatoria de la red desde el turno de la mascota hasta la entrega del resultado y el cobro de la atención. Se desarrolla como aplicación de escritorio en Python, con base de datos SQLite.</w:t>
            </w:r>
          </w:p>
          <w:p w14:paraId="2EB6221C" w14:textId="77777777" w:rsidR="009800DC" w:rsidRDefault="00000000">
            <w:pPr>
              <w:pStyle w:val="Textoindependiente"/>
              <w:keepNext/>
              <w:spacing w:before="160" w:after="80"/>
            </w:pPr>
            <w:r>
              <w:rPr>
                <w:b/>
                <w:bCs/>
              </w:rPr>
              <w:t>Procesos de negocio incluidos</w:t>
            </w:r>
          </w:p>
          <w:p w14:paraId="1C4758D3" w14:textId="77777777" w:rsidR="009800DC" w:rsidRDefault="00000000">
            <w:pPr>
              <w:pStyle w:val="Textoindependiente"/>
              <w:numPr>
                <w:ilvl w:val="0"/>
                <w:numId w:val="3"/>
              </w:numPr>
              <w:spacing w:after="60"/>
              <w:jc w:val="both"/>
            </w:pPr>
            <w:r>
              <w:rPr>
                <w:b/>
                <w:bCs/>
              </w:rPr>
              <w:t>Administrar clientes:</w:t>
            </w:r>
            <w:r>
              <w:t xml:space="preserve"> alta, modificación, baja lógica, reactivación y búsqueda de los responsables de las mascotas, con control de DNI único.</w:t>
            </w:r>
          </w:p>
          <w:p w14:paraId="78276985" w14:textId="77777777" w:rsidR="009800DC" w:rsidRDefault="00000000">
            <w:pPr>
              <w:pStyle w:val="Textoindependiente"/>
              <w:numPr>
                <w:ilvl w:val="0"/>
                <w:numId w:val="3"/>
              </w:numPr>
              <w:spacing w:after="60"/>
              <w:jc w:val="both"/>
            </w:pPr>
            <w:r>
              <w:rPr>
                <w:b/>
                <w:bCs/>
              </w:rPr>
              <w:t>Administrar mascotas e historias clínicas:</w:t>
            </w:r>
            <w:r>
              <w:t xml:space="preserve"> registro de mascotas (especie, raza, sexo, peso, microchip) asociadas siempre a un cliente. La historia clínica reúne atenciones, tratamientos, vacunas aplicadas y órdenes de derivación.</w:t>
            </w:r>
          </w:p>
          <w:p w14:paraId="1B080F7A" w14:textId="77777777" w:rsidR="009800DC" w:rsidRDefault="00000000">
            <w:pPr>
              <w:pStyle w:val="Textoindependiente"/>
              <w:numPr>
                <w:ilvl w:val="0"/>
                <w:numId w:val="3"/>
              </w:numPr>
              <w:spacing w:after="60"/>
              <w:jc w:val="both"/>
            </w:pPr>
            <w:r>
              <w:rPr>
                <w:b/>
                <w:bCs/>
              </w:rPr>
              <w:t>Registrar consultas y emitir órdenes de derivación:</w:t>
            </w:r>
            <w:r>
              <w:t xml:space="preserve"> agenda de turnos por veterinario y clínica; registro de atenciones de tipo consulta, control o urgencia (anamnesis, diagnóstico, tratamientos y vacunas); emisión de órdenes al laboratorio con los análisis solicitados y extracción de las muestras.</w:t>
            </w:r>
          </w:p>
          <w:p w14:paraId="1F466E0D" w14:textId="77777777" w:rsidR="009800DC" w:rsidRDefault="00000000">
            <w:pPr>
              <w:pStyle w:val="Textoindependiente"/>
              <w:numPr>
                <w:ilvl w:val="0"/>
                <w:numId w:val="3"/>
              </w:numPr>
              <w:spacing w:after="60"/>
              <w:jc w:val="both"/>
            </w:pPr>
            <w:r>
              <w:rPr>
                <w:b/>
                <w:bCs/>
              </w:rPr>
              <w:t>Empaquetar muestras:</w:t>
            </w:r>
            <w:r>
              <w:t xml:space="preserve"> armado del remito biológico asignando las muestras a una conservadora isotérmica compatible (rango de temperatura y capacidad) y colocación del precinto sanitario.</w:t>
            </w:r>
          </w:p>
          <w:p w14:paraId="6BF89B12" w14:textId="77777777" w:rsidR="009800DC" w:rsidRDefault="00000000">
            <w:pPr>
              <w:pStyle w:val="Textoindependiente"/>
              <w:numPr>
                <w:ilvl w:val="0"/>
                <w:numId w:val="3"/>
              </w:numPr>
              <w:spacing w:after="60"/>
              <w:jc w:val="both"/>
            </w:pPr>
            <w:r>
              <w:rPr>
                <w:b/>
                <w:bCs/>
              </w:rPr>
              <w:t>Registrar la cadena de envío:</w:t>
            </w:r>
            <w:r>
              <w:t xml:space="preserve"> despacho del remito y registro de cada tramo (transportista, horarios y temperaturas de salida y llegada, quién entrega y quién recibe).</w:t>
            </w:r>
          </w:p>
          <w:p w14:paraId="3B620424" w14:textId="77777777" w:rsidR="009800DC" w:rsidRDefault="00000000">
            <w:pPr>
              <w:pStyle w:val="Textoindependiente"/>
              <w:numPr>
                <w:ilvl w:val="0"/>
                <w:numId w:val="3"/>
              </w:numPr>
              <w:spacing w:after="60"/>
              <w:jc w:val="both"/>
            </w:pPr>
            <w:r>
              <w:rPr>
                <w:b/>
                <w:bCs/>
              </w:rPr>
              <w:t>Registrar la recepción en el laboratorio:</w:t>
            </w:r>
            <w:r>
              <w:t xml:space="preserve"> verificación del precinto. Si llega roto, todas las muestras del remito pasan a </w:t>
            </w:r>
            <w:r>
              <w:rPr>
                <w:i/>
                <w:iCs/>
              </w:rPr>
              <w:t>Rechazada</w:t>
            </w:r>
            <w:r>
              <w:t>; si está intacto, se controla además la temperatura de arribo y la viabilidad (horas desde la extracción) de cada muestra.</w:t>
            </w:r>
          </w:p>
          <w:p w14:paraId="3A45A3A2" w14:textId="77777777" w:rsidR="009800DC" w:rsidRDefault="00000000">
            <w:pPr>
              <w:pStyle w:val="Textoindependiente"/>
              <w:numPr>
                <w:ilvl w:val="0"/>
                <w:numId w:val="3"/>
              </w:numPr>
              <w:spacing w:after="60"/>
              <w:jc w:val="both"/>
            </w:pPr>
            <w:r>
              <w:rPr>
                <w:b/>
                <w:bCs/>
              </w:rPr>
              <w:t>Registrar resultados y emitir comprobantes:</w:t>
            </w:r>
            <w:r>
              <w:t xml:space="preserve"> carga de resultados por parámetro (valor, unidad y valores de referencia) a cargo de un bioquímico, y emisión del comprobante de atención (servicios clínicos, análisis, vacunas e insumos) exportable a PDF.</w:t>
            </w:r>
          </w:p>
          <w:p w14:paraId="1CA34D6E" w14:textId="77777777" w:rsidR="009800DC" w:rsidRDefault="00000000">
            <w:pPr>
              <w:pStyle w:val="Textoindependiente"/>
              <w:keepNext/>
              <w:spacing w:before="160" w:after="80"/>
            </w:pPr>
            <w:r>
              <w:rPr>
                <w:b/>
                <w:bCs/>
              </w:rPr>
              <w:t>Validaciones de negocio</w:t>
            </w:r>
          </w:p>
          <w:p w14:paraId="3FDE24B1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Toda mascota debe tener un cliente responsable (control en el dominio y restricción NOT NULL con clave foránea en la base).</w:t>
            </w:r>
          </w:p>
          <w:p w14:paraId="483268D3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 xml:space="preserve">Una muestra cuyo remito llega con el precinto roto pasa a </w:t>
            </w:r>
            <w:r>
              <w:rPr>
                <w:i/>
                <w:iCs/>
              </w:rPr>
              <w:t>Rechazada</w:t>
            </w:r>
            <w:r>
              <w:t xml:space="preserve"> y no admite resultados.</w:t>
            </w:r>
          </w:p>
          <w:p w14:paraId="50EC4E47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La trazabilidad de estados de la muestra es inmutable: el historial solo admite agregar cambios y la base impide modificarlos o borrarlos mediante triggers.</w:t>
            </w:r>
          </w:p>
          <w:p w14:paraId="1483DBA7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No se permiten turnos superpuestos en la agenda de un mismo veterinario.</w:t>
            </w:r>
          </w:p>
          <w:p w14:paraId="218E51B0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Al registrar una atención se controla el esquema de vacunas obligatorias de la especie y se advierte si está incompleto.</w:t>
            </w:r>
          </w:p>
          <w:p w14:paraId="6BE0935E" w14:textId="77777777" w:rsidR="009800DC" w:rsidRDefault="00000000">
            <w:pPr>
              <w:pStyle w:val="Textoindependiente"/>
              <w:keepNext/>
              <w:spacing w:before="160" w:after="80"/>
            </w:pPr>
            <w:r>
              <w:rPr>
                <w:b/>
                <w:bCs/>
              </w:rPr>
              <w:t>Reportes (en pantalla, PDF y CSV, con gráficos)</w:t>
            </w:r>
          </w:p>
          <w:p w14:paraId="21827376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Atenciones clínicas y derivaciones realizadas, por clínica, veterinario, tipo de atención o especie.</w:t>
            </w:r>
          </w:p>
          <w:p w14:paraId="24944884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Muestras biológicas rechazadas por fallas en el transporte (precinto, temperatura o viabilidad) y transportistas involucrados.</w:t>
            </w:r>
          </w:p>
          <w:p w14:paraId="67AEB0D7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Tratamientos aplicados y vacunas pendientes.</w:t>
            </w:r>
          </w:p>
          <w:p w14:paraId="33C30D7C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Facturación desglosada por clínica y por servicios de laboratorio.</w:t>
            </w:r>
          </w:p>
          <w:p w14:paraId="5CE91EAB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Tiempo promedio de tránsito y de procesamiento de las muestras.</w:t>
            </w:r>
          </w:p>
          <w:p w14:paraId="764A710A" w14:textId="77777777" w:rsidR="009800DC" w:rsidRDefault="00000000">
            <w:pPr>
              <w:pStyle w:val="Textoindependiente"/>
              <w:keepNext/>
              <w:spacing w:before="160" w:after="80"/>
            </w:pPr>
            <w:r>
              <w:rPr>
                <w:b/>
                <w:bCs/>
              </w:rPr>
              <w:lastRenderedPageBreak/>
              <w:t>Patrones de diseño aplicados</w:t>
            </w:r>
          </w:p>
          <w:p w14:paraId="20DF948E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rPr>
                <w:b/>
                <w:bCs/>
              </w:rPr>
              <w:t>State:</w:t>
            </w:r>
            <w:r>
              <w:t xml:space="preserve"> ciclo de vida de la muestra (Extraída → Empaquetada → En tránsito → Recibida → Analizada / Rechazada) y del remito biológico (En preparación → Precintado → En tránsito → Recibido / Rechazado).</w:t>
            </w:r>
          </w:p>
          <w:p w14:paraId="3C52D23E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rPr>
                <w:b/>
                <w:bCs/>
              </w:rPr>
              <w:t>Strategy:</w:t>
            </w:r>
            <w:r>
              <w:t xml:space="preserve"> cálculo del total del comprobante según el tipo de atención (consulta; control, con descuento; urgencia, con recargo mayor en horario nocturno).</w:t>
            </w:r>
          </w:p>
          <w:p w14:paraId="50587960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rPr>
                <w:b/>
                <w:bCs/>
              </w:rPr>
              <w:t>Iterator:</w:t>
            </w:r>
            <w:r>
              <w:t xml:space="preserve"> recorrido del historial de estados de la muestra y de la historia clínica sin exponer su estructura interna.</w:t>
            </w:r>
          </w:p>
          <w:p w14:paraId="6D354472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rPr>
                <w:b/>
                <w:bCs/>
              </w:rPr>
              <w:t>Singleton:</w:t>
            </w:r>
            <w:r>
              <w:t xml:space="preserve"> una única conexión a la base de datos, con manejo de transacciones.</w:t>
            </w:r>
          </w:p>
          <w:p w14:paraId="2F8FAAD2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rPr>
                <w:b/>
                <w:bCs/>
              </w:rPr>
              <w:t>DAO:</w:t>
            </w:r>
            <w:r>
              <w:t xml:space="preserve"> acceso a datos separado de la lógica de negocio.</w:t>
            </w:r>
          </w:p>
          <w:p w14:paraId="35991939" w14:textId="77777777" w:rsidR="009800DC" w:rsidRDefault="00000000">
            <w:pPr>
              <w:pStyle w:val="Textoindependiente"/>
              <w:keepNext/>
              <w:spacing w:before="160" w:after="80"/>
            </w:pPr>
            <w:r>
              <w:rPr>
                <w:b/>
                <w:bCs/>
              </w:rPr>
              <w:t>Procesos opcionales incorporados</w:t>
            </w:r>
          </w:p>
          <w:p w14:paraId="4D697EDE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Administración del stock de conservadoras: se marcan en uso mientras viajan y se liberan al recibirse.</w:t>
            </w:r>
          </w:p>
          <w:p w14:paraId="6334D859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Nueva extracción para reemplazar muestras rechazadas.</w:t>
            </w:r>
          </w:p>
          <w:p w14:paraId="7D5CB608" w14:textId="77777777" w:rsidR="009800DC" w:rsidRDefault="00000000">
            <w:pPr>
              <w:pStyle w:val="Textoindependiente"/>
              <w:keepNext/>
              <w:spacing w:before="160" w:after="80"/>
            </w:pPr>
            <w:r>
              <w:rPr>
                <w:b/>
                <w:bCs/>
              </w:rPr>
              <w:t>Fuera del alcance</w:t>
            </w:r>
          </w:p>
          <w:p w14:paraId="68C039BB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Recordatorios de controles, vacunas o resultados; internaciones; agenda completa de los profesionales del laboratorio y derivaciones para cirugías de alta complejidad.</w:t>
            </w:r>
          </w:p>
          <w:p w14:paraId="31739945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Facturación electrónica fiscal y cobro con medios de pago.</w:t>
            </w:r>
          </w:p>
          <w:p w14:paraId="3ACBB9D8" w14:textId="77777777" w:rsidR="009800DC" w:rsidRDefault="00000000">
            <w:pPr>
              <w:pStyle w:val="Textoindependiente"/>
              <w:numPr>
                <w:ilvl w:val="0"/>
                <w:numId w:val="2"/>
              </w:numPr>
              <w:spacing w:after="60"/>
              <w:jc w:val="both"/>
            </w:pPr>
            <w:r>
              <w:t>Uso multiusuario en red: la base SQLite es local, sin inicio de sesión ni sincronización entre clínicas.</w:t>
            </w:r>
          </w:p>
          <w:p w14:paraId="34A55BC7" w14:textId="77777777" w:rsidR="009800DC" w:rsidRDefault="00000000">
            <w:pPr>
              <w:pStyle w:val="Textoindependiente"/>
              <w:keepNext/>
              <w:spacing w:before="160" w:after="80"/>
            </w:pPr>
            <w:r>
              <w:rPr>
                <w:b/>
                <w:bCs/>
              </w:rPr>
              <w:t>Tecnologías y arquitectura</w:t>
            </w:r>
          </w:p>
          <w:p w14:paraId="46BE9FA2" w14:textId="77777777" w:rsidR="009800DC" w:rsidRDefault="00000000">
            <w:pPr>
              <w:pStyle w:val="Textoindependiente"/>
              <w:spacing w:after="0"/>
              <w:jc w:val="both"/>
            </w:pPr>
            <w:r>
              <w:t>Python 3.11 o superior con programación orientada a objetos; SQLite (módulo sqlite3); Flet para la interfaz gráfica; ReportLab y matplotlib para los reportes; pytest para las pruebas automáticas. Arquitectura en capas: presentación → servicios (reglas de negocio) → persistencia (DAO) → SQLite, con un dominio independiente de la base y de la interfaz.</w:t>
            </w:r>
          </w:p>
        </w:tc>
      </w:tr>
    </w:tbl>
    <w:p w14:paraId="6329C6B2" w14:textId="77777777" w:rsidR="009800DC" w:rsidRDefault="009800DC">
      <w:pPr>
        <w:sectPr w:rsidR="009800DC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54B878D9" w14:textId="77777777" w:rsidR="006E72BC" w:rsidRDefault="00000000">
      <w:pPr>
        <w:pStyle w:val="Ttulo3"/>
      </w:pPr>
      <w:r>
        <w:lastRenderedPageBreak/>
        <w:t>DER</w:t>
      </w:r>
      <w:r w:rsidR="005F79AC">
        <w:t xml:space="preserve"> o Diagrama de Clases UML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6E72BC" w14:paraId="77C7B448" w14:textId="77777777">
        <w:trPr>
          <w:trHeight w:val="2067"/>
        </w:trPr>
        <w:tc>
          <w:tcPr>
            <w:tcW w:w="14570" w:type="dxa"/>
          </w:tcPr>
          <w:p w14:paraId="44010309" w14:textId="77777777" w:rsidR="009800DC" w:rsidRDefault="00000000">
            <w:pPr>
              <w:pStyle w:val="Textoindependiente"/>
              <w:spacing w:after="0"/>
              <w:jc w:val="both"/>
            </w:pPr>
            <w:r>
              <w:t xml:space="preserve">El modelo de datos tiene 31 tablas organizadas en tres bloques: atención clínica, derivación / transporte / laboratorio y facturación. Los diagramas de clases detallan el dominio y los patrones aplicados. Las fuentes PlantUML y las imágenes en alta resolución (PNG y SVG) están en la carpeta </w:t>
            </w:r>
            <w:r>
              <w:rPr>
                <w:i/>
                <w:iCs/>
              </w:rPr>
              <w:t>Diagramas</w:t>
            </w:r>
            <w:r>
              <w:t xml:space="preserve"> del repositorio.</w:t>
            </w:r>
          </w:p>
          <w:p w14:paraId="75DE40D1" w14:textId="77777777" w:rsidR="009800DC" w:rsidRDefault="00000000">
            <w:pPr>
              <w:keepNext/>
              <w:spacing w:before="200" w:after="60"/>
              <w:jc w:val="center"/>
            </w:pPr>
            <w:r>
              <w:rPr>
                <w:noProof/>
              </w:rPr>
              <w:drawing>
                <wp:inline distT="0" distB="0" distL="0" distR="0" wp14:anchorId="138664E4" wp14:editId="25D93E98">
                  <wp:extent cx="7145466" cy="4464000"/>
                  <wp:effectExtent l="0" t="0" r="0" b="0"/>
                  <wp:docPr id="101" name="Imagen 1" descr="Diagrama entidad-rela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diagrama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5466" cy="44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975E1" w14:textId="77777777" w:rsidR="009800DC" w:rsidRDefault="00000000">
            <w:pPr>
              <w:pStyle w:val="Textoindependiente"/>
              <w:spacing w:after="200"/>
              <w:jc w:val="center"/>
            </w:pPr>
            <w:r>
              <w:rPr>
                <w:b/>
                <w:bCs/>
                <w:sz w:val="20"/>
                <w:szCs w:val="20"/>
              </w:rPr>
              <w:t>Figura 1.</w:t>
            </w:r>
            <w:r>
              <w:rPr>
                <w:sz w:val="20"/>
                <w:szCs w:val="20"/>
              </w:rPr>
              <w:t xml:space="preserve"> Diagrama entidad-relación. Atención clínica, derivación y laboratorio, y facturación</w:t>
            </w:r>
          </w:p>
          <w:p w14:paraId="6ADC1E90" w14:textId="77777777" w:rsidR="009800DC" w:rsidRDefault="00000000">
            <w:pPr>
              <w:keepNext/>
              <w:spacing w:before="20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4316CD" wp14:editId="1ACE7830">
                  <wp:extent cx="5882924" cy="5256000"/>
                  <wp:effectExtent l="0" t="0" r="0" b="0"/>
                  <wp:docPr id="102" name="Imagen 2" descr="Diagrama de clases: atención clín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diagrama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924" cy="52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D74BF" w14:textId="77777777" w:rsidR="009800DC" w:rsidRDefault="00000000">
            <w:pPr>
              <w:pStyle w:val="Textoindependiente"/>
              <w:spacing w:after="200"/>
              <w:jc w:val="center"/>
            </w:pPr>
            <w:r>
              <w:rPr>
                <w:b/>
                <w:bCs/>
                <w:sz w:val="20"/>
                <w:szCs w:val="20"/>
              </w:rPr>
              <w:t>Figura 2.</w:t>
            </w:r>
            <w:r>
              <w:rPr>
                <w:sz w:val="20"/>
                <w:szCs w:val="20"/>
              </w:rPr>
              <w:t xml:space="preserve"> Diagrama de clases: atención clínica. Clientes, mascotas, historia clínica, atenciones, tratamientos, vacunas y agenda de turnos (procesos 1 a 3)</w:t>
            </w:r>
          </w:p>
          <w:p w14:paraId="62C495BB" w14:textId="77777777" w:rsidR="009800DC" w:rsidRDefault="00000000">
            <w:pPr>
              <w:keepNext/>
              <w:spacing w:before="20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DE58860" wp14:editId="69ADBAE4">
                  <wp:extent cx="9144000" cy="4139604"/>
                  <wp:effectExtent l="0" t="0" r="0" b="0"/>
                  <wp:docPr id="103" name="Imagen 3" descr="Diagrama de clases: derivación y trazabilid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diagrama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139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118AD" w14:textId="77777777" w:rsidR="009800DC" w:rsidRDefault="00000000">
            <w:pPr>
              <w:pStyle w:val="Textoindependiente"/>
              <w:spacing w:after="200"/>
              <w:jc w:val="center"/>
            </w:pPr>
            <w:r>
              <w:rPr>
                <w:b/>
                <w:bCs/>
                <w:sz w:val="20"/>
                <w:szCs w:val="20"/>
              </w:rPr>
              <w:t>Figura 3.</w:t>
            </w:r>
            <w:r>
              <w:rPr>
                <w:sz w:val="20"/>
                <w:szCs w:val="20"/>
              </w:rPr>
              <w:t xml:space="preserve"> Diagrama de clases: derivación y trazabilidad. Orden de derivación, muestras, conservadora, remito y precinto, tramos de envío, recepción y resultados (procesos 3 a 7)</w:t>
            </w:r>
          </w:p>
          <w:p w14:paraId="670C7458" w14:textId="77777777" w:rsidR="009800DC" w:rsidRDefault="00000000">
            <w:pPr>
              <w:keepNext/>
              <w:spacing w:before="20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E7ABF2" wp14:editId="7ABC4B10">
                  <wp:extent cx="9144000" cy="4254404"/>
                  <wp:effectExtent l="0" t="0" r="0" b="0"/>
                  <wp:docPr id="104" name="Imagen 4" descr="Patrón State de la muest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diagrama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254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84974" w14:textId="77777777" w:rsidR="009800DC" w:rsidRDefault="00000000">
            <w:pPr>
              <w:pStyle w:val="Textoindependiente"/>
              <w:spacing w:after="200"/>
              <w:jc w:val="center"/>
            </w:pPr>
            <w:r>
              <w:rPr>
                <w:b/>
                <w:bCs/>
                <w:sz w:val="20"/>
                <w:szCs w:val="20"/>
              </w:rPr>
              <w:t>Figura 4.</w:t>
            </w:r>
            <w:r>
              <w:rPr>
                <w:sz w:val="20"/>
                <w:szCs w:val="20"/>
              </w:rPr>
              <w:t xml:space="preserve"> Patrón State de la muestra. Ciclo de vida de la muestra e historial inmutable recorrido con Iterator</w:t>
            </w:r>
          </w:p>
          <w:p w14:paraId="7B86E026" w14:textId="77777777" w:rsidR="009800DC" w:rsidRDefault="00000000">
            <w:pPr>
              <w:keepNext/>
              <w:spacing w:before="20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4989116" wp14:editId="0C02BE9B">
                  <wp:extent cx="5888736" cy="4632960"/>
                  <wp:effectExtent l="0" t="0" r="0" b="0"/>
                  <wp:docPr id="105" name="Imagen 5" descr="Patrón State del remito biológ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diagrama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8736" cy="463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1F90F" w14:textId="77777777" w:rsidR="009800DC" w:rsidRDefault="00000000">
            <w:pPr>
              <w:pStyle w:val="Textoindependiente"/>
              <w:spacing w:after="200"/>
              <w:jc w:val="center"/>
            </w:pPr>
            <w:r>
              <w:rPr>
                <w:b/>
                <w:bCs/>
                <w:sz w:val="20"/>
                <w:szCs w:val="20"/>
              </w:rPr>
              <w:t>Figura 5.</w:t>
            </w:r>
            <w:r>
              <w:rPr>
                <w:sz w:val="20"/>
                <w:szCs w:val="20"/>
              </w:rPr>
              <w:t xml:space="preserve"> Patrón State del remito biológico. En preparación, Precintado, En tránsito, Recibido y Rechazado</w:t>
            </w:r>
          </w:p>
          <w:p w14:paraId="63CC739D" w14:textId="77777777" w:rsidR="009800DC" w:rsidRDefault="00000000">
            <w:pPr>
              <w:keepNext/>
              <w:spacing w:before="20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056E9F8" wp14:editId="015AA8A3">
                  <wp:extent cx="9144000" cy="4029559"/>
                  <wp:effectExtent l="0" t="0" r="0" b="0"/>
                  <wp:docPr id="106" name="Imagen 6" descr="Patrón Strategy en la factura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diagrama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02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C2C99" w14:textId="77777777" w:rsidR="009800DC" w:rsidRDefault="00000000">
            <w:pPr>
              <w:pStyle w:val="Textoindependiente"/>
              <w:spacing w:after="200"/>
              <w:jc w:val="center"/>
            </w:pPr>
            <w:r>
              <w:rPr>
                <w:b/>
                <w:bCs/>
                <w:sz w:val="20"/>
                <w:szCs w:val="20"/>
              </w:rPr>
              <w:t>Figura 6.</w:t>
            </w:r>
            <w:r>
              <w:rPr>
                <w:sz w:val="20"/>
                <w:szCs w:val="20"/>
              </w:rPr>
              <w:t xml:space="preserve"> Patrón Strategy en la facturación. Tarifas de consulta, control y urgencia del comprobante de atención</w:t>
            </w:r>
          </w:p>
        </w:tc>
      </w:tr>
    </w:tbl>
    <w:p w14:paraId="435C3208" w14:textId="77777777" w:rsidR="009800DC" w:rsidRDefault="009800DC">
      <w:pPr>
        <w:sectPr w:rsidR="009800DC">
          <w:headerReference w:type="default" r:id="rId14"/>
          <w:pgSz w:w="16838" w:h="11906" w:orient="landscape"/>
          <w:pgMar w:top="1134" w:right="1134" w:bottom="1134" w:left="1134" w:header="0" w:footer="0" w:gutter="0"/>
          <w:cols w:space="720"/>
          <w:formProt w:val="0"/>
        </w:sectPr>
      </w:pPr>
    </w:p>
    <w:p w14:paraId="42F82AC2" w14:textId="77777777" w:rsidR="009800DC" w:rsidRDefault="00000000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E042B04" wp14:editId="50F2FBF7">
            <wp:extent cx="2550864" cy="7020000"/>
            <wp:effectExtent l="0" t="0" r="0" b="0"/>
            <wp:docPr id="107" name="Imagen 7" descr="Capas de servicios y persist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diagrama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0864" cy="70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23C0" w14:textId="77777777" w:rsidR="009800DC" w:rsidRDefault="00000000">
      <w:pPr>
        <w:pStyle w:val="Textoindependiente"/>
        <w:spacing w:after="200"/>
        <w:jc w:val="center"/>
      </w:pPr>
      <w:r>
        <w:rPr>
          <w:b/>
          <w:bCs/>
          <w:sz w:val="20"/>
          <w:szCs w:val="20"/>
        </w:rPr>
        <w:t>Figura 7.</w:t>
      </w:r>
      <w:r>
        <w:rPr>
          <w:sz w:val="20"/>
          <w:szCs w:val="20"/>
        </w:rPr>
        <w:t xml:space="preserve"> Capas de servicios y persistencia. Servicios con las validaciones de negocio, DAO y conexión Singleton</w:t>
      </w:r>
    </w:p>
    <w:p w14:paraId="52A15D55" w14:textId="77777777" w:rsidR="006E72BC" w:rsidRDefault="006E72BC">
      <w:pPr>
        <w:pStyle w:val="Ttulo2"/>
        <w:numPr>
          <w:ilvl w:val="0"/>
          <w:numId w:val="0"/>
        </w:numPr>
      </w:pPr>
    </w:p>
    <w:sectPr w:rsidR="006E72BC">
      <w:headerReference w:type="default" r:id="rId1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94C96" w14:textId="77777777" w:rsidR="00AB319D" w:rsidRDefault="00AB319D" w:rsidP="005F79AC">
      <w:r>
        <w:separator/>
      </w:r>
    </w:p>
  </w:endnote>
  <w:endnote w:type="continuationSeparator" w:id="0">
    <w:p w14:paraId="5C15697D" w14:textId="77777777" w:rsidR="00AB319D" w:rsidRDefault="00AB319D" w:rsidP="005F7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7F7A4" w14:textId="77777777" w:rsidR="00AB319D" w:rsidRDefault="00AB319D" w:rsidP="005F79AC">
      <w:r>
        <w:separator/>
      </w:r>
    </w:p>
  </w:footnote>
  <w:footnote w:type="continuationSeparator" w:id="0">
    <w:p w14:paraId="1B519647" w14:textId="77777777" w:rsidR="00AB319D" w:rsidRDefault="00AB319D" w:rsidP="005F7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B529B" w14:textId="77777777" w:rsidR="005F79AC" w:rsidRDefault="005F79AC">
    <w:pPr>
      <w:pStyle w:val="Encabezado"/>
      <w:rPr>
        <w:lang w:val="en-US"/>
      </w:rPr>
    </w:pPr>
  </w:p>
  <w:p w14:paraId="2CFCE2F2" w14:textId="77777777" w:rsidR="005F79AC" w:rsidRDefault="005F79AC">
    <w:pPr>
      <w:pStyle w:val="Encabezado"/>
      <w:rPr>
        <w:lang w:val="en-US"/>
      </w:rPr>
    </w:pPr>
  </w:p>
  <w:p w14:paraId="7C9B2132" w14:textId="77777777" w:rsidR="005F79AC" w:rsidRPr="005F79AC" w:rsidRDefault="005F79AC">
    <w:pPr>
      <w:pStyle w:val="Encabezado"/>
    </w:pPr>
    <w:r w:rsidRPr="005F79AC">
      <w:t>Desarrollo de Aplicaciones con Objetos</w:t>
    </w:r>
    <w:r w:rsidRPr="005F79AC">
      <w:tab/>
    </w:r>
    <w:r w:rsidRPr="005F79AC">
      <w:tab/>
      <w:t>F</w:t>
    </w:r>
    <w:r>
      <w:t>RC – UTN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14F64" w14:textId="77777777" w:rsidR="005F79AC" w:rsidRDefault="005F79AC">
    <w:pPr>
      <w:pStyle w:val="Encabezado"/>
      <w:rPr>
        <w:lang w:val="en-US"/>
      </w:rPr>
    </w:pPr>
  </w:p>
  <w:p w14:paraId="281FAD36" w14:textId="77777777" w:rsidR="005F79AC" w:rsidRDefault="005F79AC">
    <w:pPr>
      <w:pStyle w:val="Encabezado"/>
      <w:rPr>
        <w:lang w:val="en-US"/>
      </w:rPr>
    </w:pPr>
  </w:p>
  <w:p w14:paraId="6244AA16" w14:textId="77777777" w:rsidR="005F79AC" w:rsidRPr="005F79AC" w:rsidRDefault="005F79AC">
    <w:pPr>
      <w:pStyle w:val="Encabezado"/>
      <w:tabs>
        <w:tab w:val="clear" w:pos="4680"/>
        <w:tab w:val="clear" w:pos="9360"/>
        <w:tab w:val="center" w:pos="7285"/>
        <w:tab w:val="right" w:pos="14570"/>
      </w:tabs>
    </w:pPr>
    <w:r w:rsidRPr="005F79AC">
      <w:t>Desarrollo de Aplicaciones con Objetos</w:t>
    </w:r>
    <w:r w:rsidRPr="005F79AC">
      <w:tab/>
    </w:r>
    <w:r w:rsidRPr="005F79AC">
      <w:tab/>
      <w:t>F</w:t>
    </w:r>
    <w:r>
      <w:t>RC – UTN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832F9" w14:textId="77777777" w:rsidR="005F79AC" w:rsidRDefault="005F79AC">
    <w:pPr>
      <w:pStyle w:val="Encabezado"/>
      <w:rPr>
        <w:lang w:val="en-US"/>
      </w:rPr>
    </w:pPr>
  </w:p>
  <w:p w14:paraId="4958405D" w14:textId="77777777" w:rsidR="005F79AC" w:rsidRDefault="005F79AC">
    <w:pPr>
      <w:pStyle w:val="Encabezado"/>
      <w:rPr>
        <w:lang w:val="en-US"/>
      </w:rPr>
    </w:pPr>
  </w:p>
  <w:p w14:paraId="59AA1BAE" w14:textId="77777777" w:rsidR="005F79AC" w:rsidRPr="005F79AC" w:rsidRDefault="005F79AC">
    <w:pPr>
      <w:pStyle w:val="Encabezado"/>
    </w:pPr>
    <w:r w:rsidRPr="005F79AC">
      <w:t>Desarrollo de Aplicaciones con Objetos</w:t>
    </w:r>
    <w:r w:rsidRPr="005F79AC">
      <w:tab/>
    </w:r>
    <w:r w:rsidRPr="005F79AC">
      <w:tab/>
      <w:t>F</w:t>
    </w:r>
    <w:r>
      <w:t>RC – UTN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A0910"/>
    <w:multiLevelType w:val="singleLevel"/>
    <w:tmpl w:val="BFD024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84"/>
      </w:pPr>
    </w:lvl>
  </w:abstractNum>
  <w:abstractNum w:abstractNumId="1" w15:restartNumberingAfterBreak="0">
    <w:nsid w:val="118F5F17"/>
    <w:multiLevelType w:val="singleLevel"/>
    <w:tmpl w:val="727EE41E"/>
    <w:lvl w:ilvl="0">
      <w:start w:val="1"/>
      <w:numFmt w:val="bullet"/>
      <w:lvlText w:val="•"/>
      <w:lvlJc w:val="left"/>
      <w:pPr>
        <w:tabs>
          <w:tab w:val="num" w:pos="360"/>
        </w:tabs>
        <w:ind w:left="360" w:hanging="284"/>
      </w:pPr>
    </w:lvl>
  </w:abstractNum>
  <w:abstractNum w:abstractNumId="2" w15:restartNumberingAfterBreak="0">
    <w:nsid w:val="77891086"/>
    <w:multiLevelType w:val="multilevel"/>
    <w:tmpl w:val="1162290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7017071">
    <w:abstractNumId w:val="2"/>
  </w:num>
  <w:num w:numId="2" w16cid:durableId="1083990174">
    <w:abstractNumId w:val="1"/>
  </w:num>
  <w:num w:numId="3" w16cid:durableId="45267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13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2BC"/>
    <w:rsid w:val="001A7ED8"/>
    <w:rsid w:val="005F79AC"/>
    <w:rsid w:val="006E72BC"/>
    <w:rsid w:val="00801FB5"/>
    <w:rsid w:val="00936439"/>
    <w:rsid w:val="009800DC"/>
    <w:rsid w:val="00AB319D"/>
    <w:rsid w:val="00CA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7609FD"/>
  <w15:docId w15:val="{8DD74D39-3880-4E81-8E9C-BF28B8C6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Noto Sans Arabic"/>
        <w:color w:val="000000"/>
        <w:sz w:val="24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Encabezado">
    <w:name w:val="header"/>
    <w:basedOn w:val="Normal"/>
    <w:link w:val="EncabezadoCar"/>
    <w:uiPriority w:val="99"/>
    <w:unhideWhenUsed/>
    <w:rsid w:val="005F79A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5F79AC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5F79A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F79A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1105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Agustin</cp:lastModifiedBy>
  <cp:revision>4</cp:revision>
  <dcterms:created xsi:type="dcterms:W3CDTF">2026-10-20T00:42:00Z</dcterms:created>
  <dcterms:modified xsi:type="dcterms:W3CDTF">2026-10-31T18:23:00Z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2025-10-20T18:05:10Z</dcterms:modified>
  <cp:revision>1</cp:revision>
  <dc:subject/>
  <dc:title/>
</cp:coreProperties>
</file>