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8bmg2y4mybdp" w:id="1"/>
      <w:bookmarkEnd w:id="1"/>
      <w:r w:rsidDel="00000000" w:rsidR="00000000" w:rsidRPr="00000000">
        <w:rPr>
          <w:rtl w:val="0"/>
        </w:rPr>
        <w:t xml:space="preserve">Mesa de trabajo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numPr>
          <w:ilvl w:val="0"/>
          <w:numId w:val="1"/>
        </w:numPr>
        <w:rPr/>
      </w:pPr>
      <w:bookmarkStart w:colFirst="0" w:colLast="0" w:name="_f3rqqadpvjwa" w:id="2"/>
      <w:bookmarkEnd w:id="2"/>
      <w:r w:rsidDel="00000000" w:rsidR="00000000" w:rsidRPr="00000000">
        <w:rPr>
          <w:rtl w:val="0"/>
        </w:rPr>
        <w:t xml:space="preserve">Ejercitación en grupo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Nivel de complejidad: 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widowControl w:val="0"/>
        <w:spacing w:after="120" w:before="360" w:line="312" w:lineRule="auto"/>
        <w:ind w:left="-14.399999999999977" w:right="196.80000000000064" w:firstLine="0"/>
        <w:rPr>
          <w:rFonts w:ascii="Proxima Nova" w:cs="Proxima Nova" w:eastAsia="Proxima Nova" w:hAnsi="Proxima Nova"/>
          <w:color w:val="767676"/>
          <w:sz w:val="22"/>
          <w:szCs w:val="22"/>
          <w:highlight w:val="white"/>
        </w:rPr>
      </w:pPr>
      <w:bookmarkStart w:colFirst="0" w:colLast="0" w:name="_1fob9te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12" w:lineRule="auto"/>
        <w:ind w:right="196.80000000000064"/>
        <w:rPr/>
      </w:pPr>
      <w:r w:rsidDel="00000000" w:rsidR="00000000" w:rsidRPr="00000000">
        <w:rPr>
          <w:rtl w:val="0"/>
        </w:rPr>
        <w:t xml:space="preserve">Algunas tiendas de e-commerce necesitan realizar una funcionalidad en Go para administrar productos y retornar el valor del precio total. La empresa tiene tres tipos de productos: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Pequeño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Mediano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Grande</w:t>
      </w:r>
      <w:r w:rsidDel="00000000" w:rsidR="00000000" w:rsidRPr="00000000">
        <w:rPr>
          <w:rtl w:val="0"/>
        </w:rPr>
        <w:t xml:space="preserve">. Pero se espera que sean muchos más.</w:t>
      </w:r>
    </w:p>
    <w:p w:rsidR="00000000" w:rsidDel="00000000" w:rsidP="00000000" w:rsidRDefault="00000000" w:rsidRPr="00000000" w14:paraId="00000007">
      <w:pPr>
        <w:spacing w:after="200" w:before="0" w:line="312" w:lineRule="auto"/>
        <w:ind w:right="196.80000000000064"/>
        <w:rPr/>
      </w:pPr>
      <w:r w:rsidDel="00000000" w:rsidR="00000000" w:rsidRPr="00000000">
        <w:rPr>
          <w:rtl w:val="0"/>
        </w:rPr>
        <w:t xml:space="preserve">Los costos adicionales para cada uno son: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00" w:before="0" w:line="276" w:lineRule="auto"/>
        <w:ind w:left="720" w:right="196.80000000000064" w:hanging="360"/>
        <w:rPr/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Pequeño</w:t>
      </w:r>
      <w:r w:rsidDel="00000000" w:rsidR="00000000" w:rsidRPr="00000000">
        <w:rPr>
          <w:rtl w:val="0"/>
        </w:rPr>
        <w:t xml:space="preserve">: solo tiene el costo del producto.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before="0" w:line="276" w:lineRule="auto"/>
        <w:ind w:left="720" w:right="196.80000000000064" w:hanging="360"/>
        <w:rPr/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Mediano</w:t>
      </w:r>
      <w:r w:rsidDel="00000000" w:rsidR="00000000" w:rsidRPr="00000000">
        <w:rPr>
          <w:rtl w:val="0"/>
        </w:rPr>
        <w:t xml:space="preserve">: el precio del producto + un 3% por mantenerlo en la tienda.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before="0" w:line="276" w:lineRule="auto"/>
        <w:ind w:left="720" w:right="196.80000000000064" w:hanging="360"/>
        <w:rPr/>
      </w:pP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Grande</w:t>
      </w:r>
      <w:r w:rsidDel="00000000" w:rsidR="00000000" w:rsidRPr="00000000">
        <w:rPr>
          <w:rtl w:val="0"/>
        </w:rPr>
        <w:t xml:space="preserve">: el precio del producto + un 6% por mantenerlo en la tienda y un adicional de $2500 de costo de envío.</w:t>
      </w:r>
    </w:p>
    <w:p w:rsidR="00000000" w:rsidDel="00000000" w:rsidP="00000000" w:rsidRDefault="00000000" w:rsidRPr="00000000" w14:paraId="0000000B">
      <w:pPr>
        <w:spacing w:after="200" w:before="273.6" w:line="276" w:lineRule="auto"/>
        <w:ind w:left="0" w:right="196.80000000000064" w:firstLine="0"/>
        <w:rPr/>
      </w:pPr>
      <w:r w:rsidDel="00000000" w:rsidR="00000000" w:rsidRPr="00000000">
        <w:rPr>
          <w:rtl w:val="0"/>
        </w:rPr>
        <w:t xml:space="preserve">El porcentaje de mantenerlo en la tienda se calcula sobre el precio del producto.</w:t>
      </w:r>
    </w:p>
    <w:p w:rsidR="00000000" w:rsidDel="00000000" w:rsidP="00000000" w:rsidRDefault="00000000" w:rsidRPr="00000000" w14:paraId="0000000C">
      <w:pPr>
        <w:spacing w:after="200" w:before="0" w:line="312" w:lineRule="auto"/>
        <w:ind w:right="196.80000000000064"/>
        <w:rPr/>
      </w:pPr>
      <w:r w:rsidDel="00000000" w:rsidR="00000000" w:rsidRPr="00000000">
        <w:rPr>
          <w:rtl w:val="0"/>
        </w:rPr>
        <w:t xml:space="preserve">Se requiere una función factory que reciba el tipo de producto y el precio, y retorne una interfaz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 que tenga el método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Precio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00" w:before="0" w:line="312" w:lineRule="auto"/>
        <w:ind w:right="196.80000000000064"/>
        <w:rPr>
          <w:rFonts w:ascii="Proxima Nova" w:cs="Proxima Nova" w:eastAsia="Proxima Nova" w:hAnsi="Proxima Nova"/>
          <w:color w:val="767676"/>
          <w:sz w:val="22"/>
          <w:szCs w:val="22"/>
          <w:highlight w:val="white"/>
        </w:rPr>
      </w:pPr>
      <w:r w:rsidDel="00000000" w:rsidR="00000000" w:rsidRPr="00000000">
        <w:rPr>
          <w:rtl w:val="0"/>
        </w:rPr>
        <w:t xml:space="preserve">Se debe poder ejecutar el método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Precio</w:t>
      </w:r>
      <w:r w:rsidDel="00000000" w:rsidR="00000000" w:rsidRPr="00000000">
        <w:rPr>
          <w:rtl w:val="0"/>
        </w:rPr>
        <w:t xml:space="preserve"> y que el método devuelva el precio total basándose en el costo del producto y los adicionales, en caso de que los tenga.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roxima Nov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Montserrat Medium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Archivo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4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6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4" name="Shape 44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7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-boldItalic.ttf"/><Relationship Id="rId22" Type="http://schemas.openxmlformats.org/officeDocument/2006/relationships/font" Target="fonts/MontserratMedium-bold.ttf"/><Relationship Id="rId21" Type="http://schemas.openxmlformats.org/officeDocument/2006/relationships/font" Target="fonts/MontserratMedium-regular.ttf"/><Relationship Id="rId24" Type="http://schemas.openxmlformats.org/officeDocument/2006/relationships/font" Target="fonts/MontserratMedium-boldItalic.ttf"/><Relationship Id="rId23" Type="http://schemas.openxmlformats.org/officeDocument/2006/relationships/font" Target="fonts/MontserratMedium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Archivo-bold.ttf"/><Relationship Id="rId25" Type="http://schemas.openxmlformats.org/officeDocument/2006/relationships/font" Target="fonts/Archivo-regular.ttf"/><Relationship Id="rId28" Type="http://schemas.openxmlformats.org/officeDocument/2006/relationships/font" Target="fonts/Archivo-boldItalic.ttf"/><Relationship Id="rId27" Type="http://schemas.openxmlformats.org/officeDocument/2006/relationships/font" Target="fonts/Archivo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ProximaNova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ProximaNova-italic.ttf"/><Relationship Id="rId14" Type="http://schemas.openxmlformats.org/officeDocument/2006/relationships/font" Target="fonts/ProximaNova-bold.ttf"/><Relationship Id="rId17" Type="http://schemas.openxmlformats.org/officeDocument/2006/relationships/font" Target="fonts/Montserrat-regular.ttf"/><Relationship Id="rId16" Type="http://schemas.openxmlformats.org/officeDocument/2006/relationships/font" Target="fonts/ProximaNova-boldItalic.ttf"/><Relationship Id="rId19" Type="http://schemas.openxmlformats.org/officeDocument/2006/relationships/font" Target="fonts/Montserrat-italic.ttf"/><Relationship Id="rId18" Type="http://schemas.openxmlformats.org/officeDocument/2006/relationships/font" Target="fonts/Montserra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