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618C1DF8" w:rsidR="00E12C2A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Seguro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D745ABF" w:rsidR="00E12C2A" w:rsidRDefault="00A6578B">
            <w:pPr>
              <w:jc w:val="center"/>
            </w:pPr>
            <w:r>
              <w:t>10/06/2024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63"/>
        <w:gridCol w:w="1600"/>
        <w:gridCol w:w="105"/>
        <w:gridCol w:w="2438"/>
        <w:gridCol w:w="4253"/>
      </w:tblGrid>
      <w:tr w:rsidR="00A6578B" w:rsidRPr="009C0B29" w14:paraId="75872989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1F9D38B0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D94838A" w14:textId="35F0BB65" w:rsidR="00A6578B" w:rsidRPr="00A6578B" w:rsidRDefault="00A6578B" w:rsidP="008D073E">
            <w:pPr>
              <w:snapToGrid w:val="0"/>
            </w:pPr>
            <w:r>
              <w:t>I</w:t>
            </w:r>
            <w:r w:rsidRPr="00A6578B">
              <w:t>ngresar Siniestro</w:t>
            </w:r>
          </w:p>
        </w:tc>
      </w:tr>
      <w:tr w:rsidR="00A6578B" w:rsidRPr="009C0B29" w14:paraId="36496AED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5D5155E4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59060A" w14:textId="6F51E250" w:rsidR="00A6578B" w:rsidRPr="00A6578B" w:rsidRDefault="00A6578B" w:rsidP="008D073E">
            <w:pPr>
              <w:snapToGrid w:val="0"/>
            </w:pPr>
            <w:r w:rsidRPr="00A6578B">
              <w:t xml:space="preserve">Productor </w:t>
            </w:r>
            <w:r>
              <w:t>(vendedor de seguros)</w:t>
            </w:r>
          </w:p>
        </w:tc>
      </w:tr>
      <w:tr w:rsidR="00A6578B" w:rsidRPr="009C0B29" w14:paraId="439B0BB6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3997CFE7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00FA78A" w14:textId="336401FC" w:rsidR="00A6578B" w:rsidRPr="00A6578B" w:rsidRDefault="00A6578B" w:rsidP="008D073E">
            <w:pPr>
              <w:snapToGrid w:val="0"/>
            </w:pPr>
            <w:r>
              <w:t>Permite que un productor ingrese los siniestros de las pólizas emitidas</w:t>
            </w:r>
          </w:p>
        </w:tc>
      </w:tr>
      <w:tr w:rsidR="00A6578B" w:rsidRPr="009C0B29" w14:paraId="570E9836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2E1D0FE6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A8AC" w14:textId="3D661B0B" w:rsidR="00A6578B" w:rsidRPr="00A6578B" w:rsidRDefault="00A6578B" w:rsidP="008D073E">
            <w:pPr>
              <w:snapToGrid w:val="0"/>
            </w:pPr>
          </w:p>
        </w:tc>
      </w:tr>
      <w:tr w:rsidR="00A6578B" w:rsidRPr="009C0B29" w14:paraId="584901A0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5F245A1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AC6C0" w14:textId="57DF3194" w:rsidR="00A6578B" w:rsidRDefault="00A6578B" w:rsidP="008D073E">
            <w:pPr>
              <w:snapToGrid w:val="0"/>
            </w:pPr>
            <w:r>
              <w:t>- El sistema debe permitir ingresar el número de póliza</w:t>
            </w:r>
          </w:p>
          <w:p w14:paraId="222793B6" w14:textId="77777777" w:rsidR="00A6578B" w:rsidRDefault="00A6578B" w:rsidP="008D073E">
            <w:pPr>
              <w:snapToGrid w:val="0"/>
            </w:pPr>
            <w:r>
              <w:t>- El sistema debe permitir ingresar los siniestros de las pólizas emitidas</w:t>
            </w:r>
          </w:p>
          <w:p w14:paraId="1A660E8D" w14:textId="481E69E5" w:rsidR="00265B4B" w:rsidRPr="00A6578B" w:rsidRDefault="00A6578B" w:rsidP="008D073E">
            <w:pPr>
              <w:snapToGrid w:val="0"/>
            </w:pPr>
            <w:r>
              <w:t>- El sistema debe poder validar la vigencia de póliza</w:t>
            </w:r>
          </w:p>
        </w:tc>
      </w:tr>
      <w:tr w:rsidR="00A6578B" w:rsidRPr="009C0B29" w14:paraId="4DB68724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03D03F21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28CF5" w14:textId="20DF5C92" w:rsidR="00A6578B" w:rsidRPr="00A6578B" w:rsidRDefault="00A6578B" w:rsidP="00A6578B">
            <w:pPr>
              <w:snapToGrid w:val="0"/>
            </w:pPr>
            <w:r>
              <w:t>- El sistema debe emitir un mensaje de advertencia</w:t>
            </w:r>
          </w:p>
        </w:tc>
      </w:tr>
      <w:tr w:rsidR="00A6578B" w:rsidRPr="009C0B29" w14:paraId="3B7012FE" w14:textId="77777777" w:rsidTr="00A6578B">
        <w:trPr>
          <w:jc w:val="center"/>
        </w:trPr>
        <w:tc>
          <w:tcPr>
            <w:tcW w:w="47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E6B5EBF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81EAA18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5955D8F" w14:textId="33EF0BE8" w:rsidR="00A6578B" w:rsidRPr="006A0C5E" w:rsidRDefault="00A6578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31522" w14:textId="7090FFA8" w:rsidR="00265B4B" w:rsidRPr="00A6578B" w:rsidRDefault="00265B4B" w:rsidP="008D073E">
            <w:pPr>
              <w:snapToGrid w:val="0"/>
            </w:pPr>
            <w:r>
              <w:t>Ejecutar el Caso de Uso “Iniciar Sesión”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BE9F8D" w14:textId="77777777" w:rsidR="00A6578B" w:rsidRPr="00A6578B" w:rsidRDefault="00A6578B" w:rsidP="008D073E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4CA628B7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20128B4F" w14:textId="05ACC513" w:rsidR="00A6578B" w:rsidRDefault="00265B4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7152B" w14:textId="2B3B3334" w:rsidR="00A6578B" w:rsidRPr="00A6578B" w:rsidRDefault="00265B4B" w:rsidP="008D073E">
            <w:pPr>
              <w:snapToGrid w:val="0"/>
            </w:pPr>
            <w:r>
              <w:t>El productor ingresa el número de póliza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73C054" w14:textId="77777777" w:rsidR="00A6578B" w:rsidRPr="00A6578B" w:rsidRDefault="00A6578B" w:rsidP="008D073E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22C4C49B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D74C8ED" w14:textId="767F7ACE" w:rsidR="00A6578B" w:rsidRPr="006A0C5E" w:rsidRDefault="00265B4B" w:rsidP="008D073E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CFAC6" w14:textId="1AA18A28" w:rsidR="00A6578B" w:rsidRPr="00A6578B" w:rsidRDefault="00265B4B" w:rsidP="008D073E">
            <w:r>
              <w:t>Se valida que la póliza se encuentra vigente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AF447" w14:textId="77777777" w:rsidR="00A6578B" w:rsidRDefault="00265B4B" w:rsidP="008D073E">
            <w:pPr>
              <w:snapToGrid w:val="0"/>
            </w:pPr>
            <w:r>
              <w:t>3.1 Se valida que la póliza no se encuentra vigente</w:t>
            </w:r>
          </w:p>
          <w:p w14:paraId="5FB2FE70" w14:textId="77777777" w:rsidR="00265B4B" w:rsidRDefault="00265B4B" w:rsidP="008D073E">
            <w:pPr>
              <w:snapToGrid w:val="0"/>
            </w:pPr>
            <w:r>
              <w:t>3.2 Se emite un mensaje de advertencia</w:t>
            </w:r>
          </w:p>
          <w:p w14:paraId="383D4D21" w14:textId="3A5B0BC8" w:rsidR="00265B4B" w:rsidRPr="00A6578B" w:rsidRDefault="00265B4B" w:rsidP="008D073E">
            <w:pPr>
              <w:snapToGrid w:val="0"/>
            </w:pPr>
            <w:r>
              <w:t>3.3 Ir a paso 2</w:t>
            </w:r>
          </w:p>
        </w:tc>
      </w:tr>
      <w:tr w:rsidR="00A6578B" w:rsidRPr="006A0C5E" w14:paraId="7ECD8568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1B72B13" w14:textId="0509528E" w:rsidR="00A6578B" w:rsidRPr="006A0C5E" w:rsidRDefault="00265B4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FC5DA8" w14:textId="46C67418" w:rsidR="00A6578B" w:rsidRPr="00A6578B" w:rsidRDefault="00265B4B" w:rsidP="008D073E">
            <w:r>
              <w:t>Se muestra el detalle de la póliza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1C348" w14:textId="77777777" w:rsidR="00A6578B" w:rsidRPr="00A6578B" w:rsidRDefault="00A6578B" w:rsidP="008D073E">
            <w:pPr>
              <w:snapToGrid w:val="0"/>
            </w:pPr>
          </w:p>
        </w:tc>
      </w:tr>
      <w:tr w:rsidR="00A6578B" w:rsidRPr="006A0C5E" w14:paraId="218DAC11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2D83E855" w14:textId="4660997B" w:rsidR="00A6578B" w:rsidRPr="006A0C5E" w:rsidRDefault="00265B4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74E0F7" w14:textId="4E382A91" w:rsidR="00A6578B" w:rsidRPr="00A6578B" w:rsidRDefault="00265B4B" w:rsidP="008D073E">
            <w:r>
              <w:t>El productor ingresa el siniestro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7323C3" w14:textId="77777777" w:rsidR="00A6578B" w:rsidRDefault="00ED4850" w:rsidP="00ED4850">
            <w:pPr>
              <w:snapToGrid w:val="0"/>
            </w:pPr>
            <w:r>
              <w:t>5.1 El sistema verifica que el siniestro ingresado fue de autos</w:t>
            </w:r>
          </w:p>
          <w:p w14:paraId="76E746A2" w14:textId="43742F83" w:rsidR="00ED4850" w:rsidRPr="00A6578B" w:rsidRDefault="00ED4850" w:rsidP="00ED4850">
            <w:pPr>
              <w:snapToGrid w:val="0"/>
            </w:pPr>
            <w:r>
              <w:t>5.2 Se ejecuta el Caso de Uso “Realizar Gestión con Proveedor”</w:t>
            </w:r>
          </w:p>
        </w:tc>
      </w:tr>
      <w:tr w:rsidR="00A6578B" w:rsidRPr="006A0C5E" w14:paraId="69851D20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30EBB5A" w14:textId="5BC5CB59" w:rsidR="00A6578B" w:rsidRDefault="00265B4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647DB" w14:textId="54F0B527" w:rsidR="00A6578B" w:rsidRPr="00A6578B" w:rsidRDefault="00265B4B" w:rsidP="008D073E">
            <w:r>
              <w:t>Se emite la constancia correspondiente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6F866E" w14:textId="6F072FFA" w:rsidR="00A6578B" w:rsidRPr="00A6578B" w:rsidRDefault="00A6578B" w:rsidP="00ED4850">
            <w:pPr>
              <w:snapToGrid w:val="0"/>
            </w:pPr>
          </w:p>
        </w:tc>
      </w:tr>
      <w:tr w:rsidR="00A6578B" w:rsidRPr="006A0C5E" w14:paraId="41CF271F" w14:textId="77777777" w:rsidTr="00A6578B">
        <w:trPr>
          <w:jc w:val="center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966F" w14:textId="03A448E4" w:rsidR="00A6578B" w:rsidRPr="00265B4B" w:rsidRDefault="00265B4B" w:rsidP="008D073E">
            <w:pPr>
              <w:snapToGrid w:val="0"/>
              <w:ind w:left="360" w:hanging="360"/>
            </w:pPr>
            <w:r w:rsidRPr="00265B4B">
              <w:t xml:space="preserve"> El siniestro es ingresado en el sistema y la constancia es emitida</w:t>
            </w:r>
          </w:p>
        </w:tc>
      </w:tr>
    </w:tbl>
    <w:p w14:paraId="65885561" w14:textId="77777777" w:rsidR="00A8734B" w:rsidRPr="006D3904" w:rsidRDefault="00A8734B" w:rsidP="00A6578B">
      <w:pPr>
        <w:jc w:val="center"/>
        <w:rPr>
          <w:lang w:val="es-AR"/>
        </w:rPr>
      </w:pPr>
    </w:p>
    <w:sectPr w:rsidR="00A8734B" w:rsidRPr="006D3904" w:rsidSect="00DD551B">
      <w:headerReference w:type="default" r:id="rId8"/>
      <w:footerReference w:type="default" r:id="rId9"/>
      <w:footerReference w:type="first" r:id="rId10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A116F" w14:textId="77777777" w:rsidR="00AE4FF3" w:rsidRDefault="00AE4FF3">
      <w:r>
        <w:separator/>
      </w:r>
    </w:p>
  </w:endnote>
  <w:endnote w:type="continuationSeparator" w:id="0">
    <w:p w14:paraId="67143C8D" w14:textId="77777777" w:rsidR="00AE4FF3" w:rsidRDefault="00AE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7DE7BA3E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Pr="0090583E">
            <w:rPr>
              <w:sz w:val="20"/>
              <w:szCs w:val="20"/>
            </w:rPr>
            <w:t>d</w:t>
          </w:r>
          <w:r w:rsidR="00265B4B">
            <w:rPr>
              <w:sz w:val="20"/>
              <w:szCs w:val="20"/>
            </w:rPr>
            <w:t>e 1</w:t>
          </w:r>
          <w:r w:rsidRPr="0090583E">
            <w:rPr>
              <w:sz w:val="20"/>
              <w:szCs w:val="20"/>
            </w:rPr>
            <w:t xml:space="preserve">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BD426" w14:textId="77777777" w:rsidR="00AE4FF3" w:rsidRDefault="00AE4FF3">
      <w:r>
        <w:separator/>
      </w:r>
    </w:p>
  </w:footnote>
  <w:footnote w:type="continuationSeparator" w:id="0">
    <w:p w14:paraId="07DED4A9" w14:textId="77777777" w:rsidR="00AE4FF3" w:rsidRDefault="00AE4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32659BA3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Seguro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53046">
    <w:abstractNumId w:val="0"/>
  </w:num>
  <w:num w:numId="2" w16cid:durableId="916475468">
    <w:abstractNumId w:val="1"/>
  </w:num>
  <w:num w:numId="3" w16cid:durableId="847600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8784F"/>
    <w:rsid w:val="000C41B8"/>
    <w:rsid w:val="000E3673"/>
    <w:rsid w:val="00100DCF"/>
    <w:rsid w:val="0013382A"/>
    <w:rsid w:val="001824AB"/>
    <w:rsid w:val="00205374"/>
    <w:rsid w:val="00265B4B"/>
    <w:rsid w:val="002C6FB4"/>
    <w:rsid w:val="003203ED"/>
    <w:rsid w:val="003503D1"/>
    <w:rsid w:val="003562E4"/>
    <w:rsid w:val="0037676D"/>
    <w:rsid w:val="0045497E"/>
    <w:rsid w:val="00475678"/>
    <w:rsid w:val="004A3910"/>
    <w:rsid w:val="00530258"/>
    <w:rsid w:val="0054528D"/>
    <w:rsid w:val="0058394A"/>
    <w:rsid w:val="0060591B"/>
    <w:rsid w:val="00666E25"/>
    <w:rsid w:val="006B7FA0"/>
    <w:rsid w:val="006D0993"/>
    <w:rsid w:val="006D3904"/>
    <w:rsid w:val="006E0F7E"/>
    <w:rsid w:val="00711627"/>
    <w:rsid w:val="0074343E"/>
    <w:rsid w:val="007B5D21"/>
    <w:rsid w:val="007E246E"/>
    <w:rsid w:val="007F758A"/>
    <w:rsid w:val="00820C40"/>
    <w:rsid w:val="0090583E"/>
    <w:rsid w:val="00911824"/>
    <w:rsid w:val="00927F85"/>
    <w:rsid w:val="009A03A9"/>
    <w:rsid w:val="00A6578B"/>
    <w:rsid w:val="00A769F0"/>
    <w:rsid w:val="00A8734B"/>
    <w:rsid w:val="00AE4FF3"/>
    <w:rsid w:val="00AF2F3B"/>
    <w:rsid w:val="00C52F12"/>
    <w:rsid w:val="00CE2490"/>
    <w:rsid w:val="00CE4288"/>
    <w:rsid w:val="00D638FB"/>
    <w:rsid w:val="00D906C6"/>
    <w:rsid w:val="00DD551B"/>
    <w:rsid w:val="00DE27BC"/>
    <w:rsid w:val="00E12C2A"/>
    <w:rsid w:val="00EC1F8E"/>
    <w:rsid w:val="00ED4850"/>
    <w:rsid w:val="00EE6619"/>
    <w:rsid w:val="00F61CE1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Agustín Herzkovich</cp:lastModifiedBy>
  <cp:revision>3</cp:revision>
  <cp:lastPrinted>2024-04-22T02:14:00Z</cp:lastPrinted>
  <dcterms:created xsi:type="dcterms:W3CDTF">2024-06-03T18:20:00Z</dcterms:created>
  <dcterms:modified xsi:type="dcterms:W3CDTF">2024-06-03T18:26:00Z</dcterms:modified>
</cp:coreProperties>
</file>