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2A48" w:rsidRDefault="00BB2A48" w:rsidP="00BB2A48">
      <w:pPr>
        <w:pStyle w:val="Heading1"/>
      </w:pPr>
      <w:r>
        <w:t>Descripción</w:t>
      </w:r>
    </w:p>
    <w:p w:rsidR="00BB2A48" w:rsidRDefault="00BB2A48" w:rsidP="00BB2A48">
      <w:r>
        <w:t>Esta plantilla permite realizar cambios en los entornos de Producción y No Producción.</w:t>
      </w:r>
    </w:p>
    <w:p w:rsidR="00BB2A48" w:rsidRDefault="00BB2A48" w:rsidP="00BB2A48"/>
    <w:p w:rsidR="00BB2A48" w:rsidRDefault="00BB2A48" w:rsidP="00BB2A48">
      <w:r>
        <w:t>Los cambios asumibles de esta plantilla son los siguientes:</w:t>
      </w:r>
    </w:p>
    <w:p w:rsidR="00BB2A48" w:rsidRDefault="00BB2A48" w:rsidP="00BB2A48">
      <w:r>
        <w:t xml:space="preserve"> </w:t>
      </w:r>
    </w:p>
    <w:p w:rsidR="00BB2A48" w:rsidRDefault="003C1575" w:rsidP="003C1575">
      <w:pPr>
        <w:pStyle w:val="ListParagraph"/>
        <w:numPr>
          <w:ilvl w:val="0"/>
          <w:numId w:val="5"/>
        </w:numPr>
      </w:pPr>
      <w:r>
        <w:t xml:space="preserve">Alta, baja o modificación de </w:t>
      </w:r>
      <w:r w:rsidR="005053C3">
        <w:t>imputación</w:t>
      </w:r>
      <w:r>
        <w:t>.</w:t>
      </w:r>
    </w:p>
    <w:p w:rsidR="003C1575" w:rsidRDefault="003C1575" w:rsidP="003C1575">
      <w:pPr>
        <w:pStyle w:val="ListParagraph"/>
      </w:pPr>
    </w:p>
    <w:p w:rsidR="00505A7F" w:rsidRDefault="00505A7F" w:rsidP="00505A7F">
      <w:r>
        <w:rPr>
          <w:b/>
        </w:rPr>
        <w:t>*** IMPORTANTE</w:t>
      </w:r>
      <w:r>
        <w:t xml:space="preserve"> ***</w:t>
      </w:r>
    </w:p>
    <w:p w:rsidR="00505A7F" w:rsidRDefault="00505A7F" w:rsidP="00505A7F">
      <w:r>
        <w:t xml:space="preserve">Cualquier petición que no se corresponda con lo indicado anteriormente o que incluya tareas adicionales fuera del ámbito definido será denegada. </w:t>
      </w:r>
    </w:p>
    <w:p w:rsidR="00BB2A48" w:rsidRDefault="00505A7F" w:rsidP="00505A7F">
      <w:pPr>
        <w:rPr>
          <w:b/>
        </w:rPr>
      </w:pPr>
      <w:r>
        <w:t xml:space="preserve">Cualquier petición no acorde con la plantilla deberá consultarse, </w:t>
      </w:r>
      <w:r>
        <w:rPr>
          <w:b/>
          <w:color w:val="FF0000"/>
        </w:rPr>
        <w:t>antes de abrir el cambio</w:t>
      </w:r>
      <w:r>
        <w:t xml:space="preserve">, con el grupo de soporte asignado a través del siguiente buzón de correo: </w:t>
      </w:r>
      <w:r w:rsidR="00BB2A48">
        <w:rPr>
          <w:b/>
          <w:color w:val="4F81BD" w:themeColor="accent1"/>
        </w:rPr>
        <w:t>ES_ADM_SC_SM@carrefour.com</w:t>
      </w:r>
      <w:r w:rsidR="00BB2A48">
        <w:rPr>
          <w:b/>
        </w:rPr>
        <w:t>.</w:t>
      </w:r>
    </w:p>
    <w:p w:rsidR="00BB2A48" w:rsidRDefault="00BB2A48" w:rsidP="00BB2A48">
      <w:pPr>
        <w:rPr>
          <w:b/>
        </w:rPr>
      </w:pPr>
    </w:p>
    <w:p w:rsidR="003443AC" w:rsidRDefault="003443AC" w:rsidP="00BB2A48">
      <w:pPr>
        <w:rPr>
          <w:b/>
        </w:rPr>
      </w:pPr>
    </w:p>
    <w:p w:rsidR="003C1575" w:rsidRDefault="003443AC" w:rsidP="003443AC">
      <w:r>
        <w:rPr>
          <w:b/>
        </w:rPr>
        <w:t>IMPORTANTE</w:t>
      </w:r>
      <w:r>
        <w:t>.</w:t>
      </w:r>
    </w:p>
    <w:p w:rsidR="003C1575" w:rsidRDefault="003C1575" w:rsidP="003443AC"/>
    <w:p w:rsidR="003C1575" w:rsidRDefault="003C1575" w:rsidP="003443AC">
      <w:r>
        <w:t>Crear cada petición con su adjunto correspondiente:</w:t>
      </w:r>
    </w:p>
    <w:p w:rsidR="003C1575" w:rsidRDefault="003C1575" w:rsidP="003443AC"/>
    <w:p w:rsidR="003C1575" w:rsidRDefault="003C1575" w:rsidP="003C1575">
      <w:pPr>
        <w:pStyle w:val="ListParagraph"/>
        <w:numPr>
          <w:ilvl w:val="0"/>
          <w:numId w:val="6"/>
        </w:numPr>
      </w:pPr>
      <w:r>
        <w:t xml:space="preserve">Alta, baja o modificación de </w:t>
      </w:r>
      <w:r w:rsidR="005053C3">
        <w:t>imputación</w:t>
      </w:r>
      <w:r>
        <w:t>.</w:t>
      </w:r>
    </w:p>
    <w:p w:rsidR="004D41F0" w:rsidRDefault="004D41F0" w:rsidP="004D41F0">
      <w:pPr>
        <w:ind w:left="708"/>
      </w:pPr>
    </w:p>
    <w:p w:rsidR="003C1575" w:rsidRDefault="003C1575" w:rsidP="00391489">
      <w:pPr>
        <w:pStyle w:val="ListParagraph"/>
      </w:pPr>
    </w:p>
    <w:p w:rsidR="003C1575" w:rsidRDefault="005053C3" w:rsidP="003443AC">
      <w:r>
        <w:object w:dxaOrig="1531" w:dyaOrig="10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6.75pt;height:50.25pt" o:ole="">
            <v:imagedata r:id="rId7" o:title=""/>
          </v:shape>
          <o:OLEObject Type="Embed" ProgID="Excel.Sheet.12" ShapeID="_x0000_i1027" DrawAspect="Icon" ObjectID="_1550934073" r:id="rId8"/>
        </w:object>
      </w:r>
      <w:bookmarkStart w:id="0" w:name="_GoBack"/>
      <w:bookmarkEnd w:id="0"/>
    </w:p>
    <w:p w:rsidR="003443AC" w:rsidRDefault="003443AC" w:rsidP="003443AC">
      <w:r>
        <w:t xml:space="preserve"> </w:t>
      </w:r>
    </w:p>
    <w:p w:rsidR="003443AC" w:rsidRDefault="003443AC" w:rsidP="003443AC">
      <w:r>
        <w:t>Antes de abrir el cambio se deberá acordar el alcance y la documentación a aportar por parte de peticionario. También se identificarán los entregables que recibirá el solicitante.</w:t>
      </w:r>
    </w:p>
    <w:p w:rsidR="003443AC" w:rsidRDefault="003443AC" w:rsidP="003443AC">
      <w:r>
        <w:t xml:space="preserve">Envíe un correo al grupo de soporte asignado a través del siguiente buzón de correo: </w:t>
      </w:r>
      <w:r>
        <w:rPr>
          <w:b/>
          <w:color w:val="4F81BD" w:themeColor="accent1"/>
        </w:rPr>
        <w:t>ES_ADM_SC_SM@carrefour.com</w:t>
      </w:r>
      <w:r>
        <w:rPr>
          <w:b/>
        </w:rPr>
        <w:t>.</w:t>
      </w:r>
    </w:p>
    <w:p w:rsidR="00DE2768" w:rsidRPr="00BB2A48" w:rsidRDefault="00DE2768" w:rsidP="00BB2A48"/>
    <w:sectPr w:rsidR="00DE2768" w:rsidRPr="00BB2A48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16B7" w:rsidRDefault="00E716B7">
      <w:r>
        <w:separator/>
      </w:r>
    </w:p>
  </w:endnote>
  <w:endnote w:type="continuationSeparator" w:id="0">
    <w:p w:rsidR="00E716B7" w:rsidRDefault="00E716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16B7" w:rsidRDefault="00E716B7">
      <w:r>
        <w:separator/>
      </w:r>
    </w:p>
  </w:footnote>
  <w:footnote w:type="continuationSeparator" w:id="0">
    <w:p w:rsidR="00E716B7" w:rsidRDefault="00E716B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51" w:type="dxa"/>
      <w:tblInd w:w="-441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6" w:space="0" w:color="auto"/>
        <w:insideV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71"/>
      <w:gridCol w:w="5811"/>
      <w:gridCol w:w="1769"/>
    </w:tblGrid>
    <w:tr w:rsidR="002675AD" w:rsidRPr="003E2948" w:rsidTr="003C1575">
      <w:tc>
        <w:tcPr>
          <w:tcW w:w="2071" w:type="dxa"/>
        </w:tcPr>
        <w:p w:rsidR="002675AD" w:rsidRPr="003E2948" w:rsidRDefault="003C1575" w:rsidP="00CA7200">
          <w:pPr>
            <w:pStyle w:val="Header"/>
            <w:rPr>
              <w:rFonts w:asciiTheme="minorHAnsi" w:hAnsiTheme="minorHAnsi" w:cstheme="minorHAnsi"/>
            </w:rPr>
          </w:pPr>
          <w:r>
            <w:rPr>
              <w:noProof/>
              <w:lang w:val="en-US" w:eastAsia="en-US"/>
            </w:rPr>
            <w:drawing>
              <wp:anchor distT="0" distB="0" distL="114300" distR="114300" simplePos="0" relativeHeight="251659264" behindDoc="0" locked="0" layoutInCell="1" allowOverlap="1" wp14:anchorId="1B6E0215" wp14:editId="66529354">
                <wp:simplePos x="0" y="0"/>
                <wp:positionH relativeFrom="column">
                  <wp:posOffset>-6351</wp:posOffset>
                </wp:positionH>
                <wp:positionV relativeFrom="paragraph">
                  <wp:posOffset>331470</wp:posOffset>
                </wp:positionV>
                <wp:extent cx="1217263" cy="495300"/>
                <wp:effectExtent l="0" t="0" r="2540" b="0"/>
                <wp:wrapNone/>
                <wp:docPr id="1" name="Picture 1" descr="Picture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Picture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2840" cy="4975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811" w:type="dxa"/>
        </w:tcPr>
        <w:p w:rsidR="002675AD" w:rsidRPr="003E2948" w:rsidRDefault="002675AD" w:rsidP="00CA7200">
          <w:pPr>
            <w:pStyle w:val="Header"/>
            <w:rPr>
              <w:rFonts w:asciiTheme="minorHAnsi" w:hAnsiTheme="minorHAnsi" w:cstheme="minorHAnsi"/>
            </w:rPr>
          </w:pPr>
        </w:p>
        <w:p w:rsidR="002675AD" w:rsidRPr="003E2948" w:rsidRDefault="005053C3" w:rsidP="00294C90">
          <w:pPr>
            <w:pStyle w:val="Header"/>
            <w:jc w:val="center"/>
            <w:rPr>
              <w:rFonts w:asciiTheme="minorHAnsi" w:hAnsiTheme="minorHAnsi" w:cstheme="minorHAnsi"/>
              <w:b/>
              <w:sz w:val="36"/>
            </w:rPr>
          </w:pPr>
          <w:r w:rsidRPr="005053C3">
            <w:rPr>
              <w:rFonts w:asciiTheme="minorHAnsi" w:hAnsiTheme="minorHAnsi" w:cstheme="minorHAnsi"/>
              <w:b/>
              <w:sz w:val="36"/>
            </w:rPr>
            <w:t>SERVICE MANAGER (INCIDENCIAS O PROBLEMAS)-ALTA, BAJA. MODIFICACION DE IMPUTACION</w:t>
          </w:r>
        </w:p>
      </w:tc>
      <w:tc>
        <w:tcPr>
          <w:tcW w:w="1769" w:type="dxa"/>
        </w:tcPr>
        <w:p w:rsidR="002675AD" w:rsidRPr="003E2948" w:rsidRDefault="003E2948" w:rsidP="00CA7200">
          <w:pPr>
            <w:pStyle w:val="Header"/>
            <w:rPr>
              <w:rFonts w:asciiTheme="minorHAnsi" w:hAnsiTheme="minorHAnsi" w:cstheme="minorHAnsi"/>
            </w:rPr>
          </w:pPr>
          <w:r>
            <w:rPr>
              <w:rFonts w:asciiTheme="minorHAnsi" w:hAnsiTheme="minorHAnsi" w:cstheme="minorHAnsi"/>
              <w:noProof/>
              <w:lang w:val="en-US" w:eastAsia="en-US"/>
            </w:rPr>
            <w:drawing>
              <wp:inline distT="0" distB="0" distL="0" distR="0" wp14:anchorId="61DF9AA7" wp14:editId="5A3CE204">
                <wp:extent cx="1105535" cy="723265"/>
                <wp:effectExtent l="0" t="0" r="0" b="635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5535" cy="723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2675AD" w:rsidRDefault="002675A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EA363C"/>
    <w:multiLevelType w:val="hybridMultilevel"/>
    <w:tmpl w:val="F79829B4"/>
    <w:lvl w:ilvl="0" w:tplc="D8C247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91343E"/>
    <w:multiLevelType w:val="hybridMultilevel"/>
    <w:tmpl w:val="F79829B4"/>
    <w:lvl w:ilvl="0" w:tplc="D8C247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1279AA"/>
    <w:multiLevelType w:val="hybridMultilevel"/>
    <w:tmpl w:val="C00E53D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F74EDD"/>
    <w:multiLevelType w:val="hybridMultilevel"/>
    <w:tmpl w:val="8A208C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F35B38"/>
    <w:multiLevelType w:val="hybridMultilevel"/>
    <w:tmpl w:val="6B1A22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CB7"/>
    <w:rsid w:val="000459AF"/>
    <w:rsid w:val="00070528"/>
    <w:rsid w:val="00125F16"/>
    <w:rsid w:val="001B2EA5"/>
    <w:rsid w:val="001B45E3"/>
    <w:rsid w:val="00227AD8"/>
    <w:rsid w:val="002562EC"/>
    <w:rsid w:val="002675AD"/>
    <w:rsid w:val="00294C90"/>
    <w:rsid w:val="003443AC"/>
    <w:rsid w:val="003724B5"/>
    <w:rsid w:val="00391489"/>
    <w:rsid w:val="003C1575"/>
    <w:rsid w:val="003E2948"/>
    <w:rsid w:val="003F3612"/>
    <w:rsid w:val="004D41F0"/>
    <w:rsid w:val="004E4CF7"/>
    <w:rsid w:val="004E7A77"/>
    <w:rsid w:val="005053C3"/>
    <w:rsid w:val="00505A7F"/>
    <w:rsid w:val="005461A5"/>
    <w:rsid w:val="005525E8"/>
    <w:rsid w:val="005622E9"/>
    <w:rsid w:val="00562374"/>
    <w:rsid w:val="005629B8"/>
    <w:rsid w:val="005D6F8A"/>
    <w:rsid w:val="00731891"/>
    <w:rsid w:val="00786F88"/>
    <w:rsid w:val="00787D95"/>
    <w:rsid w:val="00803A1E"/>
    <w:rsid w:val="008B00D4"/>
    <w:rsid w:val="008E0942"/>
    <w:rsid w:val="009363B8"/>
    <w:rsid w:val="00954C68"/>
    <w:rsid w:val="00986FAB"/>
    <w:rsid w:val="00AA5CB7"/>
    <w:rsid w:val="00B314DA"/>
    <w:rsid w:val="00B356D7"/>
    <w:rsid w:val="00BB0909"/>
    <w:rsid w:val="00BB2A48"/>
    <w:rsid w:val="00BD5BB3"/>
    <w:rsid w:val="00C27D43"/>
    <w:rsid w:val="00C51411"/>
    <w:rsid w:val="00C7495D"/>
    <w:rsid w:val="00CA7200"/>
    <w:rsid w:val="00DD205D"/>
    <w:rsid w:val="00DE2768"/>
    <w:rsid w:val="00DE6CCA"/>
    <w:rsid w:val="00E63080"/>
    <w:rsid w:val="00E716B7"/>
    <w:rsid w:val="00E75807"/>
    <w:rsid w:val="00EC3668"/>
    <w:rsid w:val="00F415AD"/>
    <w:rsid w:val="00FA7AEC"/>
    <w:rsid w:val="00FA7DF7"/>
    <w:rsid w:val="00FB334E"/>
    <w:rsid w:val="00FD71E5"/>
    <w:rsid w:val="00FF1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  <w15:docId w15:val="{4C553A8C-D835-42BE-A98A-AC44D02E1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2948"/>
    <w:pPr>
      <w:jc w:val="both"/>
    </w:pPr>
    <w:rPr>
      <w:rFonts w:ascii="Cambria" w:hAnsi="Cambri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2948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color w:val="1F497D" w:themeColor="text2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45E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E27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986FAB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rsid w:val="00986FAB"/>
    <w:pPr>
      <w:tabs>
        <w:tab w:val="center" w:pos="4252"/>
        <w:tab w:val="right" w:pos="8504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29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94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E2948"/>
    <w:rPr>
      <w:rFonts w:asciiTheme="majorHAnsi" w:eastAsiaTheme="majorEastAsia" w:hAnsiTheme="majorHAnsi" w:cstheme="majorBidi"/>
      <w:b/>
      <w:bCs/>
      <w:color w:val="1F497D" w:themeColor="text2"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45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B45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308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50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1.xls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141</Words>
  <Characters>856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Flujo de petición rutinaria de modificación en firewalls</vt:lpstr>
      <vt:lpstr>Flujo de petición rutinaria de modificación en firewalls</vt:lpstr>
    </vt:vector>
  </TitlesOfParts>
  <Company>-</Company>
  <LinksUpToDate>false</LinksUpToDate>
  <CharactersWithSpaces>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Flujo de petición rutinaria de modificación en firewalls</dc:title>
  <dc:creator>Eduardo Serrano Perez</dc:creator>
  <cp:lastModifiedBy>Bermejo, Ivan</cp:lastModifiedBy>
  <cp:revision>3</cp:revision>
  <dcterms:created xsi:type="dcterms:W3CDTF">2017-03-13T17:13:00Z</dcterms:created>
  <dcterms:modified xsi:type="dcterms:W3CDTF">2017-03-13T17:15:00Z</dcterms:modified>
</cp:coreProperties>
</file>