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aps/>
          <w:color w:val="666666"/>
          <w:sz w:val="20"/>
          <w:szCs w:val="20"/>
        </w:rPr>
        <w:t xml:space="preserve">TRABAJO PRÁCTICO — PROGRAMACIÓN II / III</w:t>
      </w:r>
    </w:p>
    <w:p>
      <w:pPr>
        <w:spacing w:after="100"/>
      </w:pPr>
      <w:r>
        <w:rPr>
          <w:rFonts w:ascii="Calibri" w:cs="Calibri" w:eastAsia="Calibri" w:hAnsi="Calibri"/>
          <w:b/>
          <w:bCs/>
          <w:color w:val="1F4E3D"/>
          <w:sz w:val="44"/>
          <w:szCs w:val="44"/>
        </w:rPr>
        <w:t xml:space="preserve">Informe técnico de avance</w:t>
      </w:r>
    </w:p>
    <w:p>
      <w:pPr>
        <w:spacing w:after="40"/>
      </w:pPr>
      <w:r>
        <w:rPr>
          <w:rFonts w:ascii="Calibri" w:cs="Calibri" w:eastAsia="Calibri" w:hAnsi="Calibri"/>
          <w:color w:val="2E7D4F"/>
          <w:sz w:val="26"/>
          <w:szCs w:val="26"/>
        </w:rPr>
        <w:t xml:space="preserve">Sistema de gestión de laboratorio clínico — Laboratorio_LB</w:t>
      </w:r>
    </w:p>
    <w:p>
      <w:pPr>
        <w:spacing w:after="400"/>
      </w:pPr>
      <w:r>
        <w:rPr>
          <w:rFonts w:ascii="Calibri" w:cs="Calibri" w:eastAsia="Calibri" w:hAnsi="Calibri"/>
          <w:color w:val="666666"/>
          <w:sz w:val="20"/>
          <w:szCs w:val="20"/>
        </w:rPr>
        <w:t xml:space="preserve">Autora: Agustina Borora    ·    Fecha: 2 de septiembre de 2026    ·    Actualizado: 6 de septiembre de 2026</w:t>
      </w:r>
    </w:p>
    <w:p>
      <w:pPr>
        <w:pStyle w:val="Heading1"/>
        <w:pBdr>
          <w:bottom w:val="single" w:color="2E7D4F" w:sz="8" w:space="4"/>
        </w:pBdr>
        <w:spacing w:after="160" w:before="360"/>
      </w:pPr>
      <w:r>
        <w:rPr>
          <w:rFonts w:ascii="Calibri" w:cs="Calibri" w:eastAsia="Calibri" w:hAnsi="Calibri"/>
          <w:b/>
          <w:bCs/>
          <w:color w:val="1F4E3D"/>
          <w:sz w:val="30"/>
          <w:szCs w:val="30"/>
        </w:rPr>
        <w:t xml:space="preserve">1. Objetivo del informe</w:t>
      </w:r>
    </w:p>
    <w:p>
      <w:pPr>
        <w:spacing w:after="160" w:line="288"/>
      </w:pPr>
      <w:r>
        <w:rPr>
          <w:rFonts w:ascii="Calibri" w:cs="Calibri" w:eastAsia="Calibri" w:hAnsi="Calibri"/>
          <w:sz w:val="21"/>
          <w:szCs w:val="21"/>
        </w:rPr>
        <w:t xml:space="preserve">Este documento resume el estado actual del proyecto Laboratorio_LB, un sistema de escritorio en Java Swing con base de datos MySQL para la gestión de un laboratorio clínico (pacientes, análisis, resultados y facturación). Incluye un diagnóstico de la arquitectura implementada frente al patrón MVC, el detalle de qué módulos están efectivamente conectados a la base de datos, los hallazgos relevados durante la revisión de código, y el trabajo de refactorización realizado en esta sesión sobre el módulo de Pacientes.</w:t>
      </w:r>
    </w:p>
    <w:p>
      <w:pPr>
        <w:pStyle w:val="Heading1"/>
        <w:pBdr>
          <w:bottom w:val="single" w:color="2E7D4F" w:sz="8" w:space="4"/>
        </w:pBdr>
        <w:spacing w:after="160" w:before="360"/>
      </w:pPr>
      <w:r>
        <w:rPr>
          <w:rFonts w:ascii="Calibri" w:cs="Calibri" w:eastAsia="Calibri" w:hAnsi="Calibri"/>
          <w:b/>
          <w:bCs/>
          <w:color w:val="1F4E3D"/>
          <w:sz w:val="30"/>
          <w:szCs w:val="30"/>
        </w:rPr>
        <w:t xml:space="preserve">2. Descripción general del sistema</w:t>
      </w:r>
    </w:p>
    <w:p>
      <w:pPr>
        <w:spacing w:after="160" w:line="288"/>
      </w:pPr>
      <w:r>
        <w:rPr>
          <w:rFonts w:ascii="Calibri" w:cs="Calibri" w:eastAsia="Calibri" w:hAnsi="Calibri"/>
          <w:sz w:val="21"/>
          <w:szCs w:val="21"/>
        </w:rPr>
        <w:t xml:space="preserve">El proyecto está desarrollado como aplicación de escritorio NetBeans (Ant + GUI Builder), con interfaz gráfica construida sobre Java Swing y el Look &amp; Feel FlatLaf. La persistencia se realiza contra una base MySQL local ("laboratorio") mediante JDBC, usando el conector com.mysql.cj.jdbc.Driver con respaldo al driver legado com.mysql.jdbc.Driver.</w:t>
      </w:r>
    </w:p>
    <w:p>
      <w:pPr>
        <w:spacing w:after="160" w:line="288"/>
      </w:pPr>
      <w:r>
        <w:rPr>
          <w:rFonts w:ascii="Calibri" w:cs="Calibri" w:eastAsia="Calibri" w:hAnsi="Calibri"/>
          <w:sz w:val="21"/>
          <w:szCs w:val="21"/>
        </w:rPr>
        <w:t xml:space="preserve">El sistema contempla, a nivel de interfaz, los siguientes módulos: inicio de sesión, escritorio con indicadores (KPIs), gestión de pacientes, registro y consulta de órdenes, alta de nuevos análisis, carga de resultados, catálogo de exámenes, cotización, obra social, usuarios y estadísticas.</w:t>
      </w:r>
    </w:p>
    <w:p>
      <w:pPr>
        <w:pStyle w:val="Heading1"/>
        <w:pBdr>
          <w:bottom w:val="single" w:color="2E7D4F" w:sz="8" w:space="4"/>
        </w:pBdr>
        <w:spacing w:after="160" w:before="360"/>
      </w:pPr>
      <w:r>
        <w:rPr>
          <w:rFonts w:ascii="Calibri" w:cs="Calibri" w:eastAsia="Calibri" w:hAnsi="Calibri"/>
          <w:b/>
          <w:bCs/>
          <w:color w:val="1F4E3D"/>
          <w:sz w:val="30"/>
          <w:szCs w:val="30"/>
        </w:rPr>
        <w:t xml:space="preserve">3. Estado funcional por módulo</w:t>
      </w:r>
    </w:p>
    <w:p>
      <w:pPr>
        <w:spacing w:after="160" w:line="288"/>
      </w:pPr>
      <w:r>
        <w:rPr>
          <w:rFonts w:ascii="Calibri" w:cs="Calibri" w:eastAsia="Calibri" w:hAnsi="Calibri"/>
          <w:sz w:val="21"/>
          <w:szCs w:val="21"/>
        </w:rPr>
        <w:t xml:space="preserve">De los doce módulos de la interfaz, solo tres tienen lógica de datos real conectada a la base; el resto son formularios generados por el editor visual de NetBeans, con tablas cargadas con filas vacías y controles sin implementación (comentarios //TODO en los manejadores de eventos).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100"/>
      </w:tblGrid>
      <w:tr>
        <w:trPr>
          <w:tblHeader/>
        </w:trPr>
        <w:tc>
          <w:tcPr>
            <w:tcW w:type="dxa" w:w="26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Pantalla</w:t>
            </w:r>
          </w:p>
        </w:tc>
        <w:tc>
          <w:tcPr>
            <w:tcW w:type="dxa" w:w="17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Estado</w:t>
            </w:r>
          </w:p>
        </w:tc>
        <w:tc>
          <w:tcPr>
            <w:tcW w:type="dxa" w:w="51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Detalle</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Login</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bCs/>
                <w:color w:val="1E7A34"/>
                <w:sz w:val="19"/>
                <w:szCs w:val="19"/>
              </w:rPr>
              <w:t xml:space="preserve">Funcional</w:t>
            </w:r>
          </w:p>
        </w:tc>
        <w:tc>
          <w:tcPr>
            <w:tcW w:type="dxa" w:w="51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Autentica contra tabla usuarios/roles vía Usuario.ingresar()</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Escritorio (dashboard)</w:t>
            </w:r>
          </w:p>
        </w:tc>
        <w:tc>
          <w:tcPr>
            <w:tcW w:type="dxa" w:w="1700"/>
            <w:shd w:fill="F7F9F8" w:val="clear"/>
            <w:tcMar>
              <w:top w:type="dxa" w:w="80"/>
              <w:left w:type="dxa" w:w="120"/>
              <w:bottom w:type="dxa" w:w="80"/>
              <w:right w:type="dxa" w:w="120"/>
            </w:tcMar>
            <w:vAlign w:val="center"/>
          </w:tcPr>
          <w:p>
            <w:pPr>
              <w:jc w:val="left"/>
            </w:pPr>
            <w:r>
              <w:rPr>
                <w:rFonts w:ascii="Calibri" w:cs="Calibri" w:eastAsia="Calibri" w:hAnsi="Calibri"/>
                <w:b/>
                <w:bCs/>
                <w:color w:val="1E7A34"/>
                <w:sz w:val="19"/>
                <w:szCs w:val="19"/>
              </w:rPr>
              <w:t xml:space="preserve">Funcional</w:t>
            </w:r>
          </w:p>
        </w:tc>
        <w:tc>
          <w:tcPr>
            <w:tcW w:type="dxa" w:w="51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KPIs con Model_Card / Model_Menu, datos de ejemplo</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Pacientes</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bCs/>
                <w:color w:val="1E7A34"/>
                <w:sz w:val="19"/>
                <w:szCs w:val="19"/>
              </w:rPr>
              <w:t xml:space="preserve">Conectado hoy</w:t>
            </w:r>
          </w:p>
        </w:tc>
        <w:tc>
          <w:tcPr>
            <w:tcW w:type="dxa" w:w="51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TablaPacientes ahora usa PacienteDAO.listarTodos()</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Registros</w:t>
            </w:r>
          </w:p>
        </w:tc>
        <w:tc>
          <w:tcPr>
            <w:tcW w:type="dxa" w:w="1700"/>
            <w:shd w:fill="F7F9F8"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Tabla con filas vacías, sin consulta a la BD</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Nuevo Análisis</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DatosPersonales y SolicitudAnalisis sin persistencia</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Registrar Resultados</w:t>
            </w:r>
          </w:p>
        </w:tc>
        <w:tc>
          <w:tcPr>
            <w:tcW w:type="dxa" w:w="1700"/>
            <w:shd w:fill="F7F9F8"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Sin lógica de guardado de resultados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Catálogo de Exámenes</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Formulario placeholder generado por NetBeans</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Cotización</w:t>
            </w:r>
          </w:p>
        </w:tc>
        <w:tc>
          <w:tcPr>
            <w:tcW w:type="dxa" w:w="1700"/>
            <w:shd w:fill="F7F9F8"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Formulario placeholder generado por NetBeans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Obra Social</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Formulario placeholder generado por NetBeans</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Usuarios</w:t>
            </w:r>
          </w:p>
        </w:tc>
        <w:tc>
          <w:tcPr>
            <w:tcW w:type="dxa" w:w="1700"/>
            <w:shd w:fill="F7F9F8"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Formulario placeholder generado por NetBeans</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Estadísticas</w:t>
            </w:r>
          </w:p>
        </w:tc>
        <w:tc>
          <w:tcPr>
            <w:tcW w:type="dxa" w:w="1700"/>
            <w:shd w:fill="FFFFFF"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Formulario placeholder generado por NetBeans</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Configuración</w:t>
            </w:r>
          </w:p>
        </w:tc>
        <w:tc>
          <w:tcPr>
            <w:tcW w:type="dxa" w:w="1700"/>
            <w:shd w:fill="F7F9F8" w:val="clear"/>
            <w:tcMar>
              <w:top w:type="dxa" w:w="80"/>
              <w:left w:type="dxa" w:w="120"/>
              <w:bottom w:type="dxa" w:w="80"/>
              <w:right w:type="dxa" w:w="120"/>
            </w:tcMar>
            <w:vAlign w:val="center"/>
          </w:tcPr>
          <w:p>
            <w:pPr>
              <w:jc w:val="left"/>
            </w:pPr>
            <w:r>
              <w:rPr>
                <w:rFonts w:ascii="Calibri" w:cs="Calibri" w:eastAsia="Calibri" w:hAnsi="Calibri"/>
                <w:b/>
                <w:bCs/>
                <w:color w:val="B8860B"/>
                <w:sz w:val="19"/>
                <w:szCs w:val="19"/>
              </w:rPr>
              <w:t xml:space="preserve">Solo interfaz</w:t>
            </w:r>
          </w:p>
        </w:tc>
        <w:tc>
          <w:tcPr>
            <w:tcW w:type="dxa" w:w="51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Formulario placeholder generado por NetBeans</w:t>
            </w:r>
          </w:p>
        </w:tc>
      </w:tr>
    </w:tbl>
    <w:p>
      <w:pPr>
        <w:spacing w:after="0" w:before="200"/>
      </w:pPr>
    </w:p>
    <w:p>
      <w:pPr>
        <w:pStyle w:val="Heading1"/>
        <w:pBdr>
          <w:bottom w:val="single" w:color="2E7D4F" w:sz="8" w:space="4"/>
        </w:pBdr>
        <w:spacing w:after="160" w:before="360"/>
      </w:pPr>
      <w:r>
        <w:rPr>
          <w:rFonts w:ascii="Calibri" w:cs="Calibri" w:eastAsia="Calibri" w:hAnsi="Calibri"/>
          <w:b/>
          <w:bCs/>
          <w:color w:val="1F4E3D"/>
          <w:sz w:val="30"/>
          <w:szCs w:val="30"/>
        </w:rPr>
        <w:t xml:space="preserve">4. Diagnóstico de arquitectura (¿sigue el patrón MVC?)</w:t>
      </w:r>
    </w:p>
    <w:p>
      <w:pPr>
        <w:spacing w:after="160" w:line="288"/>
      </w:pPr>
      <w:r>
        <w:rPr>
          <w:rFonts w:ascii="Calibri" w:cs="Calibri" w:eastAsia="Calibri" w:hAnsi="Calibri"/>
          <w:sz w:val="21"/>
          <w:szCs w:val="21"/>
        </w:rPr>
        <w:t xml:space="preserve">La organización actual del código es por pantalla/funcionalidad, no por capa: cada clase de formulario (generada junto con su .form) combina en un mismo archivo el diseño gráfico (initComponents), los manejadores de eventos y, cuando existe, el acceso a datos. Esto es el patrón por defecto que produce el editor visual de NetBeans, pero no equivale a una arquitectura MVC.</w:t>
      </w:r>
    </w:p>
    <w:p>
      <w:pPr>
        <w:spacing w:after="160" w:line="288"/>
      </w:pPr>
      <w:r>
        <w:rPr>
          <w:rFonts w:ascii="Calibri" w:cs="Calibri" w:eastAsia="Calibri" w:hAnsi="Calibri"/>
          <w:sz w:val="21"/>
          <w:szCs w:val="21"/>
        </w:rPr>
        <w:t xml:space="preserve">Antes de esta sesión, la única capa parecida a un modelo/DAO era el paquete conexiones, y estaba acotada al login: Usuario.java contiene tanto la consulta SQL como la validación de credenciales, y Login.java arma la Connection, invoca esa consulta y muestra el JOptionPane de resultado en el mismo método. Las clases Model_Card y Model_Menu sí son POJOs correctos, pero se usan únicamente para pintar el dashboard con datos de ejemplo, no para persistencia.</w:t>
      </w:r>
    </w:p>
    <w:p>
      <w:pPr>
        <w:spacing w:after="160" w:line="288"/>
      </w:pPr>
      <w:r>
        <w:rPr>
          <w:rFonts w:ascii="Calibri" w:cs="Calibri" w:eastAsia="Calibri" w:hAnsi="Calibri"/>
          <w:b/>
          <w:bCs/>
          <w:color w:val="B00020"/>
          <w:sz w:val="21"/>
          <w:szCs w:val="21"/>
        </w:rPr>
        <w:t xml:space="preserve">Veredicto: </w:t>
      </w:r>
      <w:r>
        <w:rPr>
          <w:rFonts w:ascii="Calibri" w:cs="Calibri" w:eastAsia="Calibri" w:hAnsi="Calibri"/>
          <w:sz w:val="21"/>
          <w:szCs w:val="21"/>
        </w:rPr>
        <w:t xml:space="preserve">el proyecto, tal como estaba, no sigue una estructura MVC (ni un patrón DAO consistente). Es una colección de paneles Swing autogenerados, con un único punto de acceso a datos funcional (autenticación).</w:t>
      </w:r>
    </w:p>
    <w:p>
      <w:pPr>
        <w:pStyle w:val="Heading1"/>
        <w:pBdr>
          <w:bottom w:val="single" w:color="2E7D4F" w:sz="8" w:space="4"/>
        </w:pBdr>
        <w:spacing w:after="160" w:before="360"/>
      </w:pPr>
      <w:r>
        <w:rPr>
          <w:rFonts w:ascii="Calibri" w:cs="Calibri" w:eastAsia="Calibri" w:hAnsi="Calibri"/>
          <w:b/>
          <w:bCs/>
          <w:color w:val="1F4E3D"/>
          <w:sz w:val="30"/>
          <w:szCs w:val="30"/>
        </w:rPr>
        <w:t xml:space="preserve">5. Hallazgos de la revisión de código</w:t>
      </w:r>
    </w:p>
    <w:p>
      <w:pPr>
        <w:pStyle w:val="ListParagraph"/>
        <w:numPr>
          <w:ilvl w:val="0"/>
          <w:numId w:val="2"/>
        </w:numPr>
        <w:spacing w:after="90" w:line="276"/>
      </w:pPr>
      <w:r>
        <w:rPr>
          <w:rFonts w:ascii="Calibri" w:cs="Calibri" w:eastAsia="Calibri" w:hAnsi="Calibri"/>
          <w:sz w:val="21"/>
          <w:szCs w:val="21"/>
        </w:rPr>
        <w:t xml:space="preserve">Contraseñas en texto plano: Usuario.ingresar() compara password_usuario directamente por igualdad SQL, sin hashing. Se recomienda incorporar jBCrypt (ya usado en otros proyectos propios) antes de cualquier entrega o uso con datos reales.</w:t>
      </w:r>
    </w:p>
    <w:p>
      <w:pPr>
        <w:pStyle w:val="ListParagraph"/>
        <w:numPr>
          <w:ilvl w:val="0"/>
          <w:numId w:val="2"/>
        </w:numPr>
        <w:spacing w:after="90" w:line="276"/>
      </w:pPr>
      <w:r>
        <w:rPr>
          <w:rFonts w:ascii="Calibri" w:cs="Calibri" w:eastAsia="Calibri" w:hAnsi="Calibri"/>
          <w:sz w:val="21"/>
          <w:szCs w:val="21"/>
        </w:rPr>
        <w:t xml:space="preserve">Sin capa de Modelo/DAO fuera del login: ninguna de las pantallas de Pacientes, Registros, Nuevo Análisis, Registrar Resultados u otras tenía una sola sentencia SQL antes de esta sesión.</w:t>
      </w:r>
    </w:p>
    <w:p>
      <w:pPr>
        <w:pStyle w:val="ListParagraph"/>
        <w:numPr>
          <w:ilvl w:val="0"/>
          <w:numId w:val="2"/>
        </w:numPr>
        <w:spacing w:after="90" w:line="276"/>
      </w:pPr>
      <w:r>
        <w:rPr>
          <w:rFonts w:ascii="Calibri" w:cs="Calibri" w:eastAsia="Calibri" w:hAnsi="Calibri"/>
          <w:sz w:val="21"/>
          <w:szCs w:val="21"/>
        </w:rPr>
        <w:t xml:space="preserve">Datos de prueba hardcodeados: tablas como TablaPacientes y TablaRegistros inicializaban su modelo con filas de valores null, y combos como "sexo" en DatosPersonales mostraban placeholders ("Item 1", "Item 2"...).</w:t>
      </w:r>
    </w:p>
    <w:p>
      <w:pPr>
        <w:pStyle w:val="ListParagraph"/>
        <w:numPr>
          <w:ilvl w:val="0"/>
          <w:numId w:val="2"/>
        </w:numPr>
        <w:spacing w:after="90" w:line="276"/>
      </w:pPr>
      <w:r>
        <w:rPr>
          <w:rFonts w:ascii="Calibri" w:cs="Calibri" w:eastAsia="Calibri" w:hAnsi="Calibri"/>
          <w:sz w:val="21"/>
          <w:szCs w:val="21"/>
        </w:rPr>
        <w:t xml:space="preserve">Manejadores de eventos vacíos: por ejemplo el botón "Agregar" de SolicitudAnalisis no tiene ActionListener implementado.</w:t>
      </w:r>
    </w:p>
    <w:p>
      <w:pPr>
        <w:pStyle w:val="ListParagraph"/>
        <w:numPr>
          <w:ilvl w:val="0"/>
          <w:numId w:val="2"/>
        </w:numPr>
        <w:spacing w:after="90" w:line="276"/>
      </w:pPr>
      <w:r>
        <w:rPr>
          <w:rFonts w:ascii="Calibri" w:cs="Calibri" w:eastAsia="Calibri" w:hAnsi="Calibri"/>
          <w:sz w:val="21"/>
          <w:szCs w:val="21"/>
        </w:rPr>
        <w:t xml:space="preserve">Buenas prácticas ya presentes: uso correcto de PreparedStatement (sin riesgo de inyección SQL) y de try/with-resources / try-finally para cerrar conexiones en Login.java.</w:t>
      </w:r>
    </w:p>
    <w:p>
      <w:pPr>
        <w:pStyle w:val="ListParagraph"/>
        <w:numPr>
          <w:ilvl w:val="0"/>
          <w:numId w:val="2"/>
        </w:numPr>
        <w:spacing w:after="90" w:line="276"/>
      </w:pPr>
      <w:r>
        <w:rPr>
          <w:rFonts w:ascii="Calibri" w:cs="Calibri" w:eastAsia="Calibri" w:hAnsi="Calibri"/>
          <w:sz w:val="21"/>
          <w:szCs w:val="21"/>
        </w:rPr>
        <w:t xml:space="preserve">Credenciales de conexión hardcodeadas (root sin contraseña) en Conexion.java: aceptable en desarrollo local, no para producción.</w:t>
      </w:r>
    </w:p>
    <w:p>
      <w:pPr>
        <w:pStyle w:val="Heading1"/>
        <w:pBdr>
          <w:bottom w:val="single" w:color="2E7D4F" w:sz="8" w:space="4"/>
        </w:pBdr>
        <w:spacing w:after="160" w:before="360"/>
      </w:pPr>
      <w:r>
        <w:rPr>
          <w:rFonts w:ascii="Calibri" w:cs="Calibri" w:eastAsia="Calibri" w:hAnsi="Calibri"/>
          <w:b/>
          <w:bCs/>
          <w:color w:val="1F4E3D"/>
          <w:sz w:val="30"/>
          <w:szCs w:val="30"/>
        </w:rPr>
        <w:t xml:space="preserve">6. Trabajo realizado en esta sesión</w:t>
      </w:r>
    </w:p>
    <w:p>
      <w:pPr>
        <w:spacing w:after="160" w:line="288"/>
      </w:pPr>
      <w:r>
        <w:rPr>
          <w:rFonts w:ascii="Calibri" w:cs="Calibri" w:eastAsia="Calibri" w:hAnsi="Calibri"/>
          <w:sz w:val="21"/>
          <w:szCs w:val="21"/>
        </w:rPr>
        <w:t xml:space="preserve">Se inició la migración del módulo de Pacientes hacia una separación explícita de capas, replicando el mismo estilo ya usado en conexiones.Usuario (métodos estáticos, Connection recibida por parámetro, errores mostrados con JOptionPane), pero organizándolo en paquetes dedicados: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500"/>
      </w:tblGrid>
      <w:tr>
        <w:trPr>
          <w:tblHeader/>
        </w:trPr>
        <w:tc>
          <w:tcPr>
            <w:tcW w:type="dxa" w:w="26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Paquete</w:t>
            </w:r>
          </w:p>
        </w:tc>
        <w:tc>
          <w:tcPr>
            <w:tcW w:type="dxa" w:w="33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Clases principales</w:t>
            </w:r>
          </w:p>
        </w:tc>
        <w:tc>
          <w:tcPr>
            <w:tcW w:type="dxa" w:w="35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Rol</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conexiones</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Conexion, Usuario, Sesion</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Única capa con acceso real a la base (login y permisos)</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modelo (nuevo)</w:t>
            </w:r>
          </w:p>
        </w:tc>
        <w:tc>
          <w:tcPr>
            <w:tcW w:type="dxa" w:w="33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Paciente</w:t>
            </w:r>
          </w:p>
        </w:tc>
        <w:tc>
          <w:tcPr>
            <w:tcW w:type="dxa" w:w="35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POJO de entidad, agregado en esta sesión</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dao (nuevo)</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PacienteDAO</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Acceso a datos de pacientes, agregado en esta sesión</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formulariosPrincipales</w:t>
            </w:r>
          </w:p>
        </w:tc>
        <w:tc>
          <w:tcPr>
            <w:tcW w:type="dxa" w:w="33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Login, Principal, Pacientes, Registros, NuevoAnalisis, ...</w:t>
            </w:r>
          </w:p>
        </w:tc>
        <w:tc>
          <w:tcPr>
            <w:tcW w:type="dxa" w:w="35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Ventanas/paneles raíz de cada módulo (vista)</w:t>
            </w:r>
          </w:p>
        </w:tc>
      </w:tr>
      <w:tr>
        <w:tc>
          <w:tcPr>
            <w:tcW w:type="dxa" w:w="26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pacientes / registros / nuevoAnalisis / registrarResultados</w:t>
            </w:r>
          </w:p>
        </w:tc>
        <w:tc>
          <w:tcPr>
            <w:tcW w:type="dxa" w:w="3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TablaPacientes, TablaRegistros, DatosPersonales, ...</w:t>
            </w:r>
          </w:p>
        </w:tc>
        <w:tc>
          <w:tcPr>
            <w:tcW w:type="dxa" w:w="35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Paneles y tablas de cada módulo (vista)</w:t>
            </w:r>
          </w:p>
        </w:tc>
      </w:tr>
      <w:tr>
        <w:tc>
          <w:tcPr>
            <w:tcW w:type="dxa" w:w="26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escritorio / menu / panels / interfaz</w:t>
            </w:r>
          </w:p>
        </w:tc>
        <w:tc>
          <w:tcPr>
            <w:tcW w:type="dxa" w:w="33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Card, Menu, PanelBorder, JButtonRedondeado, ...</w:t>
            </w:r>
          </w:p>
        </w:tc>
        <w:tc>
          <w:tcPr>
            <w:tcW w:type="dxa" w:w="3500"/>
            <w:shd w:fill="F7F9F8"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Componentes visuales reutilizables</w:t>
            </w:r>
          </w:p>
        </w:tc>
      </w:tr>
    </w:tbl>
    <w:p>
      <w:pPr>
        <w:spacing w:after="160" w:before="200"/>
      </w:pPr>
    </w:p>
    <w:p>
      <w:pPr>
        <w:spacing w:after="160" w:line="288"/>
      </w:pPr>
      <w:r>
        <w:rPr>
          <w:rFonts w:ascii="Calibri" w:cs="Calibri" w:eastAsia="Calibri" w:hAnsi="Calibri"/>
          <w:sz w:val="21"/>
          <w:szCs w:val="21"/>
        </w:rPr>
        <w:t xml:space="preserve">Concretamente se agregaron y modificaron los siguientes archivos dentro de src/:</w:t>
      </w:r>
    </w:p>
    <w:p>
      <w:pPr>
        <w:pBdr>
          <w:top w:val="single" w:color="D9D9D9" w:sz="4" w:space="4"/>
          <w:bottom w:val="single" w:color="D9D9D9" w:sz="4" w:space="4"/>
          <w:left w:val="single" w:color="D9D9D9" w:sz="4" w:space="4"/>
          <w:right w:val="single" w:color="D9D9D9" w:sz="4" w:space="4"/>
        </w:pBdr>
        <w:shd w:fill="F2F2F2" w:val="clear"/>
        <w:spacing w:after="160"/>
      </w:pPr>
      <w:r>
        <w:rPr>
          <w:rFonts w:ascii="Consolas" w:cs="Consolas" w:eastAsia="Consolas" w:hAnsi="Consolas"/>
          <w:color w:val="333333"/>
          <w:sz w:val="18"/>
          <w:szCs w:val="18"/>
        </w:rPr>
        <w:t xml:space="preserve">src/modelo/Paciente.java          (nuevo)</w:t>
      </w:r>
      <w:r>
        <w:br/>
        <w:t xml:space="preserve"/>
      </w:r>
      <w:r>
        <w:rPr>
          <w:rFonts w:ascii="Consolas" w:cs="Consolas" w:eastAsia="Consolas" w:hAnsi="Consolas"/>
          <w:color w:val="333333"/>
          <w:sz w:val="18"/>
          <w:szCs w:val="18"/>
        </w:rPr>
        <w:t xml:space="preserve">src/dao/PacienteDAO.java          (nuevo)</w:t>
      </w:r>
      <w:r>
        <w:br/>
        <w:t xml:space="preserve"/>
      </w:r>
      <w:r>
        <w:rPr>
          <w:rFonts w:ascii="Consolas" w:cs="Consolas" w:eastAsia="Consolas" w:hAnsi="Consolas"/>
          <w:color w:val="333333"/>
          <w:sz w:val="18"/>
          <w:szCs w:val="18"/>
        </w:rPr>
        <w:t xml:space="preserve">src/pacientes/TablaPacientes.java (modificado)</w:t>
      </w:r>
    </w:p>
    <w:p>
      <w:pPr>
        <w:spacing w:after="160" w:line="288"/>
      </w:pPr>
      <w:r>
        <w:rPr>
          <w:rFonts w:ascii="Calibri" w:cs="Calibri" w:eastAsia="Calibri" w:hAnsi="Calibri"/>
          <w:sz w:val="21"/>
          <w:szCs w:val="21"/>
        </w:rPr>
        <w:t xml:space="preserve">Paciente.java es el POJO de la entidad (dni, apellidoNombre, fechaNacimiento, sexo, celular, email, medicoDerivante, observacion) e incluye calcularEdad(), que deriva la edad desde la fecha de nacimiento en vez de almacenarla en la base.</w:t>
      </w:r>
    </w:p>
    <w:p>
      <w:pPr>
        <w:spacing w:after="160" w:line="288"/>
      </w:pPr>
      <w:r>
        <w:rPr>
          <w:rFonts w:ascii="Calibri" w:cs="Calibri" w:eastAsia="Calibri" w:hAnsi="Calibri"/>
          <w:sz w:val="21"/>
          <w:szCs w:val="21"/>
        </w:rPr>
        <w:t xml:space="preserve">PacienteDAO.java expone insertar, actualizar, eliminar, buscarPorDni y listarTodos, todos recibiendo la Connection ya abierta, con PreparedStatement y un mapearPaciente(ResultSet) privado para no repetir el mapeo en cada método.</w:t>
      </w:r>
    </w:p>
    <w:p>
      <w:pPr>
        <w:spacing w:after="160" w:line="288"/>
      </w:pPr>
      <w:r>
        <w:rPr>
          <w:rFonts w:ascii="Calibri" w:cs="Calibri" w:eastAsia="Calibri" w:hAnsi="Calibri"/>
          <w:sz w:val="21"/>
          <w:szCs w:val="21"/>
        </w:rPr>
        <w:t xml:space="preserve">TablaPacientes.java ahora llama a un nuevo método cargarDatos() en el constructor, que reemplaza el modelo con filas vacías por datos reales obtenidos de PacienteDAO.listarTodos(). Las columnas "Obra Social" y "Ultimo Examen" quedan marcadas con un valor provisorio ("-"), ya que dependen de tablas (obra_social, pedidos) que todavía no tienen su propio DAO.</w:t>
      </w:r>
    </w:p>
    <w:p>
      <w:pPr>
        <w:spacing w:after="160" w:line="288"/>
      </w:pPr>
      <w:r>
        <w:rPr>
          <w:rFonts w:ascii="Calibri" w:cs="Calibri" w:eastAsia="Calibri" w:hAnsi="Calibri"/>
          <w:b/>
          <w:bCs/>
          <w:color w:val="B8860B"/>
          <w:sz w:val="21"/>
          <w:szCs w:val="21"/>
        </w:rPr>
        <w:t xml:space="preserve">Nota: </w:t>
      </w:r>
      <w:r>
        <w:rPr>
          <w:rFonts w:ascii="Calibri" w:cs="Calibri" w:eastAsia="Calibri" w:hAnsi="Calibri"/>
          <w:sz w:val="21"/>
          <w:szCs w:val="21"/>
        </w:rPr>
        <w:t xml:space="preserve">los nombres de columna usados en PacienteDAO (id_paciente, apellido_nombre, fecha_nacimiento, medico_derivante, etc.) se infirieron de los campos del formulario DatosPersonales, no de un script de base de datos existente en el proyecto. Conviene verificarlos contra la tabla pacientes real antes de compilar.</w:t>
      </w:r>
    </w:p>
    <w:p>
      <w:pPr>
        <w:pStyle w:val="Heading1"/>
        <w:pBdr>
          <w:bottom w:val="single" w:color="2E7D4F" w:sz="8" w:space="4"/>
        </w:pBdr>
        <w:spacing w:after="160" w:before="360"/>
      </w:pPr>
      <w:r>
        <w:rPr>
          <w:rFonts w:ascii="Calibri" w:cs="Calibri" w:eastAsia="Calibri" w:hAnsi="Calibri"/>
          <w:b/>
          <w:bCs/>
          <w:color w:val="1F4E3D"/>
          <w:sz w:val="30"/>
          <w:szCs w:val="30"/>
        </w:rPr>
        <w:t xml:space="preserve">7. Próximos pasos recomendados</w:t>
      </w:r>
    </w:p>
    <w:p>
      <w:pPr>
        <w:pStyle w:val="ListParagraph"/>
        <w:numPr>
          <w:ilvl w:val="0"/>
          <w:numId w:val="2"/>
        </w:numPr>
        <w:spacing w:after="90" w:line="276"/>
      </w:pPr>
      <w:r>
        <w:rPr>
          <w:rFonts w:ascii="Calibri" w:cs="Calibri" w:eastAsia="Calibri" w:hAnsi="Calibri"/>
          <w:sz w:val="21"/>
          <w:szCs w:val="21"/>
        </w:rPr>
        <w:t xml:space="preserve">Replicar el mismo patrón (modelo + DAO) para Registros, NuevoAnalisis y RegistrarResultados, que hoy son interfaz sin datos.</w:t>
      </w:r>
    </w:p>
    <w:p>
      <w:pPr>
        <w:pStyle w:val="ListParagraph"/>
        <w:numPr>
          <w:ilvl w:val="0"/>
          <w:numId w:val="2"/>
        </w:numPr>
        <w:spacing w:after="90" w:line="276"/>
      </w:pPr>
      <w:r>
        <w:rPr>
          <w:rFonts w:ascii="Calibri" w:cs="Calibri" w:eastAsia="Calibri" w:hAnsi="Calibri"/>
          <w:sz w:val="21"/>
          <w:szCs w:val="21"/>
        </w:rPr>
        <w:t xml:space="preserve">Crear ObraSocialDAO y PedidoDAO para poder completar las columnas "Obra Social" y "Ultimo Examen" en TablaPacientes.</w:t>
      </w:r>
    </w:p>
    <w:p>
      <w:pPr>
        <w:pStyle w:val="ListParagraph"/>
        <w:numPr>
          <w:ilvl w:val="0"/>
          <w:numId w:val="2"/>
        </w:numPr>
        <w:spacing w:after="90" w:line="276"/>
      </w:pPr>
      <w:r>
        <w:rPr>
          <w:rFonts w:ascii="Calibri" w:cs="Calibri" w:eastAsia="Calibri" w:hAnsi="Calibri"/>
          <w:sz w:val="21"/>
          <w:szCs w:val="21"/>
        </w:rPr>
        <w:t xml:space="preserve">Incorporar hash de contraseñas (jBCrypt) en el flujo de login.</w:t>
      </w:r>
    </w:p>
    <w:p>
      <w:pPr>
        <w:pStyle w:val="ListParagraph"/>
        <w:numPr>
          <w:ilvl w:val="0"/>
          <w:numId w:val="2"/>
        </w:numPr>
        <w:spacing w:after="90" w:line="276"/>
      </w:pPr>
      <w:r>
        <w:rPr>
          <w:rFonts w:ascii="Calibri" w:cs="Calibri" w:eastAsia="Calibri" w:hAnsi="Calibri"/>
          <w:sz w:val="21"/>
          <w:szCs w:val="21"/>
        </w:rPr>
        <w:t xml:space="preserve">Implementar los manejadores de eventos pendientes (por ejemplo, el botón "Agregar" de SolicitudAnalisis).</w:t>
      </w:r>
    </w:p>
    <w:p>
      <w:pPr>
        <w:pStyle w:val="ListParagraph"/>
        <w:numPr>
          <w:ilvl w:val="0"/>
          <w:numId w:val="2"/>
        </w:numPr>
        <w:spacing w:after="90" w:line="276"/>
      </w:pPr>
      <w:r>
        <w:rPr>
          <w:rFonts w:ascii="Calibri" w:cs="Calibri" w:eastAsia="Calibri" w:hAnsi="Calibri"/>
          <w:sz w:val="21"/>
          <w:szCs w:val="21"/>
        </w:rPr>
        <w:t xml:space="preserve">Verificar contra la base real los nombres de columna asumidos en PacienteDAO.</w:t>
      </w:r>
    </w:p>
    <w:p>
      <w:pPr>
        <w:pStyle w:val="Heading1"/>
        <w:pBdr>
          <w:bottom w:val="single" w:color="2E7D4F" w:sz="8" w:space="4"/>
        </w:pBdr>
        <w:spacing w:after="160" w:before="360"/>
      </w:pPr>
      <w:r>
        <w:rPr>
          <w:rFonts w:ascii="Calibri" w:cs="Calibri" w:eastAsia="Calibri" w:hAnsi="Calibri"/>
          <w:b/>
          <w:bCs/>
          <w:color w:val="1F4E3D"/>
          <w:sz w:val="30"/>
          <w:szCs w:val="30"/>
        </w:rPr>
        <w:t xml:space="preserve">8. Conclusión</w:t>
      </w:r>
    </w:p>
    <w:p>
      <w:pPr>
        <w:spacing w:after="160" w:line="288"/>
      </w:pPr>
      <w:r>
        <w:rPr>
          <w:rFonts w:ascii="Calibri" w:cs="Calibri" w:eastAsia="Calibri" w:hAnsi="Calibri"/>
          <w:sz w:val="21"/>
          <w:szCs w:val="21"/>
        </w:rPr>
        <w:t xml:space="preserve">El proyecto cuenta con una interfaz gráfica extensa y prolija (FlatLaf, componentes redondeados propios, tablas estilizadas), pero al momento de esta revisión la lógica de negocio y persistencia solo estaba resuelta para el login. En esta sesión se sentó el primer precedente de una capa Modelo/DAO reutilizable, aplicada al módulo de Pacientes, que puede replicarse módulo por módulo para acercar el proyecto a una arquitectura ordenada sin apartarse del estilo simple que ya se venía usando.</w:t>
      </w:r>
    </w:p>
    <w:p>
      <w:pPr>
        <w:pStyle w:val="Heading1"/>
        <w:pBdr>
          <w:bottom w:val="single" w:color="2E7D4F" w:sz="8" w:space="4"/>
        </w:pBdr>
        <w:spacing w:after="160" w:before="360"/>
      </w:pPr>
      <w:r>
        <w:rPr>
          <w:rFonts w:ascii="Calibri" w:cs="Calibri" w:eastAsia="Calibri" w:hAnsi="Calibri"/>
          <w:b/>
          <w:bCs/>
          <w:color w:val="1F4E3D"/>
          <w:sz w:val="30"/>
          <w:szCs w:val="30"/>
        </w:rPr>
        <w:t xml:space="preserve">9. Actualización — Usabilidad y recuperación de contraseña por email</w:t>
      </w:r>
    </w:p>
    <w:p>
      <w:pPr>
        <w:spacing w:after="160" w:line="288"/>
      </w:pPr>
      <w:r>
        <w:rPr>
          <w:rFonts w:ascii="Calibri" w:cs="Calibri" w:eastAsia="Calibri" w:hAnsi="Calibri"/>
          <w:sz w:val="21"/>
          <w:szCs w:val="21"/>
        </w:rPr>
        <w:t xml:space="preserve">En una sesión posterior a la versión anterior de este informe (2 de septiembre de 2026) se trabajó sobre tres frentes: una corrección de comportamiento en la ventana principal, una pasada de documentación técnica sobre el código ya existente, y la implementación completa de un flujo de recuperación de contraseña por email. Este último punto resuelve, además, uno de los pendientes señalados explícitamente en la sección 7 de este informe (incorporar hash de contraseñas).</w:t>
      </w:r>
    </w:p>
    <w:p>
      <w:pPr>
        <w:pStyle w:val="Heading2"/>
        <w:spacing w:after="120" w:before="220"/>
      </w:pPr>
      <w:r>
        <w:rPr>
          <w:rFonts w:ascii="Calibri" w:cs="Calibri" w:eastAsia="Calibri" w:hAnsi="Calibri"/>
          <w:b/>
          <w:bCs/>
          <w:color w:val="2E7D4F"/>
          <w:sz w:val="24"/>
          <w:szCs w:val="24"/>
        </w:rPr>
        <w:t xml:space="preserve">9.1 Corrección de ajuste de pantalla (Principal.java)</w:t>
      </w:r>
    </w:p>
    <w:p>
      <w:pPr>
        <w:spacing w:after="160" w:line="288"/>
      </w:pPr>
      <w:r>
        <w:rPr>
          <w:rFonts w:ascii="Calibri" w:cs="Calibri" w:eastAsia="Calibri" w:hAnsi="Calibri"/>
          <w:sz w:val="21"/>
          <w:szCs w:val="21"/>
        </w:rPr>
        <w:t xml:space="preserve">Se detectó que la ventana principal (formulariosPrincipales.Principal) no se ajustaba correctamente a la resolución de pantalla del equipo, quedando más grande que el área visible y obligando a moverla para ver el resto de la interfaz. El cálculo de límites usables mediante GraphicsEnvironment.getMaximumWindowBounds() no resultaba confiable en la configuración de pantalla probada. Se reemplazó ese cálculo por el mecanismo nativo de maximizado de la ventana (Frame.MAXIMIZED_BOTH), fijando además el límite máximo con setMaximizedBounds() para que la barra de tareas de Windows quede siempre visible.</w:t>
      </w:r>
    </w:p>
    <w:p>
      <w:pPr>
        <w:pStyle w:val="Heading2"/>
        <w:spacing w:after="120" w:before="220"/>
      </w:pPr>
      <w:r>
        <w:rPr>
          <w:rFonts w:ascii="Calibri" w:cs="Calibri" w:eastAsia="Calibri" w:hAnsi="Calibri"/>
          <w:b/>
          <w:bCs/>
          <w:color w:val="2E7D4F"/>
          <w:sz w:val="24"/>
          <w:szCs w:val="24"/>
        </w:rPr>
        <w:t xml:space="preserve">9.2 Documentación técnica del código fuente (Javadoc)</w:t>
      </w:r>
    </w:p>
    <w:p>
      <w:pPr>
        <w:spacing w:after="160" w:line="288"/>
      </w:pPr>
      <w:r>
        <w:rPr>
          <w:rFonts w:ascii="Calibri" w:cs="Calibri" w:eastAsia="Calibri" w:hAnsi="Calibri"/>
          <w:sz w:val="21"/>
          <w:szCs w:val="21"/>
        </w:rPr>
        <w:t xml:space="preserve">Se incorporó documentación Javadoc a las clases de los paquetes formulariosPrincipales, registros, pacientes, escritorio, nuevoAnalisis, registrarResultados, panels, menu, acciones y conexiones, que hasta el momento solo contaban con los comentarios genéricos que agrega el editor de NetBeans. La documentación agregada describe el propósito de cada clase y método sin modificar la lógica existente, y respeta las secciones generadas automáticamente por el editor visual (initComponents(), "Variables declaration"), que el propio NetBeans advierte no editar a mano.</w:t>
      </w:r>
    </w:p>
    <w:p>
      <w:pPr>
        <w:pStyle w:val="Heading2"/>
        <w:spacing w:after="120" w:before="220"/>
      </w:pPr>
      <w:r>
        <w:rPr>
          <w:rFonts w:ascii="Calibri" w:cs="Calibri" w:eastAsia="Calibri" w:hAnsi="Calibri"/>
          <w:b/>
          <w:bCs/>
          <w:color w:val="2E7D4F"/>
          <w:sz w:val="24"/>
          <w:szCs w:val="24"/>
        </w:rPr>
        <w:t xml:space="preserve">9.3 Recuperación de contraseña por email</w:t>
      </w:r>
    </w:p>
    <w:p>
      <w:pPr>
        <w:spacing w:after="160" w:line="288"/>
      </w:pPr>
      <w:r>
        <w:rPr>
          <w:rFonts w:ascii="Calibri" w:cs="Calibri" w:eastAsia="Calibri" w:hAnsi="Calibri"/>
          <w:sz w:val="21"/>
          <w:szCs w:val="21"/>
        </w:rPr>
        <w:t xml:space="preserve">Se implementó el flujo completo de recuperación de contraseña a partir de dos pantallas que ya existían en el paquete vistas (CambiarContraseña, TokenDeConfirmacion) pero todavía no tenían lógica asociada: el comentario de clase de ambas las describía como "maquetado visual únicamente". El flujo consta de tres pasos — pedir el email de la cuenta, verificar un código de 6 dígitos enviado por correo, y elegir una contraseña nueva — coordinados por una ventana nueva (RecuperarContrasenaFrame) que se abre desde el link "¿Olvidaste tu contraseña?" del Login.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700"/>
      </w:tblGrid>
      <w:tr>
        <w:trPr>
          <w:tblHeader/>
        </w:trPr>
        <w:tc>
          <w:tcPr>
            <w:tcW w:type="dxa" w:w="15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Paquete</w:t>
            </w:r>
          </w:p>
        </w:tc>
        <w:tc>
          <w:tcPr>
            <w:tcW w:type="dxa" w:w="42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Clases principales</w:t>
            </w:r>
          </w:p>
        </w:tc>
        <w:tc>
          <w:tcPr>
            <w:tcW w:type="dxa" w:w="3700"/>
            <w:shd w:fill="2E7D4F"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Rol</w:t>
            </w:r>
          </w:p>
        </w:tc>
      </w:tr>
      <w:tr>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vistas</w:t>
            </w:r>
          </w:p>
        </w:tc>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PedirEmailPanel y RecuperarContrasenaFrame (nuevas); CambiarContraseña y TokenDeConfirmacion (ya existían, se conectaron)</w:t>
            </w:r>
          </w:p>
        </w:tc>
        <w:tc>
          <w:tcPr>
            <w:tcW w:type="dxa" w:w="3700"/>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Vista: piden los datos al usuario y delegan cada evento a controlador.PasswordController mediante interfaces de escucha, sin acceder ellas mismas a la base</w:t>
            </w:r>
          </w:p>
        </w:tc>
      </w:tr>
      <w:tr>
        <w:tc>
          <w:tcPr>
            <w:tcW w:type="dxa" w:w="1500"/>
            <w:shd w:fill="F7F9F8"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controlador</w:t>
            </w:r>
          </w:p>
        </w:tc>
        <w:tc>
          <w:tcPr>
            <w:tcW w:type="dxa" w:w="4200"/>
            <w:shd w:fill="F7F9F8"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PasswordController, PasswordHasher (nuevas)</w:t>
            </w:r>
          </w:p>
        </w:tc>
        <w:tc>
          <w:tcPr>
            <w:tcW w:type="dxa" w:w="3700"/>
            <w:shd w:fill="F7F9F8"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Controlador: orquesta el caso de uso (generar código, verificarlo, cambiar la contraseña) y encapsula el algoritmo de hashing</w:t>
            </w:r>
          </w:p>
        </w:tc>
      </w:tr>
      <w:tr>
        <w:tc>
          <w:tcPr>
            <w:tcW w:type="dxa" w:w="1500"/>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dao</w:t>
            </w:r>
          </w:p>
        </w:tc>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PasswordResetDAO (nueva)</w:t>
            </w:r>
          </w:p>
        </w:tc>
        <w:tc>
          <w:tcPr>
            <w:tcW w:type="dxa" w:w="3700"/>
            <w:shd w:fill="FFFFFF"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Acceso a datos de la nueva tabla password_reset_tokens</w:t>
            </w:r>
          </w:p>
        </w:tc>
      </w:tr>
      <w:tr>
        <w:tc>
          <w:tcPr>
            <w:tcW w:type="dxa" w:w="1500"/>
            <w:shd w:fill="F7F9F8"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conexiones</w:t>
            </w:r>
          </w:p>
        </w:tc>
        <w:tc>
          <w:tcPr>
            <w:tcW w:type="dxa" w:w="4200"/>
            <w:shd w:fill="F7F9F8"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Usuario (extendida), EmailService (nueva)</w:t>
            </w:r>
          </w:p>
        </w:tc>
        <w:tc>
          <w:tcPr>
            <w:tcW w:type="dxa" w:w="3700"/>
            <w:shd w:fill="F7F9F8" w:val="clear"/>
            <w:tcMar>
              <w:top w:type="dxa" w:w="80"/>
              <w:left w:type="dxa" w:w="120"/>
              <w:bottom w:type="dxa" w:w="80"/>
              <w:right w:type="dxa" w:w="120"/>
            </w:tcMar>
            <w:vAlign w:val="center"/>
          </w:tcPr>
          <w:p>
            <w:pPr>
              <w:jc w:val="left"/>
            </w:pPr>
            <w:r>
              <w:rPr>
                <w:rFonts w:ascii="Calibri" w:cs="Calibri" w:eastAsia="Calibri" w:hAnsi="Calibri"/>
                <w:color w:val="000000"/>
                <w:sz w:val="20"/>
                <w:szCs w:val="20"/>
              </w:rPr>
              <w:t xml:space="preserve">Modelo/DAO de usuarios (ahora con verificación por hash) y envío de emails por SMTP</w:t>
            </w:r>
          </w:p>
        </w:tc>
      </w:tr>
    </w:tbl>
    <w:p>
      <w:pPr>
        <w:spacing w:after="120"/>
      </w:pPr>
    </w:p>
    <w:p>
      <w:pPr>
        <w:spacing w:after="160" w:line="288"/>
      </w:pPr>
      <w:r>
        <w:rPr>
          <w:rFonts w:ascii="Calibri" w:cs="Calibri" w:eastAsia="Calibri" w:hAnsi="Calibri"/>
          <w:b/>
          <w:bCs/>
          <w:color w:val="2E7D4F"/>
          <w:sz w:val="21"/>
          <w:szCs w:val="21"/>
        </w:rPr>
        <w:t xml:space="preserve">Seguridad: </w:t>
      </w:r>
      <w:r>
        <w:rPr>
          <w:rFonts w:ascii="Calibri" w:cs="Calibri" w:eastAsia="Calibri" w:hAnsi="Calibri"/>
          <w:sz w:val="21"/>
          <w:szCs w:val="21"/>
        </w:rPr>
        <w:t xml:space="preserve">Esta implementación resuelve, de paso, uno de los hallazgos señalados en la sección 5 de este informe: Usuario.ingresar() comparaba la contraseña en texto plano por igualdad SQL. En lugar de jBCrypt (la librería sugerida originalmente), se optó por PBKDF2 con HMAC-SHA256 (javax.crypto.SecretKeyFactory), ya incluido en el JDK, para no sumar una dependencia externa más. El valor guardado en password_usuario pasa a tener el formato iteraciones:saltBase64:hashBase64. Para no requerir una migración de datos aparte, Usuario.ingresar() reconoce automáticamente las contraseñas que todavía estén en texto plano, valida contra ese valor y, si coincide, la re-guarda ya hasheada en el mismo momento — una migración transparente, sin script ni tiempo de inactividad.</w:t>
      </w:r>
    </w:p>
    <w:p>
      <w:pPr>
        <w:spacing w:after="160" w:line="288"/>
      </w:pPr>
      <w:r>
        <w:rPr>
          <w:rFonts w:ascii="Calibri" w:cs="Calibri" w:eastAsia="Calibri" w:hAnsi="Calibri"/>
          <w:b/>
          <w:bCs/>
          <w:color w:val="2E7D4F"/>
          <w:sz w:val="21"/>
          <w:szCs w:val="21"/>
        </w:rPr>
        <w:t xml:space="preserve">Base de datos: </w:t>
      </w:r>
      <w:r>
        <w:rPr>
          <w:rFonts w:ascii="Calibri" w:cs="Calibri" w:eastAsia="Calibri" w:hAnsi="Calibri"/>
          <w:sz w:val="21"/>
          <w:szCs w:val="21"/>
        </w:rPr>
        <w:t xml:space="preserve">Se agregó la migración sql/migracion_06_password_reset.sql, que amplía usuarios.password_usuario a VARCHAR(255) (para que entre el hash) y crea la tabla password_reset_tokens (id_token, id_usuario, codigo_hash, fecha_creacion, fecha_expiracion, usado) con clave foránea a usuarios. Cada código de verificación se guarda también hasheado — nunca en texto plano — y vence a los 15 minutos.</w:t>
      </w:r>
    </w:p>
    <w:p>
      <w:pPr>
        <w:spacing w:after="160" w:line="288"/>
      </w:pPr>
      <w:r>
        <w:rPr>
          <w:rFonts w:ascii="Calibri" w:cs="Calibri" w:eastAsia="Calibri" w:hAnsi="Calibri"/>
          <w:b/>
          <w:bCs/>
          <w:color w:val="2E7D4F"/>
          <w:sz w:val="21"/>
          <w:szCs w:val="21"/>
        </w:rPr>
        <w:t xml:space="preserve">Envío de email: </w:t>
      </w:r>
      <w:r>
        <w:rPr>
          <w:rFonts w:ascii="Calibri" w:cs="Calibri" w:eastAsia="Calibri" w:hAnsi="Calibri"/>
          <w:sz w:val="21"/>
          <w:szCs w:val="21"/>
        </w:rPr>
        <w:t xml:space="preserve">El envío de emails se resolvió con JavaMail (javax.mail) por SMTP. Las credenciales de conexión (host, usuario, contraseña de aplicación de Gmail) se leen en tiempo de ejecución desde un archivo email.properties externo al código fuente, excluido del repositorio Git mediante .gitignore — el mismo criterio ya aplicado a Conexion.java para no versionar credenciales — e incluye email.properties.example como plantilla.</w:t>
      </w:r>
    </w:p>
    <w:p>
      <w:pPr>
        <w:spacing w:after="160" w:line="288"/>
      </w:pPr>
      <w:r>
        <w:rPr>
          <w:rFonts w:ascii="Calibri" w:cs="Calibri" w:eastAsia="Calibri" w:hAnsi="Calibri"/>
          <w:b/>
          <w:bCs/>
          <w:color w:val="2E7D4F"/>
          <w:sz w:val="21"/>
          <w:szCs w:val="21"/>
        </w:rPr>
        <w:t xml:space="preserve">Experiencia de usuario: </w:t>
      </w:r>
      <w:r>
        <w:rPr>
          <w:rFonts w:ascii="Calibri" w:cs="Calibri" w:eastAsia="Calibri" w:hAnsi="Calibri"/>
          <w:sz w:val="21"/>
          <w:szCs w:val="21"/>
        </w:rPr>
        <w:t xml:space="preserve">Sobre las pantallas ya existentes se sumaron, además, mejoras puntuales de usabilidad: en TokenDeConfirmacion, un filtro de documento (DocumentFilter) restringe cada casilla del código a un único dígito numérico y mueve el foco automáticamente entre casillas al escribir y al borrar con Backspace, para poder cargar y corregir el código sin usar el mouse; y se reemplazó el pedido de email por JOptionPane (un diálogo genérico de Swing) por PedirEmailPanel, una pantalla propia con el mismo lenguaje visual del proyecto, dimensionada como una tarjeta más chica que el resto de las pantallas del flujo por tratarse de un único campo.</w:t>
      </w:r>
    </w:p>
    <w:p>
      <w:pPr>
        <w:pStyle w:val="Heading2"/>
        <w:spacing w:after="120" w:before="220"/>
      </w:pPr>
      <w:r>
        <w:rPr>
          <w:rFonts w:ascii="Calibri" w:cs="Calibri" w:eastAsia="Calibri" w:hAnsi="Calibri"/>
          <w:b/>
          <w:bCs/>
          <w:color w:val="2E7D4F"/>
          <w:sz w:val="24"/>
          <w:szCs w:val="24"/>
        </w:rPr>
        <w:t xml:space="preserve">9.4 Verificación de arquitectura MVC y diseño orientado a objetos</w:t>
      </w:r>
    </w:p>
    <w:p>
      <w:pPr>
        <w:spacing w:after="160" w:line="288"/>
      </w:pPr>
      <w:r>
        <w:rPr>
          <w:rFonts w:ascii="Calibri" w:cs="Calibri" w:eastAsia="Calibri" w:hAnsi="Calibri"/>
          <w:sz w:val="21"/>
          <w:szCs w:val="21"/>
        </w:rPr>
        <w:t xml:space="preserve">La incorporación de este flujo se ajustó al mismo criterio de capas definido en la sección 6: las clases de vistas no ejecutan SQL ni lógica de negocio directamente, sino que delegan cada acción a controlador.PasswordController mediante interfaces de escucha (patrón Observer), que a su vez llama a dao.PasswordResetDAO y a conexiones.Usuario para el acceso a datos. PasswordHasher, PasswordController y EmailService se implementaron como clases utilitarias (final, con constructor privado) sin estado mutable expuesto, cada una con una única responsabilidad: hashing, orquestación del caso de uso, y envío de correo, respectivamente.</w:t>
      </w:r>
    </w:p>
    <w:p>
      <w:pPr>
        <w:spacing w:after="160" w:line="288"/>
      </w:pPr>
      <w:r>
        <w:rPr>
          <w:rFonts w:ascii="Calibri" w:cs="Calibri" w:eastAsia="Calibri" w:hAnsi="Calibri"/>
          <w:b/>
          <w:bCs/>
          <w:color w:val="B00020"/>
          <w:sz w:val="21"/>
          <w:szCs w:val="21"/>
        </w:rPr>
        <w:t xml:space="preserve">Observación: </w:t>
      </w:r>
      <w:r>
        <w:rPr>
          <w:rFonts w:ascii="Calibri" w:cs="Calibri" w:eastAsia="Calibri" w:hAnsi="Calibri"/>
          <w:sz w:val="21"/>
          <w:szCs w:val="21"/>
        </w:rPr>
        <w:t xml:space="preserve">PasswordResetDAO.Token — el objeto que representa un código pendiente de verificar — quedó definido como clase anidada dentro del propio DAO en lugar de sumarse al paquete modelo junto a Paciente.java. Al ser un dato interno que no cruza hacia la vista no genera un problema de diseño, pero para mantener la convención iniciada en la sección 6 se podría migrar a modelo en una próxima iteración.</w:t>
      </w:r>
    </w:p>
    <w:p>
      <w:pPr>
        <w:pStyle w:val="Heading1"/>
        <w:pBdr>
          <w:bottom w:val="single" w:color="2E7D4F" w:sz="8" w:space="4"/>
        </w:pBdr>
        <w:spacing w:after="160" w:before="360"/>
      </w:pPr>
      <w:r>
        <w:rPr>
          <w:rFonts w:ascii="Calibri" w:cs="Calibri" w:eastAsia="Calibri" w:hAnsi="Calibri"/>
          <w:b/>
          <w:bCs/>
          <w:color w:val="1F4E3D"/>
          <w:sz w:val="30"/>
          <w:szCs w:val="30"/>
        </w:rPr>
        <w:t xml:space="preserve">10. Próximos pasos actualizados</w:t>
      </w:r>
    </w:p>
    <w:p>
      <w:pPr>
        <w:pStyle w:val="ListParagraph"/>
        <w:numPr>
          <w:ilvl w:val="0"/>
          <w:numId w:val="2"/>
        </w:numPr>
        <w:spacing w:after="90" w:line="276"/>
      </w:pPr>
      <w:r>
        <w:rPr>
          <w:rFonts w:ascii="Calibri" w:cs="Calibri" w:eastAsia="Calibri" w:hAnsi="Calibri"/>
          <w:sz w:val="21"/>
          <w:szCs w:val="21"/>
        </w:rPr>
        <w:t xml:space="preserve">Agregar la librería JavaMail (com.sun.mail:javax.mail:1.6.2) a las librerías del proyecto en NetBeans y completar email.properties en cada entorno de desarrollo: sin esa librería el proyecto no compila (EmailService y PasswordController dependen de javax.mail).</w:t>
      </w:r>
    </w:p>
    <w:p>
      <w:pPr>
        <w:pStyle w:val="ListParagraph"/>
        <w:numPr>
          <w:ilvl w:val="0"/>
          <w:numId w:val="2"/>
        </w:numPr>
        <w:spacing w:after="90" w:line="276"/>
      </w:pPr>
      <w:r>
        <w:rPr>
          <w:rFonts w:ascii="Calibri" w:cs="Calibri" w:eastAsia="Calibri" w:hAnsi="Calibri"/>
          <w:sz w:val="21"/>
          <w:szCs w:val="21"/>
        </w:rPr>
        <w:t xml:space="preserve">Ejecutar sql/migracion_06_password_reset.sql contra la base antes de probar el flujo de recuperación de contraseña.</w:t>
      </w:r>
    </w:p>
    <w:p>
      <w:pPr>
        <w:pStyle w:val="ListParagraph"/>
        <w:numPr>
          <w:ilvl w:val="0"/>
          <w:numId w:val="2"/>
        </w:numPr>
        <w:spacing w:after="90" w:line="276"/>
      </w:pPr>
      <w:r>
        <w:rPr>
          <w:rFonts w:ascii="Calibri" w:cs="Calibri" w:eastAsia="Calibri" w:hAnsi="Calibri"/>
          <w:sz w:val="21"/>
          <w:szCs w:val="21"/>
        </w:rPr>
        <w:t xml:space="preserve">Migrar PasswordResetDAO.Token al paquete modelo, por consistencia con Paciente.java.</w:t>
      </w:r>
    </w:p>
    <w:p>
      <w:pPr>
        <w:pStyle w:val="ListParagraph"/>
        <w:numPr>
          <w:ilvl w:val="0"/>
          <w:numId w:val="2"/>
        </w:numPr>
        <w:spacing w:after="90" w:line="276"/>
      </w:pPr>
      <w:r>
        <w:rPr>
          <w:rFonts w:ascii="Calibri" w:cs="Calibri" w:eastAsia="Calibri" w:hAnsi="Calibri"/>
          <w:sz w:val="21"/>
          <w:szCs w:val="21"/>
        </w:rPr>
        <w:t xml:space="preserve">Replicar el mismo patrón (modelo + DAO) para Registros, NuevoAnalisis y RegistrarResultados, que siguen siendo interfaz sin datos.</w:t>
      </w:r>
    </w:p>
    <w:p>
      <w:pPr>
        <w:pStyle w:val="ListParagraph"/>
        <w:numPr>
          <w:ilvl w:val="0"/>
          <w:numId w:val="2"/>
        </w:numPr>
        <w:spacing w:after="90" w:line="276"/>
      </w:pPr>
      <w:r>
        <w:rPr>
          <w:rFonts w:ascii="Calibri" w:cs="Calibri" w:eastAsia="Calibri" w:hAnsi="Calibri"/>
          <w:sz w:val="21"/>
          <w:szCs w:val="21"/>
        </w:rPr>
        <w:t xml:space="preserve">Crear ObraSocialDAO y PedidoDAO para completar las columnas "Obra Social" y "Ultimo Examen" en TablaPacientes.</w:t>
      </w:r>
    </w:p>
    <w:p>
      <w:pPr>
        <w:pStyle w:val="Heading1"/>
        <w:pBdr>
          <w:bottom w:val="single" w:color="2E7D4F" w:sz="8" w:space="4"/>
        </w:pBdr>
        <w:spacing w:after="160" w:before="360"/>
      </w:pPr>
      <w:r>
        <w:rPr>
          <w:rFonts w:ascii="Calibri" w:cs="Calibri" w:eastAsia="Calibri" w:hAnsi="Calibri"/>
          <w:b/>
          <w:bCs/>
          <w:color w:val="1F4E3D"/>
          <w:sz w:val="30"/>
          <w:szCs w:val="30"/>
        </w:rPr>
        <w:t xml:space="preserve">11. Conclusión de esta actualización</w:t>
      </w:r>
    </w:p>
    <w:p>
      <w:pPr>
        <w:spacing w:after="160" w:line="288"/>
      </w:pPr>
      <w:r>
        <w:rPr>
          <w:rFonts w:ascii="Calibri" w:cs="Calibri" w:eastAsia="Calibri" w:hAnsi="Calibri"/>
          <w:sz w:val="21"/>
          <w:szCs w:val="21"/>
        </w:rPr>
        <w:t xml:space="preserve">Con estos cambios, el proyecto cierra dos de las brechas señaladas en la revisión inicial: la ausencia de hashing de contraseñas y el hecho de que dos pantallas de vistas quedaran sin conectar. El criterio de capas (vista / controlador y utilitarias / dao) se mantuvo consistente con el ya aplicado al módulo de Pacientes, y la interfaz ganó, en las pantallas involucradas, un comportamiento más cercano al de una aplicación terminada: ajuste de pantalla, validación de campos y navegación por teclado.</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2026-09-02T23:40:48.589Z</dcterms:created>
  <dcterms:modified xsi:type="dcterms:W3CDTF">2026-09-02T23:40:48.589Z</dcterms:modified>
</cp:coreProperties>
</file>

<file path=docProps/custom.xml><?xml version="1.0" encoding="utf-8"?>
<Properties xmlns="http://schemas.openxmlformats.org/officeDocument/2006/custom-properties" xmlns:vt="http://schemas.openxmlformats.org/officeDocument/2006/docPropsVTypes"/>
</file>