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Альфа-Банк: пул оригинальных инновационных идей для персонализированного кредитования среднего бизнеса</w:t>
      </w:r>
    </w:p>
    <w:p>
      <w:pPr>
        <w:jc w:val="center"/>
      </w:pPr>
      <w:r>
        <w:t>Основано на кейсе CL Cup Russia 2027 и рабочих гипотезах команды. Дата: 16.04.2026.</w:t>
      </w:r>
    </w:p>
    <w:p>
      <w:r>
        <w:rPr>
          <w:b/>
          <w:sz w:val="26"/>
        </w:rPr>
        <w:t>1. Executive summary</w:t>
      </w:r>
    </w:p>
    <w:p>
      <w:pPr>
        <w:pStyle w:val="ListBullet"/>
      </w:pPr>
      <w:r>
        <w:t>Рынок в основном конкурирует скоростью выдачи и цифровизацией анкеты. Это уже "гигиена", а не дифференциатор.</w:t>
      </w:r>
    </w:p>
    <w:p>
      <w:pPr>
        <w:pStyle w:val="ListBullet"/>
      </w:pPr>
      <w:r>
        <w:t>По-настоящему уникальная позиция для Альфы: перейти от интерфейса подачи заявки к операционной системе кредитования компании (Credit Operating System), где деньги, согласования и документооборот запускаются событиями бизнеса.</w:t>
      </w:r>
    </w:p>
    <w:p>
      <w:pPr>
        <w:pStyle w:val="ListBullet"/>
      </w:pPr>
      <w:r>
        <w:t>Ключевая цель для банка: рост риск-скорректированной маржи, снижение Cost of Risk, рост утилизации лимитов и повторных выдач при контролируемом портфельном риске.</w:t>
      </w:r>
    </w:p>
    <w:p>
      <w:r>
        <w:rPr>
          <w:b/>
          <w:sz w:val="26"/>
        </w:rPr>
        <w:t>2. Что уже есть в вашем решении (синтез текущих идей)</w:t>
      </w:r>
    </w:p>
    <w:p>
      <w:pPr>
        <w:pStyle w:val="ListBullet"/>
      </w:pPr>
      <w:r>
        <w:t>Персонализация уровня 1: по опыту компании из входного опроса (новый / в процессе / опытный клиент).</w:t>
      </w:r>
    </w:p>
    <w:p>
      <w:pPr>
        <w:pStyle w:val="ListBullet"/>
      </w:pPr>
      <w:r>
        <w:t>Персонализация уровня 2: ролевой контур и права согласования (инициатор, директор до лимита, генеральный на крупные суммы).</w:t>
      </w:r>
    </w:p>
    <w:p>
      <w:pPr>
        <w:pStyle w:val="ListBullet"/>
      </w:pPr>
      <w:r>
        <w:t>Автоматическая маршрутизация согласований, SLA, эскалация «зависших» заявок.</w:t>
      </w:r>
    </w:p>
    <w:p>
      <w:pPr>
        <w:pStyle w:val="ListBullet"/>
      </w:pPr>
      <w:r>
        <w:t>Риск-экран сопровождения сделки (ковенанты, отлагательные условия, дедлайны, документы).</w:t>
      </w:r>
    </w:p>
    <w:p>
      <w:pPr>
        <w:pStyle w:val="ListBullet"/>
      </w:pPr>
      <w:r>
        <w:t>Идея embedded-кредитования и «невидимой инфраструктуры кредита» внутри операционных систем клиента.</w:t>
      </w:r>
    </w:p>
    <w:p>
      <w:r>
        <w:rPr>
          <w:b/>
          <w:sz w:val="26"/>
        </w:rPr>
        <w:t>3. Зарубежный опыт: банки, финтех, консалтинг, инфраструктура</w:t>
      </w:r>
    </w:p>
    <w:p>
      <w:r>
        <w:rPr>
          <w:b/>
        </w:rPr>
        <w:t xml:space="preserve">Stripe Capital (embedded financing): </w:t>
      </w:r>
      <w:r>
        <w:t>Prequalified офферы в интерфейсах платформ, встраиваемые компоненты. Сильная сторона: дистрибуция кредита внутри пользовательского контекста.</w:t>
      </w:r>
    </w:p>
    <w:p>
      <w:r>
        <w:rPr>
          <w:b/>
        </w:rPr>
        <w:t xml:space="preserve">JPMorgan Kinexys (programmable payments): </w:t>
      </w:r>
      <w:r>
        <w:t>Event-driven и условные платежи (triggers/conditions/actions). Идея программируемых корпоративных денег 24/7.</w:t>
      </w:r>
    </w:p>
    <w:p>
      <w:r>
        <w:rPr>
          <w:b/>
        </w:rPr>
        <w:t xml:space="preserve">Citi CitiConnect API: </w:t>
      </w:r>
      <w:r>
        <w:t>API-first модель корпоративного банкинга (83+ API), встроенность в ERP/treasury workstation.</w:t>
      </w:r>
    </w:p>
    <w:p>
      <w:r>
        <w:rPr>
          <w:b/>
        </w:rPr>
        <w:t xml:space="preserve">ANZ GoBiz: </w:t>
      </w:r>
      <w:r>
        <w:t>Быстрое решение и подключение бухданных (Xero/MYOB/QuickBooks), автоматизация оценки.</w:t>
      </w:r>
    </w:p>
    <w:p>
      <w:r>
        <w:rPr>
          <w:b/>
        </w:rPr>
        <w:t xml:space="preserve">HSBC Digital Lending: </w:t>
      </w:r>
      <w:r>
        <w:t>End-to-end digital path, eKYC и ускоренная SME-выдача.</w:t>
      </w:r>
    </w:p>
    <w:p>
      <w:r>
        <w:rPr>
          <w:b/>
        </w:rPr>
        <w:t xml:space="preserve">Mambu/New10/Lumi: </w:t>
      </w:r>
      <w:r>
        <w:t>Composable lending: быстрый вывод продуктов и сценариев, 15-мин решения и short TAT.</w:t>
      </w:r>
    </w:p>
    <w:p>
      <w:r>
        <w:rPr>
          <w:b/>
        </w:rPr>
        <w:t xml:space="preserve">Thought Machine (Judo, Shawbrook): </w:t>
      </w:r>
      <w:r>
        <w:t>Современный core + смарт-контракты для быстрых изменений кредитных продуктов.</w:t>
      </w:r>
    </w:p>
    <w:p>
      <w:r>
        <w:rPr>
          <w:b/>
        </w:rPr>
        <w:t xml:space="preserve">McKinsey/BCG/Deloitte: </w:t>
      </w:r>
      <w:r>
        <w:t>Консенсус: агентный ИИ в кредитном цикле, next-best-action, мониторинг риска в реальном времени, снижение ручных проверок и TAT.</w:t>
      </w:r>
    </w:p>
    <w:p>
      <w:r>
        <w:rPr>
          <w:b/>
          <w:sz w:val="26"/>
        </w:rPr>
        <w:t>4. Российский опыт: финансы и документооборот</w:t>
      </w:r>
    </w:p>
    <w:p>
      <w:r>
        <w:rPr>
          <w:b/>
        </w:rPr>
        <w:t xml:space="preserve">СберБизнес: </w:t>
      </w:r>
      <w:r>
        <w:t>Онлайн-кредиты и встроенный ЭДО/отчетность; сильная интеграция сервисов вокруг счета.</w:t>
      </w:r>
    </w:p>
    <w:p>
      <w:r>
        <w:rPr>
          <w:b/>
        </w:rPr>
        <w:t xml:space="preserve">Т-Банк / Тинькофф: </w:t>
      </w:r>
      <w:r>
        <w:t>T-API, сценарии API-интеграций, кредитные процессы и партнерские контуры.</w:t>
      </w:r>
    </w:p>
    <w:p>
      <w:r>
        <w:rPr>
          <w:b/>
        </w:rPr>
        <w:t xml:space="preserve">ВТБ МСБ: </w:t>
      </w:r>
      <w:r>
        <w:t>Сильный фокус на speed-to-cash (быстрое решение и зачисление), экспресс-модель.</w:t>
      </w:r>
    </w:p>
    <w:p>
      <w:r>
        <w:rPr>
          <w:b/>
        </w:rPr>
        <w:t xml:space="preserve">Контур Диадок: </w:t>
      </w:r>
      <w:r>
        <w:t>Зрелый API ЭДО с юридически значимым документооборотом и интеграцией в 1С.</w:t>
      </w:r>
    </w:p>
    <w:p>
      <w:r>
        <w:rPr>
          <w:b/>
        </w:rPr>
        <w:t xml:space="preserve">СБИС (Saby): </w:t>
      </w:r>
      <w:r>
        <w:t>API для ЭДО и согласования документов, потоковый процесс обмена и архивации.</w:t>
      </w:r>
    </w:p>
    <w:p>
      <w:r>
        <w:t>Вывод: в России и за рубежом лидеры хорошо решают «скорость» и «цифровую форму». Пространство для уникальности Альфы — это программируемое, событийное и многоролевое кредитование + нативный документооборот как часть кредитного продукта, а не отдельный модуль.</w:t>
      </w:r>
    </w:p>
    <w:p>
      <w:r>
        <w:rPr>
          <w:b/>
          <w:sz w:val="26"/>
        </w:rPr>
        <w:t>5. Предлагаемая суперконцепция для Альфы: ACOS (Alfa Credit Operating System)</w:t>
      </w:r>
    </w:p>
    <w:p>
      <w:pPr>
        <w:pStyle w:val="ListBullet"/>
      </w:pPr>
      <w:r>
        <w:t>Слой 1. Experience DNA: персонализация по зрелости кредитного опыта компании и структуре команды.</w:t>
      </w:r>
    </w:p>
    <w:p>
      <w:pPr>
        <w:pStyle w:val="ListBullet"/>
      </w:pPr>
      <w:r>
        <w:t>Слой 2. Role &amp; Mandate Graph: не линейная цепочка, а граф полномочий по сумме, риску, типу сделки и срочности.</w:t>
      </w:r>
    </w:p>
    <w:p>
      <w:pPr>
        <w:pStyle w:val="ListBullet"/>
      </w:pPr>
      <w:r>
        <w:t>Слой 3. Event-to-Credit Engine: запуск кредитного действия по событиям бизнеса (зарплата, налог, крупная закупка, кассовый разрыв).</w:t>
      </w:r>
    </w:p>
    <w:p>
      <w:pPr>
        <w:pStyle w:val="ListBullet"/>
      </w:pPr>
      <w:r>
        <w:t>Слой 4. Covenant-as-Code: ковенанты и отлагательные условия в машинно-читаемом виде с авто-предупреждением и next-action.</w:t>
      </w:r>
    </w:p>
    <w:p>
      <w:pPr>
        <w:pStyle w:val="ListBullet"/>
      </w:pPr>
      <w:r>
        <w:t>Слой 5. DocOps: сбор, подписание, маршрутизация и архив юридически значимых документов в едином процессе сделки.</w:t>
      </w:r>
    </w:p>
    <w:p>
      <w:r>
        <w:rPr>
          <w:b/>
          <w:sz w:val="26"/>
        </w:rPr>
        <w:t>6. Пул оригинальных инновационных идей (для отбора в финальное решение)</w:t>
      </w:r>
    </w:p>
    <w:p>
      <w:r>
        <w:rPr>
          <w:b/>
        </w:rPr>
        <w:t>1) Invisible Credit Layer 2.0</w:t>
      </w:r>
    </w:p>
    <w:p>
      <w:pPr>
        <w:pStyle w:val="ListBullet"/>
      </w:pPr>
      <w:r>
        <w:t>Оригинальность: Автотранши внутри ERP/учетных систем по бизнес-событиям, а не по ручной заявке.</w:t>
      </w:r>
    </w:p>
    <w:p>
      <w:pPr>
        <w:pStyle w:val="ListBullet"/>
      </w:pPr>
      <w:r>
        <w:t>Ценность для Альфы: Рост утилизации лимита, выше NII и retention.</w:t>
      </w:r>
    </w:p>
    <w:p>
      <w:r>
        <w:rPr>
          <w:b/>
        </w:rPr>
        <w:t>2) Credit Traffic Control</w:t>
      </w:r>
    </w:p>
    <w:p>
      <w:pPr>
        <w:pStyle w:val="ListBullet"/>
      </w:pPr>
      <w:r>
        <w:t>Оригинальность: Светофор согласований с динамической эскалацией: правила зависят от суммы, риска и SLA.</w:t>
      </w:r>
    </w:p>
    <w:p>
      <w:pPr>
        <w:pStyle w:val="ListBullet"/>
      </w:pPr>
      <w:r>
        <w:t>Ценность для Альфы: Сокращение cycle time, меньше «мертвых» заявок.</w:t>
      </w:r>
    </w:p>
    <w:p>
      <w:r>
        <w:rPr>
          <w:b/>
        </w:rPr>
        <w:t>3) Mandate Graph Approvals</w:t>
      </w:r>
    </w:p>
    <w:p>
      <w:pPr>
        <w:pStyle w:val="ListBullet"/>
      </w:pPr>
      <w:r>
        <w:t>Оригинальность: Граф полномочий вместо фиксированной цепочки: fallback-аппруверы, делегирование, таймауты.</w:t>
      </w:r>
    </w:p>
    <w:p>
      <w:pPr>
        <w:pStyle w:val="ListBullet"/>
      </w:pPr>
      <w:r>
        <w:t>Ценность для Альфы: Рост конверсии в выдачу без потери контроля.</w:t>
      </w:r>
    </w:p>
    <w:p>
      <w:r>
        <w:rPr>
          <w:b/>
        </w:rPr>
        <w:t>4) Covenant-as-Code Studio</w:t>
      </w:r>
    </w:p>
    <w:p>
      <w:pPr>
        <w:pStyle w:val="ListBullet"/>
      </w:pPr>
      <w:r>
        <w:t>Оригинальность: Шаблоны ковенант в машинных правилах, авто-проверка статусов и предиктивные алерты.</w:t>
      </w:r>
    </w:p>
    <w:p>
      <w:pPr>
        <w:pStyle w:val="ListBullet"/>
      </w:pPr>
      <w:r>
        <w:t>Ценность для Альфы: Снижение CoR и доли блокировок лимита.</w:t>
      </w:r>
    </w:p>
    <w:p>
      <w:r>
        <w:rPr>
          <w:b/>
        </w:rPr>
        <w:t>5) Smart Pack for Audit</w:t>
      </w:r>
    </w:p>
    <w:p>
      <w:pPr>
        <w:pStyle w:val="ListBullet"/>
      </w:pPr>
      <w:r>
        <w:t>Оригинальность: Одна кнопка «пакет для аудита/мониторинга/рефинанса» с автосбором юрзначимых документов.</w:t>
      </w:r>
    </w:p>
    <w:p>
      <w:pPr>
        <w:pStyle w:val="ListBullet"/>
      </w:pPr>
      <w:r>
        <w:t>Ценность для Альфы: Снижение cost-to-serve и нагрузки на менеджеров.</w:t>
      </w:r>
    </w:p>
    <w:p>
      <w:r>
        <w:rPr>
          <w:b/>
        </w:rPr>
        <w:t>6) Deal Copilot (agentic)</w:t>
      </w:r>
    </w:p>
    <w:p>
      <w:pPr>
        <w:pStyle w:val="ListBullet"/>
      </w:pPr>
      <w:r>
        <w:t>Оригинальность: Агент-оркестратор сделки: подсказки, автозапрос недостающих данных, next-best-action.</w:t>
      </w:r>
    </w:p>
    <w:p>
      <w:pPr>
        <w:pStyle w:val="ListBullet"/>
      </w:pPr>
      <w:r>
        <w:t>Ценность для Альфы: Быстрее TAT и меньше ручных операций.</w:t>
      </w:r>
    </w:p>
    <w:p>
      <w:r>
        <w:rPr>
          <w:b/>
        </w:rPr>
        <w:t>7) Dynamic Risk-Pricing Loop</w:t>
      </w:r>
    </w:p>
    <w:p>
      <w:pPr>
        <w:pStyle w:val="ListBullet"/>
      </w:pPr>
      <w:r>
        <w:t>Оригинальность: Цена и лимит подстраиваются к поведенческому риску и дисциплине исполнения условий.</w:t>
      </w:r>
    </w:p>
    <w:p>
      <w:pPr>
        <w:pStyle w:val="ListBullet"/>
      </w:pPr>
      <w:r>
        <w:t>Ценность для Альфы: Рост risk-adjusted margin.</w:t>
      </w:r>
    </w:p>
    <w:p>
      <w:r>
        <w:rPr>
          <w:b/>
        </w:rPr>
        <w:t>8) Pre-Approved Tranche Bundles</w:t>
      </w:r>
    </w:p>
    <w:p>
      <w:pPr>
        <w:pStyle w:val="ListBullet"/>
      </w:pPr>
      <w:r>
        <w:t>Оригинальность: Наборы предодобренных траншей под типовые паттерны бизнеса (сезон, налоги, закупки).</w:t>
      </w:r>
    </w:p>
    <w:p>
      <w:pPr>
        <w:pStyle w:val="ListBullet"/>
      </w:pPr>
      <w:r>
        <w:t>Ценность для Альфы: Рост частоты использования продукта.</w:t>
      </w:r>
    </w:p>
    <w:p>
      <w:r>
        <w:rPr>
          <w:b/>
        </w:rPr>
        <w:t>9) Liquidity Stress Radar</w:t>
      </w:r>
    </w:p>
    <w:p>
      <w:pPr>
        <w:pStyle w:val="ListBullet"/>
      </w:pPr>
      <w:r>
        <w:t>Оригинальность: Прогноз кассовых разрывов + авто-рекомендации (транш, реструктуризация, перенос).</w:t>
      </w:r>
    </w:p>
    <w:p>
      <w:pPr>
        <w:pStyle w:val="ListBullet"/>
      </w:pPr>
      <w:r>
        <w:t>Ценность для Альфы: Профилактика просрочки и оттока.</w:t>
      </w:r>
    </w:p>
    <w:p>
      <w:r>
        <w:rPr>
          <w:b/>
        </w:rPr>
        <w:t>10) Portfolio Pulse for C-level</w:t>
      </w:r>
    </w:p>
    <w:p>
      <w:pPr>
        <w:pStyle w:val="ListBullet"/>
      </w:pPr>
      <w:r>
        <w:t>Оригинальность: Единый C-level экран долговой нагрузки, ковенант и критичных дедлайнов.</w:t>
      </w:r>
    </w:p>
    <w:p>
      <w:pPr>
        <w:pStyle w:val="ListBullet"/>
      </w:pPr>
      <w:r>
        <w:t>Ценность для Альфы: Снижение рисков и повышение лояльности крупного SMB.</w:t>
      </w:r>
    </w:p>
    <w:p>
      <w:r>
        <w:rPr>
          <w:b/>
        </w:rPr>
        <w:t>11) Recovery &amp; Reactivation Engine</w:t>
      </w:r>
    </w:p>
    <w:p>
      <w:pPr>
        <w:pStyle w:val="ListBullet"/>
      </w:pPr>
      <w:r>
        <w:t>Оригинальность: Возврат «застрявших» заявок через персональные триггеры и упрощенные пути дозапуска.</w:t>
      </w:r>
    </w:p>
    <w:p>
      <w:pPr>
        <w:pStyle w:val="ListBullet"/>
      </w:pPr>
      <w:r>
        <w:t>Ценность для Альфы: Добор выручки из существующей воронки.</w:t>
      </w:r>
    </w:p>
    <w:p>
      <w:r>
        <w:rPr>
          <w:b/>
        </w:rPr>
        <w:t>12) One-click Repeat Lending</w:t>
      </w:r>
    </w:p>
    <w:p>
      <w:pPr>
        <w:pStyle w:val="ListBullet"/>
      </w:pPr>
      <w:r>
        <w:t>Оригинальность: После закрытия сделки мгновенный повторный цикл с предзаполнением и авто-проверками.</w:t>
      </w:r>
    </w:p>
    <w:p>
      <w:pPr>
        <w:pStyle w:val="ListBullet"/>
      </w:pPr>
      <w:r>
        <w:t>Ценность для Альфы: Рост repeat lending и LTV.</w:t>
      </w:r>
    </w:p>
    <w:p>
      <w:r>
        <w:rPr>
          <w:b/>
        </w:rPr>
        <w:t>13) Counterparty Reliability Signal</w:t>
      </w:r>
    </w:p>
    <w:p>
      <w:pPr>
        <w:pStyle w:val="ListBullet"/>
      </w:pPr>
      <w:r>
        <w:t>Оригинальность: Согласованный сетевой скоринг по платежной дисциплине контрагентского контура.</w:t>
      </w:r>
    </w:p>
    <w:p>
      <w:pPr>
        <w:pStyle w:val="ListBullet"/>
      </w:pPr>
      <w:r>
        <w:t>Ценность для Альфы: Лучше точность риска для компаний с «тонкой» отчетностью.</w:t>
      </w:r>
    </w:p>
    <w:p>
      <w:r>
        <w:rPr>
          <w:b/>
        </w:rPr>
        <w:t>14) Crisis Mode Switch</w:t>
      </w:r>
    </w:p>
    <w:p>
      <w:pPr>
        <w:pStyle w:val="ListBullet"/>
      </w:pPr>
      <w:r>
        <w:t>Оригинальность: Антикризисный режим: портфельные сценарии при рыночном стрессе (ставки/валюта/отрасль).</w:t>
      </w:r>
    </w:p>
    <w:p>
      <w:pPr>
        <w:pStyle w:val="ListBullet"/>
      </w:pPr>
      <w:r>
        <w:t>Ценность для Альфы: Сохранение качества портфеля в волатильные периоды.</w:t>
      </w:r>
    </w:p>
    <w:p>
      <w:r>
        <w:rPr>
          <w:b/>
        </w:rPr>
        <w:t>15) Credit-as-a-Subscription</w:t>
      </w:r>
    </w:p>
    <w:p>
      <w:pPr>
        <w:pStyle w:val="ListBullet"/>
      </w:pPr>
      <w:r>
        <w:t>Оригинальность: Уровни Silver/Gold/Platinum за финансовую дисциплину и качество документооборота.</w:t>
      </w:r>
    </w:p>
    <w:p>
      <w:pPr>
        <w:pStyle w:val="ListBullet"/>
      </w:pPr>
      <w:r>
        <w:t>Ценность для Альфы: Геймификация B2B и стимулирование правильного поведения клиента.</w:t>
      </w:r>
    </w:p>
    <w:p>
      <w:r>
        <w:rPr>
          <w:b/>
          <w:sz w:val="26"/>
        </w:rPr>
        <w:t>7. Приоритизация (рекомендуемые 5 идей в MVP 12 месяцев)</w:t>
      </w:r>
    </w:p>
    <w:p>
      <w:pPr>
        <w:pStyle w:val="ListNumber"/>
      </w:pPr>
      <w:r>
        <w:t>Invisible Credit Layer 2.0</w:t>
      </w:r>
    </w:p>
    <w:p>
      <w:pPr>
        <w:pStyle w:val="ListNumber"/>
      </w:pPr>
      <w:r>
        <w:t>Credit Traffic Control + Mandate Graph</w:t>
      </w:r>
    </w:p>
    <w:p>
      <w:pPr>
        <w:pStyle w:val="ListNumber"/>
      </w:pPr>
      <w:r>
        <w:t>Covenant-as-Code + Liquidity Stress Radar</w:t>
      </w:r>
    </w:p>
    <w:p>
      <w:pPr>
        <w:pStyle w:val="ListNumber"/>
      </w:pPr>
      <w:r>
        <w:t>Smart Pack for Audit (DocOps)</w:t>
      </w:r>
    </w:p>
    <w:p>
      <w:pPr>
        <w:pStyle w:val="ListNumber"/>
      </w:pPr>
      <w:r>
        <w:t>One-click Repeat Lending</w:t>
      </w:r>
    </w:p>
    <w:p>
      <w:r>
        <w:t>Ожидаемая совокупная бизнес-логика эффекта: рост выдач и утилизации лимита + снижение операционных затрат и кредитного риска + рост повторного кредитования в существующей базе клиентов.</w:t>
      </w:r>
    </w:p>
    <w:p>
      <w:r>
        <w:rPr>
          <w:b/>
          <w:sz w:val="26"/>
        </w:rPr>
        <w:t>8. KPI, которые должны попасть в защиту</w:t>
      </w:r>
    </w:p>
    <w:p>
      <w:pPr>
        <w:pStyle w:val="ListBullet"/>
      </w:pPr>
      <w:r>
        <w:t>Utilization Rate лимита (по сегментам и ролям).</w:t>
      </w:r>
    </w:p>
    <w:p>
      <w:pPr>
        <w:pStyle w:val="ListBullet"/>
      </w:pPr>
      <w:r>
        <w:t>TAT по этапам: лимит -&gt; продукт -&gt; транш.</w:t>
      </w:r>
    </w:p>
    <w:p>
      <w:pPr>
        <w:pStyle w:val="ListBullet"/>
      </w:pPr>
      <w:r>
        <w:t>Drop-off rate на ключевых шагах и recovery rate «зависших» кейсов.</w:t>
      </w:r>
    </w:p>
    <w:p>
      <w:pPr>
        <w:pStyle w:val="ListBullet"/>
      </w:pPr>
      <w:r>
        <w:t>Repeat lending rate после закрытия сделки.</w:t>
      </w:r>
    </w:p>
    <w:p>
      <w:pPr>
        <w:pStyle w:val="ListBullet"/>
      </w:pPr>
      <w:r>
        <w:t>Cost-to-Serve на кредитный кейс.</w:t>
      </w:r>
    </w:p>
    <w:p>
      <w:pPr>
        <w:pStyle w:val="ListBullet"/>
      </w:pPr>
      <w:r>
        <w:t>NPL 30+/90+ и Covenant Breach Rate.</w:t>
      </w:r>
    </w:p>
    <w:p>
      <w:pPr>
        <w:pStyle w:val="ListBullet"/>
      </w:pPr>
      <w:r>
        <w:t>Risk-adjusted margin (доходность с поправкой на риск).</w:t>
      </w:r>
    </w:p>
    <w:p>
      <w:r>
        <w:rPr>
          <w:b/>
          <w:sz w:val="26"/>
        </w:rPr>
        <w:t>9. Источники и референсы (для слайдов/приложения)</w:t>
      </w:r>
    </w:p>
    <w:p>
      <w:pPr>
        <w:pStyle w:val="ListBullet"/>
      </w:pPr>
      <w:r>
        <w:t>https://docs.stripe.com/capital/embedded-component-integration</w:t>
      </w:r>
    </w:p>
    <w:p>
      <w:pPr>
        <w:pStyle w:val="ListBullet"/>
      </w:pPr>
      <w:r>
        <w:t>https://www.jpmorgan.com/kinexys/digital-payments/programmable-payments</w:t>
      </w:r>
    </w:p>
    <w:p>
      <w:pPr>
        <w:pStyle w:val="ListBullet"/>
      </w:pPr>
      <w:r>
        <w:t>https://www.citigroup.com/global/insights/treasury-and-trade-solutions/citiconnect-api-portal</w:t>
      </w:r>
    </w:p>
    <w:p>
      <w:pPr>
        <w:pStyle w:val="ListBullet"/>
      </w:pPr>
      <w:r>
        <w:t>https://www.anz.co.nz/business/lending/gobiz/</w:t>
      </w:r>
    </w:p>
    <w:p>
      <w:pPr>
        <w:pStyle w:val="ListBullet"/>
      </w:pPr>
      <w:r>
        <w:t>https://www.business.hsbc.com.hk/en-gb/campaigns/digital-lending</w:t>
      </w:r>
    </w:p>
    <w:p>
      <w:pPr>
        <w:pStyle w:val="ListBullet"/>
      </w:pPr>
      <w:r>
        <w:t>https://www.mambu.com/customer/new10</w:t>
      </w:r>
    </w:p>
    <w:p>
      <w:pPr>
        <w:pStyle w:val="ListBullet"/>
      </w:pPr>
      <w:r>
        <w:t>https://www.thoughtmachine.net/case-studies/judo-bank</w:t>
      </w:r>
    </w:p>
    <w:p>
      <w:pPr>
        <w:pStyle w:val="ListBullet"/>
      </w:pPr>
      <w:r>
        <w:t>https://www.mckinsey.com/capabilities/risk-and-resilience/our-insights/how-banks-can-reimagine-lending-to-small-and-medium-size-enterprises</w:t>
      </w:r>
    </w:p>
    <w:p>
      <w:pPr>
        <w:pStyle w:val="ListBullet"/>
      </w:pPr>
      <w:r>
        <w:t>https://www.bcg.com/x/product-library/ai-in-financial-services</w:t>
      </w:r>
    </w:p>
    <w:p>
      <w:pPr>
        <w:pStyle w:val="ListBullet"/>
      </w:pPr>
      <w:r>
        <w:t>https://www.deloitte.com/us/en/what-we-do/capabilities/cloud-transformation/case-studies/digital-lending-system-case-study.html</w:t>
      </w:r>
    </w:p>
    <w:p>
      <w:pPr>
        <w:pStyle w:val="ListBullet"/>
      </w:pPr>
      <w:r>
        <w:t>https://www.tinkoff.ru/business/open-api/</w:t>
      </w:r>
    </w:p>
    <w:p>
      <w:pPr>
        <w:pStyle w:val="ListBullet"/>
      </w:pPr>
      <w:r>
        <w:t>https://www.sberbank.ru/ru/s_m_business/onlinecredit</w:t>
      </w:r>
    </w:p>
    <w:p>
      <w:pPr>
        <w:pStyle w:val="ListBullet"/>
      </w:pPr>
      <w:r>
        <w:t>https://developer.kontur.ru/docs/diadoc-api/index.html</w:t>
      </w:r>
    </w:p>
    <w:p>
      <w:pPr>
        <w:pStyle w:val="ListBullet"/>
      </w:pPr>
      <w:r>
        <w:t>https://sbis.ru/help/integration/api/edo</w:t>
      </w:r>
    </w:p>
    <w:p>
      <w:pPr>
        <w:pStyle w:val="ListBullet"/>
      </w:pPr>
      <w:r>
        <w:t>https://www.vtb.ru/malyj-biznes/kredity-i-garantii/express-online/onlayn-kredit-dlya-biznesa/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