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230CE" w14:textId="329495BD" w:rsidR="008505CE" w:rsidRDefault="003F4B84" w:rsidP="00C83F5D">
      <w:pPr>
        <w:pStyle w:val="IbpsaFranceTitre"/>
      </w:pPr>
      <w:r w:rsidRPr="008C3A96">
        <w:t>T</w:t>
      </w:r>
      <w:r w:rsidR="00B971E9">
        <w:t>raitement des données manquantes pour des capteurs de bâtiments connectés</w:t>
      </w:r>
    </w:p>
    <w:p w14:paraId="3C970DB4" w14:textId="290E56FC" w:rsidR="003F4B84" w:rsidRPr="008C3A96" w:rsidRDefault="00B971E9" w:rsidP="003F4B84">
      <w:pPr>
        <w:pStyle w:val="IbpsaFranceAuteurs"/>
      </w:pPr>
      <w:r>
        <w:t>Ahmed</w:t>
      </w:r>
      <w:r w:rsidR="003F4B84" w:rsidRPr="008C3A96">
        <w:t xml:space="preserve"> </w:t>
      </w:r>
      <w:r>
        <w:t xml:space="preserve">Es </w:t>
      </w:r>
      <w:proofErr w:type="spellStart"/>
      <w:r>
        <w:t>Sabar</w:t>
      </w:r>
      <w:proofErr w:type="spellEnd"/>
      <w:r w:rsidR="00214083">
        <w:t>*</w:t>
      </w:r>
      <w:r w:rsidR="003F4B84" w:rsidRPr="008C3A96">
        <w:rPr>
          <w:vertAlign w:val="superscript"/>
        </w:rPr>
        <w:t>1</w:t>
      </w:r>
      <w:r w:rsidR="00DE7079" w:rsidRPr="008C3A96">
        <w:t xml:space="preserve">, </w:t>
      </w:r>
      <w:r>
        <w:t>Marie-Lise</w:t>
      </w:r>
      <w:r w:rsidR="00DE7079" w:rsidRPr="008C3A96">
        <w:t xml:space="preserve"> </w:t>
      </w:r>
      <w:r>
        <w:t>Pannier</w:t>
      </w:r>
      <w:r w:rsidRPr="008C3A96">
        <w:rPr>
          <w:vertAlign w:val="superscript"/>
        </w:rPr>
        <w:t>1</w:t>
      </w:r>
      <w:r>
        <w:t>, Alain Godon</w:t>
      </w:r>
      <w:r w:rsidRPr="008C3A96">
        <w:rPr>
          <w:vertAlign w:val="superscript"/>
        </w:rPr>
        <w:t>2</w:t>
      </w:r>
      <w:r>
        <w:t>, David Bigaud</w:t>
      </w:r>
      <w:r w:rsidRPr="008C3A96">
        <w:rPr>
          <w:vertAlign w:val="superscript"/>
        </w:rPr>
        <w:t>1</w:t>
      </w:r>
    </w:p>
    <w:p w14:paraId="09F57515" w14:textId="23DAA3E1" w:rsidR="00F21165" w:rsidRDefault="003F4B84" w:rsidP="00F21165">
      <w:pPr>
        <w:pStyle w:val="IbpsaFranceAuteurs"/>
        <w:spacing w:after="0"/>
      </w:pPr>
      <w:r w:rsidRPr="008C3A96">
        <w:rPr>
          <w:vertAlign w:val="superscript"/>
        </w:rPr>
        <w:t>1</w:t>
      </w:r>
      <w:r w:rsidRPr="008C3A96">
        <w:t xml:space="preserve"> </w:t>
      </w:r>
      <w:r w:rsidR="00B971E9">
        <w:t>Univ Angers, LARIS, SFR MATHSTIC, F-49000 Angers, France</w:t>
      </w:r>
      <w:r w:rsidR="00686D44">
        <w:br/>
        <w:t>62 avenue Notre Dame du Lac, 49000 Angers</w:t>
      </w:r>
    </w:p>
    <w:p w14:paraId="15467EAE" w14:textId="50BA547D" w:rsidR="00B971E9" w:rsidRPr="008C3A96" w:rsidRDefault="00B971E9" w:rsidP="00F21165">
      <w:pPr>
        <w:pStyle w:val="IbpsaFranceAuteurs"/>
        <w:spacing w:after="0"/>
        <w:rPr>
          <w:rStyle w:val="style411"/>
          <w:b/>
          <w:bCs/>
        </w:rPr>
      </w:pPr>
      <w:r>
        <w:rPr>
          <w:vertAlign w:val="superscript"/>
        </w:rPr>
        <w:t>2</w:t>
      </w:r>
      <w:r w:rsidRPr="008C3A96">
        <w:t xml:space="preserve"> </w:t>
      </w:r>
      <w:r>
        <w:t>Univ Angers, Département Systèmes Automatisés et Génie Informatique, Polytech Angers, F-49000 Angers, France</w:t>
      </w:r>
      <w:r w:rsidR="00686D44">
        <w:br/>
        <w:t>62 avenue Notre Dame du Lac, 49000 Angers</w:t>
      </w:r>
    </w:p>
    <w:p w14:paraId="28994D12" w14:textId="27BA6E78" w:rsidR="003F4B84" w:rsidRPr="007A45FC" w:rsidRDefault="00214083" w:rsidP="00F21165">
      <w:pPr>
        <w:pStyle w:val="IbpsaFranceAuteurs"/>
        <w:spacing w:after="0"/>
      </w:pPr>
      <w:r>
        <w:rPr>
          <w:rStyle w:val="style411"/>
          <w:b/>
          <w:bCs/>
        </w:rPr>
        <w:t>*</w:t>
      </w:r>
      <w:hyperlink r:id="rId8" w:history="1">
        <w:r w:rsidR="00B971E9" w:rsidRPr="00AE0AA6">
          <w:rPr>
            <w:rStyle w:val="Lienhypertexte"/>
          </w:rPr>
          <w:t>ahmed.es-sabar@etud.univ-angers.fr</w:t>
        </w:r>
      </w:hyperlink>
    </w:p>
    <w:p w14:paraId="1C2E65FC" w14:textId="77777777" w:rsidR="003F4B84" w:rsidRPr="007A45FC" w:rsidRDefault="003F4B84">
      <w:pPr>
        <w:pStyle w:val="Filetrsumhaut"/>
      </w:pPr>
    </w:p>
    <w:p w14:paraId="24E73E64" w14:textId="0F08BD98" w:rsidR="006F325B" w:rsidRPr="008C3A96" w:rsidRDefault="003F4B84" w:rsidP="006F325B">
      <w:pPr>
        <w:pStyle w:val="IbpsaFranceRsum"/>
      </w:pPr>
      <w:r w:rsidRPr="007A45FC">
        <w:t>RESUME.</w:t>
      </w:r>
      <w:r w:rsidR="00D47437" w:rsidRPr="00D47437">
        <w:t xml:space="preserve"> </w:t>
      </w:r>
      <w:r w:rsidR="00D47437" w:rsidRPr="00CF5EAC">
        <w:t>Le</w:t>
      </w:r>
      <w:r w:rsidR="00B30E35">
        <w:t xml:space="preserve"> traitement des données issue</w:t>
      </w:r>
      <w:r w:rsidR="00D47437" w:rsidRPr="00CF5EAC">
        <w:t>s</w:t>
      </w:r>
      <w:r w:rsidR="00B23769">
        <w:t xml:space="preserve"> de</w:t>
      </w:r>
      <w:r w:rsidR="00D47437" w:rsidRPr="00CF5EAC">
        <w:t xml:space="preserve"> bâtiments connectés doi</w:t>
      </w:r>
      <w:r w:rsidR="00B30E35">
        <w:t>t permettre d’optimiser leur gestion énergé</w:t>
      </w:r>
      <w:r w:rsidR="00D47437" w:rsidRPr="00CF5EAC">
        <w:t xml:space="preserve">tique, tout en garantissant un niveau de confort aux </w:t>
      </w:r>
      <w:r w:rsidR="00B30E35">
        <w:t>occupants</w:t>
      </w:r>
      <w:r w:rsidR="00D47437" w:rsidRPr="00CF5EAC">
        <w:t>.</w:t>
      </w:r>
      <w:r w:rsidR="00B30E35">
        <w:t xml:space="preserve"> Les données collectées peuvent toutefois être incomplètes du fait de défaillances </w:t>
      </w:r>
      <w:r w:rsidR="006F325B">
        <w:t>lors de l’acquisition des mesures</w:t>
      </w:r>
      <w:r w:rsidR="00B30E35">
        <w:t xml:space="preserve">. Cela compromet </w:t>
      </w:r>
      <w:r w:rsidR="00E03F92">
        <w:t xml:space="preserve">le </w:t>
      </w:r>
      <w:r w:rsidR="00E03F92" w:rsidRPr="006F325B">
        <w:t>traitement de</w:t>
      </w:r>
      <w:r w:rsidR="006F325B" w:rsidRPr="006F325B">
        <w:t xml:space="preserve"> l’information</w:t>
      </w:r>
      <w:r w:rsidR="00742516">
        <w:t>. D</w:t>
      </w:r>
      <w:r w:rsidR="00E03F92">
        <w:t xml:space="preserve">es méthodes, dites d’imputation, sont </w:t>
      </w:r>
      <w:r w:rsidR="00742516">
        <w:t xml:space="preserve">alors </w:t>
      </w:r>
      <w:r w:rsidR="00E03F92">
        <w:t xml:space="preserve">à appliquer pour </w:t>
      </w:r>
      <w:r w:rsidR="006F325B">
        <w:t>consolider les données</w:t>
      </w:r>
      <w:r w:rsidR="00E03F92">
        <w:t xml:space="preserve">. </w:t>
      </w:r>
      <w:r w:rsidR="00D47437" w:rsidRPr="006F325B">
        <w:t xml:space="preserve">Cet article propose un état de l’art </w:t>
      </w:r>
      <w:r w:rsidR="000353D9">
        <w:t>sur les méthodes</w:t>
      </w:r>
      <w:r w:rsidR="00B110A7">
        <w:t xml:space="preserve"> de gestion d</w:t>
      </w:r>
      <w:r w:rsidR="00D47437" w:rsidRPr="006F325B">
        <w:t>es données manquantes</w:t>
      </w:r>
      <w:r w:rsidR="000353D9">
        <w:t xml:space="preserve"> et </w:t>
      </w:r>
      <w:r w:rsidR="00DA13AD">
        <w:t>d’évalu</w:t>
      </w:r>
      <w:r w:rsidR="00B110A7">
        <w:t>ation de</w:t>
      </w:r>
      <w:r w:rsidR="00DA13AD">
        <w:t xml:space="preserve"> la qualité de l’imputation</w:t>
      </w:r>
      <w:r w:rsidR="004E0E05">
        <w:t>. Certaines de ces méthodes</w:t>
      </w:r>
      <w:r w:rsidR="00912C41">
        <w:t xml:space="preserve"> (</w:t>
      </w:r>
      <w:r w:rsidR="00912C41" w:rsidRPr="00912C41">
        <w:rPr>
          <w:color w:val="FF0000"/>
        </w:rPr>
        <w:t>les citer ici</w:t>
      </w:r>
      <w:r w:rsidR="00912C41">
        <w:t>)</w:t>
      </w:r>
      <w:r w:rsidR="004E0E05">
        <w:t xml:space="preserve"> sont ensuite </w:t>
      </w:r>
      <w:r w:rsidR="0091416B">
        <w:t>appliquées</w:t>
      </w:r>
      <w:r w:rsidR="004E0E05">
        <w:t xml:space="preserve"> au cas de</w:t>
      </w:r>
      <w:r w:rsidR="0091416B">
        <w:t xml:space="preserve"> données d’ambiance </w:t>
      </w:r>
      <w:r w:rsidR="004E0E05">
        <w:t>dans un appartement T2</w:t>
      </w:r>
      <w:r w:rsidR="00B110A7">
        <w:t xml:space="preserve">, pour lequel le statut de présence de l’occupant est </w:t>
      </w:r>
      <w:r w:rsidR="00B110A7" w:rsidRPr="00B110A7">
        <w:t>connu</w:t>
      </w:r>
      <w:r w:rsidR="004E0E05" w:rsidRPr="00B110A7">
        <w:t>. L</w:t>
      </w:r>
      <w:r w:rsidR="00DA13AD" w:rsidRPr="00B110A7">
        <w:t>es méthodes</w:t>
      </w:r>
      <w:r w:rsidR="00912C41" w:rsidRPr="00B110A7">
        <w:t xml:space="preserve"> </w:t>
      </w:r>
      <w:r w:rsidR="00B110A7" w:rsidRPr="00B110A7">
        <w:t>sont</w:t>
      </w:r>
      <w:r w:rsidR="00912C41" w:rsidRPr="00B110A7">
        <w:t xml:space="preserve"> </w:t>
      </w:r>
      <w:r w:rsidR="0091416B" w:rsidRPr="00B110A7">
        <w:t>comparée</w:t>
      </w:r>
      <w:r w:rsidR="00B110A7" w:rsidRPr="00B110A7">
        <w:t>s</w:t>
      </w:r>
      <w:r w:rsidR="0091416B" w:rsidRPr="00B110A7">
        <w:t>,</w:t>
      </w:r>
      <w:r w:rsidR="00912C41" w:rsidRPr="00B110A7">
        <w:t xml:space="preserve"> d’une part en étudiant la qualité de l’imputation</w:t>
      </w:r>
      <w:r w:rsidR="0091416B" w:rsidRPr="00B110A7">
        <w:t xml:space="preserve"> sur ces séries temporelles multivariées</w:t>
      </w:r>
      <w:r w:rsidR="00912C41" w:rsidRPr="00B110A7">
        <w:t xml:space="preserve"> et d’autre part</w:t>
      </w:r>
      <w:r w:rsidR="00DA13AD" w:rsidRPr="00B110A7">
        <w:t xml:space="preserve"> </w:t>
      </w:r>
      <w:r w:rsidR="00912C41" w:rsidRPr="00B110A7">
        <w:t xml:space="preserve">en </w:t>
      </w:r>
      <w:r w:rsidR="0091416B" w:rsidRPr="00B110A7">
        <w:t xml:space="preserve">évaluant la </w:t>
      </w:r>
      <w:r w:rsidR="00B110A7" w:rsidRPr="00B110A7">
        <w:t>performance des méthodes sur</w:t>
      </w:r>
      <w:r w:rsidR="0091416B" w:rsidRPr="00B110A7">
        <w:t xml:space="preserve"> la</w:t>
      </w:r>
      <w:r w:rsidR="00912C41" w:rsidRPr="00B110A7">
        <w:t xml:space="preserve"> tâche finale</w:t>
      </w:r>
      <w:r w:rsidR="00B110A7" w:rsidRPr="00B110A7">
        <w:t xml:space="preserve">, i.e. déterminer le statut d’occupation. </w:t>
      </w:r>
      <w:r w:rsidR="00B110A7">
        <w:rPr>
          <w:color w:val="FF0000"/>
        </w:rPr>
        <w:t xml:space="preserve">Il ressort de ces comparaisons que </w:t>
      </w:r>
      <w:proofErr w:type="spellStart"/>
      <w:r w:rsidR="002A0826">
        <w:rPr>
          <w:color w:val="FF0000"/>
        </w:rPr>
        <w:t>xxxxxxx</w:t>
      </w:r>
      <w:proofErr w:type="spellEnd"/>
      <w:proofErr w:type="gramStart"/>
      <w:r w:rsidR="00B110A7">
        <w:rPr>
          <w:color w:val="FF0000"/>
        </w:rPr>
        <w:t>…….</w:t>
      </w:r>
      <w:proofErr w:type="gramEnd"/>
      <w:r w:rsidR="00B110A7">
        <w:rPr>
          <w:color w:val="FF0000"/>
        </w:rPr>
        <w:t>.</w:t>
      </w:r>
    </w:p>
    <w:p w14:paraId="39F392D9" w14:textId="19152841" w:rsidR="003F4B84" w:rsidRPr="008C3A96" w:rsidRDefault="003F4B84" w:rsidP="00AA52EE">
      <w:pPr>
        <w:pStyle w:val="IbpsaFranceMotsCls"/>
      </w:pPr>
      <w:r w:rsidRPr="008C3A96">
        <w:t xml:space="preserve">MOTS-CLÉS : </w:t>
      </w:r>
      <w:r w:rsidR="001065A7">
        <w:t xml:space="preserve">Bâtiments connectés, Imputation de données, </w:t>
      </w:r>
      <w:r w:rsidR="001F4509">
        <w:t>Occupation</w:t>
      </w:r>
      <w:r w:rsidRPr="008C3A96">
        <w:t>.</w:t>
      </w:r>
    </w:p>
    <w:p w14:paraId="50555989" w14:textId="77777777" w:rsidR="003F4B84" w:rsidRPr="008C3A96" w:rsidRDefault="003F4B84">
      <w:pPr>
        <w:pStyle w:val="Filetrsumbas"/>
      </w:pPr>
    </w:p>
    <w:p w14:paraId="7558BA47" w14:textId="77777777" w:rsidR="003F4B84" w:rsidRPr="008C3A96" w:rsidRDefault="003F4B84">
      <w:pPr>
        <w:pStyle w:val="Filetrsumhaut"/>
      </w:pPr>
    </w:p>
    <w:p w14:paraId="67EF2A01" w14:textId="164FA995" w:rsidR="003F4B84" w:rsidRPr="000242F1" w:rsidRDefault="003F4B84" w:rsidP="009912AC">
      <w:pPr>
        <w:pStyle w:val="IbpsaFranceRsum"/>
        <w:rPr>
          <w:lang w:val="en-GB"/>
        </w:rPr>
      </w:pPr>
      <w:r w:rsidRPr="000242F1">
        <w:rPr>
          <w:lang w:val="en-GB"/>
        </w:rPr>
        <w:t xml:space="preserve">ABSTRACT. </w:t>
      </w:r>
      <w:r w:rsidR="005C3116">
        <w:rPr>
          <w:lang w:val="en-GB"/>
        </w:rPr>
        <w:t xml:space="preserve">The processing the data from smart building is a way to both optimise their energy management and provide a high level of comfort to the occupants. </w:t>
      </w:r>
      <w:r w:rsidR="000D33AA">
        <w:rPr>
          <w:lang w:val="en-GB"/>
        </w:rPr>
        <w:t>Because</w:t>
      </w:r>
      <w:r w:rsidR="005C3116">
        <w:rPr>
          <w:lang w:val="en-GB"/>
        </w:rPr>
        <w:t xml:space="preserve"> of various possible failures in the data collection process,</w:t>
      </w:r>
      <w:r w:rsidR="000D33AA">
        <w:rPr>
          <w:lang w:val="en-GB"/>
        </w:rPr>
        <w:t xml:space="preserve"> the information gathered can be incomplete</w:t>
      </w:r>
      <w:r w:rsidR="00B23769">
        <w:rPr>
          <w:lang w:val="en-GB"/>
        </w:rPr>
        <w:t xml:space="preserve"> or incorrect. In such case, so-</w:t>
      </w:r>
      <w:r w:rsidR="000D33AA">
        <w:rPr>
          <w:lang w:val="en-GB"/>
        </w:rPr>
        <w:t xml:space="preserve">called data imputation methods should be used </w:t>
      </w:r>
      <w:proofErr w:type="gramStart"/>
      <w:r w:rsidR="000D33AA">
        <w:rPr>
          <w:lang w:val="en-GB"/>
        </w:rPr>
        <w:t>in order to</w:t>
      </w:r>
      <w:proofErr w:type="gramEnd"/>
      <w:r w:rsidR="000D33AA">
        <w:rPr>
          <w:lang w:val="en-GB"/>
        </w:rPr>
        <w:t xml:space="preserve"> make possible the data processing. </w:t>
      </w:r>
      <w:r w:rsidR="00EE5F2E">
        <w:rPr>
          <w:lang w:val="en-GB"/>
        </w:rPr>
        <w:t xml:space="preserve">This article reviews some methods to deal with missing data and to assess the performance of the imputation. </w:t>
      </w:r>
      <w:r w:rsidR="001D1F33">
        <w:rPr>
          <w:lang w:val="en-GB"/>
        </w:rPr>
        <w:t>Several methods (</w:t>
      </w:r>
      <w:r w:rsidR="001D1F33" w:rsidRPr="001D1F33">
        <w:rPr>
          <w:color w:val="FF0000"/>
          <w:lang w:val="en-GB"/>
        </w:rPr>
        <w:t>XXXX…</w:t>
      </w:r>
      <w:r w:rsidR="001D1F33">
        <w:rPr>
          <w:lang w:val="en-GB"/>
        </w:rPr>
        <w:t>) are</w:t>
      </w:r>
      <w:r w:rsidR="00EE5F2E">
        <w:rPr>
          <w:lang w:val="en-GB"/>
        </w:rPr>
        <w:t xml:space="preserve"> </w:t>
      </w:r>
      <w:r w:rsidR="001D1F33">
        <w:rPr>
          <w:lang w:val="en-GB"/>
        </w:rPr>
        <w:t>applied to</w:t>
      </w:r>
      <w:r w:rsidR="00277EEC">
        <w:rPr>
          <w:lang w:val="en-GB"/>
        </w:rPr>
        <w:t xml:space="preserve"> the</w:t>
      </w:r>
      <w:r w:rsidR="001D1F33">
        <w:rPr>
          <w:lang w:val="en-GB"/>
        </w:rPr>
        <w:t xml:space="preserve"> data</w:t>
      </w:r>
      <w:r w:rsidR="00277EEC">
        <w:rPr>
          <w:lang w:val="en-GB"/>
        </w:rPr>
        <w:t xml:space="preserve"> collected</w:t>
      </w:r>
      <w:r w:rsidR="001D1F33">
        <w:rPr>
          <w:lang w:val="en-GB"/>
        </w:rPr>
        <w:t xml:space="preserve"> from an indoor environment-monitoring sensor located in an apartment</w:t>
      </w:r>
      <w:r w:rsidR="00277EEC">
        <w:rPr>
          <w:lang w:val="en-GB"/>
        </w:rPr>
        <w:t xml:space="preserve"> for which the</w:t>
      </w:r>
      <w:r w:rsidR="001D1F33">
        <w:rPr>
          <w:lang w:val="en-GB"/>
        </w:rPr>
        <w:t xml:space="preserve"> presence</w:t>
      </w:r>
      <w:r w:rsidR="00277EEC">
        <w:rPr>
          <w:lang w:val="en-GB"/>
        </w:rPr>
        <w:t xml:space="preserve"> status</w:t>
      </w:r>
      <w:r w:rsidR="001D1F33">
        <w:rPr>
          <w:lang w:val="en-GB"/>
        </w:rPr>
        <w:t xml:space="preserve"> of the occupant </w:t>
      </w:r>
      <w:r w:rsidR="00277EEC">
        <w:rPr>
          <w:lang w:val="en-GB"/>
        </w:rPr>
        <w:t>is</w:t>
      </w:r>
      <w:r w:rsidR="001D1F33">
        <w:rPr>
          <w:lang w:val="en-GB"/>
        </w:rPr>
        <w:t xml:space="preserve"> known. </w:t>
      </w:r>
      <w:r w:rsidR="00171256">
        <w:rPr>
          <w:lang w:val="en-GB"/>
        </w:rPr>
        <w:t xml:space="preserve">The methods are compared based on the imputation quality of the multivariate time series as well as based on the performance of the final classification task, </w:t>
      </w:r>
      <w:proofErr w:type="gramStart"/>
      <w:r w:rsidR="00171256">
        <w:rPr>
          <w:lang w:val="en-GB"/>
        </w:rPr>
        <w:t>i.e.</w:t>
      </w:r>
      <w:proofErr w:type="gramEnd"/>
      <w:r w:rsidR="00171256">
        <w:rPr>
          <w:lang w:val="en-GB"/>
        </w:rPr>
        <w:t xml:space="preserve"> classifying the occupancy status.</w:t>
      </w:r>
      <w:r w:rsidR="00C301E1">
        <w:rPr>
          <w:lang w:val="en-GB"/>
        </w:rPr>
        <w:t xml:space="preserve"> </w:t>
      </w:r>
      <w:r w:rsidR="00C301E1" w:rsidRPr="00C301E1">
        <w:rPr>
          <w:color w:val="FF0000"/>
          <w:lang w:val="en-GB"/>
        </w:rPr>
        <w:t xml:space="preserve">As a result, </w:t>
      </w:r>
      <w:r w:rsidR="00C301E1">
        <w:rPr>
          <w:color w:val="FF0000"/>
          <w:lang w:val="en-GB"/>
        </w:rPr>
        <w:t xml:space="preserve">XXXXXXXXXX XXXXXXXX XXXXXXXXXXXXXX XXXXXXXXXXXXXXX XXXXXXXXXXXXXX XXXXXXXXXXXXXXX XXXXXXX </w:t>
      </w:r>
      <w:proofErr w:type="spellStart"/>
      <w:proofErr w:type="gramStart"/>
      <w:r w:rsidR="00C301E1">
        <w:rPr>
          <w:color w:val="FF0000"/>
          <w:lang w:val="en-GB"/>
        </w:rPr>
        <w:t>XXXXXXXXXXXXXXc</w:t>
      </w:r>
      <w:proofErr w:type="spellEnd"/>
      <w:r w:rsidR="00C301E1">
        <w:rPr>
          <w:color w:val="FF0000"/>
          <w:lang w:val="en-GB"/>
        </w:rPr>
        <w:t xml:space="preserve">  CCCCCCCCCCCCCCCCC</w:t>
      </w:r>
      <w:proofErr w:type="gramEnd"/>
    </w:p>
    <w:p w14:paraId="5D2B5E13" w14:textId="1E500424" w:rsidR="003F4B84" w:rsidRPr="000242F1" w:rsidRDefault="003F4B84" w:rsidP="00AA52EE">
      <w:pPr>
        <w:pStyle w:val="IbpsaFranceMotsCls"/>
        <w:rPr>
          <w:lang w:val="en-GB"/>
        </w:rPr>
      </w:pPr>
      <w:proofErr w:type="gramStart"/>
      <w:r w:rsidRPr="000242F1">
        <w:rPr>
          <w:lang w:val="en-GB"/>
        </w:rPr>
        <w:t>KEYWORDS :</w:t>
      </w:r>
      <w:proofErr w:type="gramEnd"/>
      <w:r w:rsidRPr="000242F1">
        <w:rPr>
          <w:lang w:val="en-GB"/>
        </w:rPr>
        <w:t xml:space="preserve"> </w:t>
      </w:r>
      <w:r w:rsidR="001065A7">
        <w:rPr>
          <w:lang w:val="en-GB"/>
        </w:rPr>
        <w:t xml:space="preserve">Smart Building, Data Imputation, </w:t>
      </w:r>
      <w:r w:rsidR="001F4509">
        <w:rPr>
          <w:lang w:val="en-GB"/>
        </w:rPr>
        <w:t>Occupancy</w:t>
      </w:r>
      <w:r w:rsidRPr="000242F1">
        <w:rPr>
          <w:lang w:val="en-GB"/>
        </w:rPr>
        <w:t>.</w:t>
      </w:r>
    </w:p>
    <w:p w14:paraId="63C4E674" w14:textId="77777777" w:rsidR="003F4B84" w:rsidRPr="008C3A96" w:rsidRDefault="003F4B84">
      <w:pPr>
        <w:pStyle w:val="Filetrsumbas"/>
        <w:rPr>
          <w:lang w:val="en-GB"/>
        </w:rPr>
      </w:pPr>
    </w:p>
    <w:p w14:paraId="13C9CB08" w14:textId="1419B9C1" w:rsidR="003F4B84" w:rsidRDefault="003F4B84" w:rsidP="00465EC1">
      <w:pPr>
        <w:pStyle w:val="Titre1"/>
      </w:pPr>
      <w:r w:rsidRPr="00465EC1">
        <w:t>Introduction</w:t>
      </w:r>
    </w:p>
    <w:p w14:paraId="5420E84F" w14:textId="5D225FE0" w:rsidR="001B0C72" w:rsidRDefault="006C647A" w:rsidP="00CF5EAC">
      <w:pPr>
        <w:pStyle w:val="NormalIBPSA"/>
      </w:pPr>
      <w:r>
        <w:t xml:space="preserve">L’utilisation de dispositifs connectés est une piste de plus en plus souvent explorée pour optimiser la gestion énergétique des bâtiments tout en </w:t>
      </w:r>
      <w:r w:rsidRPr="00CF5EAC">
        <w:t>garantissant un niveau de confort</w:t>
      </w:r>
      <w:r>
        <w:t xml:space="preserve"> aux occupants. Dans les bâtiments intelligents, un grand nombre de données est collecté à l’aide de capteurs connecté</w:t>
      </w:r>
      <w:r w:rsidR="003E5D26">
        <w:t>s. Ces données</w:t>
      </w:r>
      <w:r w:rsidR="00D92344">
        <w:t xml:space="preserve"> mesurées</w:t>
      </w:r>
      <w:r w:rsidR="003E5D26">
        <w:t xml:space="preserve"> sont transmises et ana</w:t>
      </w:r>
      <w:r w:rsidR="00066AA7">
        <w:t>lysées, par exemple à l’aide de</w:t>
      </w:r>
      <w:r w:rsidR="003E5D26">
        <w:t xml:space="preserve"> méthodes d’apprentissage automatique</w:t>
      </w:r>
      <w:r>
        <w:t xml:space="preserve">, </w:t>
      </w:r>
      <w:r w:rsidR="003E5D26">
        <w:t>afin</w:t>
      </w:r>
      <w:r w:rsidR="0048749C">
        <w:t xml:space="preserve"> </w:t>
      </w:r>
      <w:r w:rsidR="003E5D26">
        <w:t xml:space="preserve">de mieux comprendre </w:t>
      </w:r>
      <w:r w:rsidR="0048749C">
        <w:t xml:space="preserve">les habitudes des usagers (confort, gestion énergétique) et </w:t>
      </w:r>
      <w:r w:rsidR="003E5D26">
        <w:t>d’</w:t>
      </w:r>
      <w:r w:rsidR="003E5D26" w:rsidRPr="00CF5EAC">
        <w:t xml:space="preserve">anticiper </w:t>
      </w:r>
      <w:r w:rsidR="0048749C">
        <w:t>leurs</w:t>
      </w:r>
      <w:r w:rsidR="003E5D26" w:rsidRPr="00CF5EAC">
        <w:t xml:space="preserve"> actions adaptatives</w:t>
      </w:r>
      <w:r w:rsidR="003E5D26">
        <w:t xml:space="preserve">. </w:t>
      </w:r>
      <w:r w:rsidR="0048749C">
        <w:t xml:space="preserve">Connaissant l’effet de l’occupation sur les consommations </w:t>
      </w:r>
      <w:r w:rsidR="0048749C">
        <w:lastRenderedPageBreak/>
        <w:t>énergétiques du bâtiment, d</w:t>
      </w:r>
      <w:r w:rsidR="003E5D26">
        <w:t xml:space="preserve">es stratégies de régulations </w:t>
      </w:r>
      <w:r w:rsidR="003A4E17">
        <w:t>sont</w:t>
      </w:r>
      <w:r w:rsidR="003E5D26">
        <w:t xml:space="preserve"> enfin définies et appliquées à l’aide d’actionneurs connectés agissant sur les systèmes. </w:t>
      </w:r>
      <w:r w:rsidR="00EE076E">
        <w:t xml:space="preserve">Des problèmes </w:t>
      </w:r>
      <w:r w:rsidR="00EE076E" w:rsidRPr="003A4E17">
        <w:t>peuvent</w:t>
      </w:r>
      <w:r w:rsidR="00EE076E">
        <w:t xml:space="preserve"> toutefois survenir lors de la collecte de données. En cas de panne de capteurs ou de défaillances lors de la transmission des mesures, </w:t>
      </w:r>
      <w:r w:rsidR="00D92344">
        <w:t xml:space="preserve">les données </w:t>
      </w:r>
      <w:r w:rsidR="00D92344" w:rsidRPr="003A4E17">
        <w:t>peuvent</w:t>
      </w:r>
      <w:r w:rsidR="00D92344">
        <w:t xml:space="preserve"> être incomplètes ou aberrantes. Cela rend difficile </w:t>
      </w:r>
      <w:r w:rsidR="00D92344" w:rsidRPr="00470B95">
        <w:rPr>
          <w:color w:val="FF0000"/>
        </w:rPr>
        <w:t xml:space="preserve">voire impossible </w:t>
      </w:r>
      <w:r w:rsidR="00D92344">
        <w:t>le traitement de l’information</w:t>
      </w:r>
      <w:r w:rsidR="00E655AD">
        <w:t>, en particulier lorsqu</w:t>
      </w:r>
      <w:r w:rsidR="00310740">
        <w:t>’il repose sur</w:t>
      </w:r>
      <w:r w:rsidR="00E655AD">
        <w:t xml:space="preserve"> </w:t>
      </w:r>
      <w:r w:rsidR="00310740">
        <w:t xml:space="preserve">l’utilisation </w:t>
      </w:r>
      <w:r w:rsidR="00E655AD">
        <w:t xml:space="preserve">de méthodes d’apprentissage automatique ou profond </w:t>
      </w:r>
      <w:r w:rsidR="001B0C72" w:rsidRPr="001B0C72">
        <w:t>(Hasan et al. 2021)</w:t>
      </w:r>
      <w:r w:rsidR="00E655AD">
        <w:t>. I</w:t>
      </w:r>
      <w:r w:rsidR="00EE076E">
        <w:t>l convient alors de mettre en œuvre des méthodes d’</w:t>
      </w:r>
      <w:r w:rsidR="00D92344">
        <w:t>imputation</w:t>
      </w:r>
      <w:r w:rsidR="00483243">
        <w:t xml:space="preserve"> pour consolider les</w:t>
      </w:r>
      <w:r w:rsidR="00D92344">
        <w:t xml:space="preserve"> données</w:t>
      </w:r>
      <w:r w:rsidR="0071105F">
        <w:t xml:space="preserve"> préalablement </w:t>
      </w:r>
      <w:r w:rsidR="00483243">
        <w:t>à leur traitement final</w:t>
      </w:r>
      <w:r w:rsidR="00D92344">
        <w:t>.</w:t>
      </w:r>
      <w:r w:rsidR="001B0C72">
        <w:t xml:space="preserve"> Un ensemble de méthodes d’imputation a été appliqué dans la littérature et cet article présente</w:t>
      </w:r>
      <w:r w:rsidR="00C04A94">
        <w:t xml:space="preserve"> tout d’abord</w:t>
      </w:r>
      <w:r w:rsidR="001B0C72">
        <w:t xml:space="preserve"> un</w:t>
      </w:r>
      <w:r w:rsidR="00807942">
        <w:t>e synthèse de</w:t>
      </w:r>
      <w:r w:rsidR="001B0C72">
        <w:t xml:space="preserve"> ce</w:t>
      </w:r>
      <w:r w:rsidR="00807942">
        <w:t>s travaux</w:t>
      </w:r>
      <w:r w:rsidR="006E4538">
        <w:t>.</w:t>
      </w:r>
    </w:p>
    <w:p w14:paraId="20B184AC" w14:textId="3F9A1263" w:rsidR="00D4518F" w:rsidRDefault="006E4538" w:rsidP="00CF5EAC">
      <w:pPr>
        <w:pStyle w:val="NormalIBPSA"/>
      </w:pPr>
      <w:r w:rsidRPr="00CF5EAC">
        <w:t xml:space="preserve">Dans le cadre du projet </w:t>
      </w:r>
      <w:proofErr w:type="spellStart"/>
      <w:r w:rsidRPr="00CF5EAC">
        <w:t>BIoT</w:t>
      </w:r>
      <w:proofErr w:type="spellEnd"/>
      <w:r w:rsidRPr="00CF5EAC">
        <w:t>,</w:t>
      </w:r>
      <w:r>
        <w:t xml:space="preserve"> des capteurs </w:t>
      </w:r>
      <w:r w:rsidR="009368D0">
        <w:t xml:space="preserve">connectés </w:t>
      </w:r>
      <w:r>
        <w:t xml:space="preserve">sont mis en place dans </w:t>
      </w:r>
      <w:r w:rsidR="00C04A94">
        <w:t xml:space="preserve">des logements et </w:t>
      </w:r>
      <w:r>
        <w:t>des salles de classe</w:t>
      </w:r>
      <w:r w:rsidR="00026A7E">
        <w:t xml:space="preserve"> afin </w:t>
      </w:r>
      <w:r w:rsidR="00E602A5">
        <w:t xml:space="preserve">de </w:t>
      </w:r>
      <w:r w:rsidR="00026A7E">
        <w:t xml:space="preserve">détecter l’occupation, d’identifier des ouvertures de fenêtres et de prédire les consommations d’électricité. </w:t>
      </w:r>
      <w:r w:rsidR="00E602A5">
        <w:t>D</w:t>
      </w:r>
      <w:r w:rsidR="00C04A94">
        <w:t>ans ce travail, d</w:t>
      </w:r>
      <w:r w:rsidR="00E602A5">
        <w:t>ifférentes méthodes d’imputation des données</w:t>
      </w:r>
      <w:r w:rsidR="00E275B1">
        <w:t xml:space="preserve"> sont sélectionnées</w:t>
      </w:r>
      <w:r w:rsidR="005448C0">
        <w:t xml:space="preserve"> et appliquées. L</w:t>
      </w:r>
      <w:r w:rsidR="00E275B1">
        <w:t xml:space="preserve">eurs </w:t>
      </w:r>
      <w:r w:rsidR="00E602A5">
        <w:t>performances</w:t>
      </w:r>
      <w:r w:rsidR="00DD2E57">
        <w:t xml:space="preserve"> </w:t>
      </w:r>
      <w:r w:rsidR="005448C0">
        <w:t xml:space="preserve">sur la tâche d’imputation et sur la tâche finale (classification de l’état de présence) </w:t>
      </w:r>
      <w:r w:rsidR="00DD2E57">
        <w:t>sont</w:t>
      </w:r>
      <w:r w:rsidR="00E602A5">
        <w:t xml:space="preserve"> </w:t>
      </w:r>
      <w:r w:rsidR="005448C0">
        <w:t>ensuite</w:t>
      </w:r>
      <w:r w:rsidR="00C04A94">
        <w:t xml:space="preserve"> comparées</w:t>
      </w:r>
      <w:r w:rsidR="00E275B1">
        <w:t>.</w:t>
      </w:r>
    </w:p>
    <w:p w14:paraId="2E1BF6D9" w14:textId="74C3D047" w:rsidR="00D1511E" w:rsidRDefault="00D1511E" w:rsidP="00465EC1">
      <w:pPr>
        <w:pStyle w:val="Titre1"/>
      </w:pPr>
      <w:r>
        <w:t>État de l’art</w:t>
      </w:r>
      <w:r w:rsidR="008E1E53">
        <w:t xml:space="preserve"> sur le</w:t>
      </w:r>
      <w:r w:rsidR="00C56B92">
        <w:t xml:space="preserve"> traitement des données manquantes</w:t>
      </w:r>
    </w:p>
    <w:p w14:paraId="449AB5CC" w14:textId="1C4AF3BD" w:rsidR="00423A72" w:rsidRDefault="001B6C04" w:rsidP="00D1511E">
      <w:pPr>
        <w:pStyle w:val="IbpsaFranceTexte"/>
      </w:pPr>
      <w:r>
        <w:t>Les méthodes d’imputation ont été employées</w:t>
      </w:r>
      <w:r w:rsidR="003F7D71">
        <w:t xml:space="preserve"> pour consolider </w:t>
      </w:r>
      <w:r w:rsidR="00B713FB">
        <w:t>d</w:t>
      </w:r>
      <w:r w:rsidR="003F7D71">
        <w:t>es données</w:t>
      </w:r>
      <w:r>
        <w:t xml:space="preserve"> </w:t>
      </w:r>
      <w:r w:rsidR="00B713FB">
        <w:t xml:space="preserve">mesurées ou simulées </w:t>
      </w:r>
      <w:r>
        <w:t xml:space="preserve">dans de nombreux domaines : </w:t>
      </w:r>
      <w:r w:rsidR="003F7D71">
        <w:t xml:space="preserve">médical </w:t>
      </w:r>
      <w:r w:rsidR="00F03B1D" w:rsidRPr="00F03B1D">
        <w:rPr>
          <w:szCs w:val="24"/>
        </w:rPr>
        <w:t xml:space="preserve">(Zhang 2016; </w:t>
      </w:r>
      <w:proofErr w:type="spellStart"/>
      <w:r w:rsidR="00F03B1D" w:rsidRPr="00F03B1D">
        <w:rPr>
          <w:szCs w:val="24"/>
        </w:rPr>
        <w:t>Esteban</w:t>
      </w:r>
      <w:proofErr w:type="spellEnd"/>
      <w:r w:rsidR="00446825">
        <w:rPr>
          <w:szCs w:val="24"/>
        </w:rPr>
        <w:t xml:space="preserve"> et al.</w:t>
      </w:r>
      <w:r w:rsidR="00F03B1D" w:rsidRPr="00F03B1D">
        <w:rPr>
          <w:szCs w:val="24"/>
        </w:rPr>
        <w:t xml:space="preserve"> 2017; Che et al. 2018)</w:t>
      </w:r>
      <w:r w:rsidR="003F7D71">
        <w:t xml:space="preserve">, génétique </w:t>
      </w:r>
      <w:r w:rsidR="003F7D71" w:rsidRPr="003F7D71">
        <w:t xml:space="preserve">(de </w:t>
      </w:r>
      <w:proofErr w:type="spellStart"/>
      <w:r w:rsidR="003F7D71" w:rsidRPr="003F7D71">
        <w:t>Souto</w:t>
      </w:r>
      <w:proofErr w:type="spellEnd"/>
      <w:r w:rsidR="00446825">
        <w:t xml:space="preserve"> et al.</w:t>
      </w:r>
      <w:r w:rsidR="003F7D71" w:rsidRPr="003F7D71">
        <w:t xml:space="preserve"> 2015)</w:t>
      </w:r>
      <w:r w:rsidR="003F7D71">
        <w:t xml:space="preserve">, transport </w:t>
      </w:r>
      <w:r w:rsidR="003F7D71" w:rsidRPr="003F7D71">
        <w:t>(</w:t>
      </w:r>
      <w:proofErr w:type="spellStart"/>
      <w:r w:rsidR="003F7D71" w:rsidRPr="003F7D71">
        <w:t>Rafsunjani</w:t>
      </w:r>
      <w:proofErr w:type="spellEnd"/>
      <w:r w:rsidR="003F7D71" w:rsidRPr="003F7D71">
        <w:t xml:space="preserve"> et al. 2019; Huang</w:t>
      </w:r>
      <w:r w:rsidR="00446825">
        <w:t xml:space="preserve"> et al.</w:t>
      </w:r>
      <w:r w:rsidR="003F7D71" w:rsidRPr="003F7D71">
        <w:t xml:space="preserve"> 2021)</w:t>
      </w:r>
      <w:r w:rsidR="003F7D71">
        <w:t xml:space="preserve">, réseaux </w:t>
      </w:r>
      <w:r w:rsidR="00E94597" w:rsidRPr="00E94597">
        <w:t>(Osman</w:t>
      </w:r>
      <w:r w:rsidR="00446825">
        <w:t xml:space="preserve"> et al.</w:t>
      </w:r>
      <w:r w:rsidR="00E94597" w:rsidRPr="00E94597">
        <w:t xml:space="preserve"> 2018; Ruggles et al. 2020)</w:t>
      </w:r>
      <w:r w:rsidR="00140D95">
        <w:t>.</w:t>
      </w:r>
      <w:r w:rsidR="000C206A">
        <w:t xml:space="preserve"> </w:t>
      </w:r>
      <w:r w:rsidR="00001026">
        <w:t>Le domaine du bâtiment ne fait pas exception</w:t>
      </w:r>
      <w:r w:rsidR="003F7D71">
        <w:t>.</w:t>
      </w:r>
      <w:r w:rsidR="000C206A">
        <w:t xml:space="preserve"> Des méthodes d’imputation y ont par exemple été </w:t>
      </w:r>
      <w:r w:rsidR="006C3B9A">
        <w:t>appliquées</w:t>
      </w:r>
      <w:r w:rsidR="00423A72">
        <w:t xml:space="preserve"> pour traiter des données sur les ambiances thermique et lumineuse, et sur la consommation énergétique de systèmes </w:t>
      </w:r>
      <w:r w:rsidR="00423A72" w:rsidRPr="00423A72">
        <w:t>(Chong et al. 2016; Pazhoohesh</w:t>
      </w:r>
      <w:r w:rsidR="00446825">
        <w:t xml:space="preserve"> et al.</w:t>
      </w:r>
      <w:r w:rsidR="00423A72" w:rsidRPr="00423A72">
        <w:t xml:space="preserve"> 2019; Cho et al. 2020)</w:t>
      </w:r>
      <w:r w:rsidR="00423A72">
        <w:t>.</w:t>
      </w:r>
    </w:p>
    <w:p w14:paraId="4653CB8F" w14:textId="17E49E46" w:rsidR="00D87DC0" w:rsidRDefault="00D87DC0" w:rsidP="00D1511E">
      <w:pPr>
        <w:pStyle w:val="IbpsaFranceTexte"/>
      </w:pPr>
      <w:r>
        <w:t>Généralement, les auteurs travaillant sur le traitement des données manquantes</w:t>
      </w:r>
      <w:r w:rsidRPr="00D87DC0">
        <w:t xml:space="preserve"> </w:t>
      </w:r>
      <w:r>
        <w:t>suivent un processus en trois étapes. Premièrement, la catégorie de données manquante est déterminée. Deuxièmement, plusieurs méthodes d’imputation sont appliquées sur la base de données. Troisièmement, les méthodes sont comparées en calculant des indicateurs de performance. Ce</w:t>
      </w:r>
      <w:r w:rsidR="00701848">
        <w:t>s trois étapes sont détaillées ci-après</w:t>
      </w:r>
      <w:r>
        <w:t>.</w:t>
      </w:r>
    </w:p>
    <w:p w14:paraId="76B5BCA5" w14:textId="620056FE" w:rsidR="00C56B92" w:rsidRPr="008C3A96" w:rsidRDefault="00C56B92" w:rsidP="00C56B92">
      <w:pPr>
        <w:pStyle w:val="IbpsaFranceTitre2"/>
      </w:pPr>
      <w:r>
        <w:t>Classification des données manquantes</w:t>
      </w:r>
    </w:p>
    <w:p w14:paraId="3898ADD6" w14:textId="4330ACB6" w:rsidR="00C56B92" w:rsidRDefault="00C56B92" w:rsidP="00D1511E">
      <w:pPr>
        <w:pStyle w:val="IbpsaFranceTexte"/>
      </w:pPr>
      <w:r w:rsidRPr="00C56B92">
        <w:t>Little et Rubin</w:t>
      </w:r>
      <w:r>
        <w:t xml:space="preserve"> </w:t>
      </w:r>
      <w:r w:rsidRPr="00C56B92">
        <w:t>(1987)</w:t>
      </w:r>
      <w:r w:rsidR="000008F0">
        <w:t xml:space="preserve"> ont identifié trois mécanismes d’absence de données</w:t>
      </w:r>
      <w:r>
        <w:t>.</w:t>
      </w:r>
      <w:r w:rsidR="00962D40">
        <w:t xml:space="preserve"> Le mécanisme MCAR (pour </w:t>
      </w:r>
      <w:proofErr w:type="spellStart"/>
      <w:r w:rsidR="00962D40" w:rsidRPr="00962D40">
        <w:rPr>
          <w:i/>
        </w:rPr>
        <w:t>missing</w:t>
      </w:r>
      <w:proofErr w:type="spellEnd"/>
      <w:r w:rsidR="00962D40" w:rsidRPr="00962D40">
        <w:rPr>
          <w:i/>
        </w:rPr>
        <w:t xml:space="preserve"> </w:t>
      </w:r>
      <w:proofErr w:type="spellStart"/>
      <w:r w:rsidR="00962D40" w:rsidRPr="00962D40">
        <w:rPr>
          <w:i/>
        </w:rPr>
        <w:t>completely</w:t>
      </w:r>
      <w:proofErr w:type="spellEnd"/>
      <w:r w:rsidR="00962D40" w:rsidRPr="00962D40">
        <w:rPr>
          <w:i/>
        </w:rPr>
        <w:t xml:space="preserve"> at </w:t>
      </w:r>
      <w:proofErr w:type="spellStart"/>
      <w:r w:rsidR="00962D40" w:rsidRPr="00962D40">
        <w:rPr>
          <w:i/>
        </w:rPr>
        <w:t>random</w:t>
      </w:r>
      <w:proofErr w:type="spellEnd"/>
      <w:r w:rsidR="00962D40">
        <w:t xml:space="preserve">) correspond au cas où la probabilité d’absence reste la même pour chaque observation. Dans le mécanisme MAR (pour </w:t>
      </w:r>
      <w:proofErr w:type="spellStart"/>
      <w:r w:rsidR="00962D40" w:rsidRPr="00962D40">
        <w:rPr>
          <w:i/>
        </w:rPr>
        <w:t>missing</w:t>
      </w:r>
      <w:proofErr w:type="spellEnd"/>
      <w:r w:rsidR="00962D40" w:rsidRPr="00962D40">
        <w:rPr>
          <w:i/>
        </w:rPr>
        <w:t xml:space="preserve"> at </w:t>
      </w:r>
      <w:proofErr w:type="spellStart"/>
      <w:r w:rsidR="00962D40" w:rsidRPr="00962D40">
        <w:rPr>
          <w:i/>
        </w:rPr>
        <w:t>random</w:t>
      </w:r>
      <w:proofErr w:type="spellEnd"/>
      <w:r w:rsidR="00962D40">
        <w:t>)</w:t>
      </w:r>
      <w:r w:rsidR="009F0226">
        <w:t xml:space="preserve">, la probabilité d’absence pour une observation sur une variable dépend des valeurs d’autres variables. Enfin, </w:t>
      </w:r>
      <w:r w:rsidR="00C21D02">
        <w:t>pour</w:t>
      </w:r>
      <w:r w:rsidR="009F0226">
        <w:t xml:space="preserve"> le dernier mécanisme MNAR (pour </w:t>
      </w:r>
      <w:proofErr w:type="spellStart"/>
      <w:r w:rsidR="009F0226" w:rsidRPr="009F0226">
        <w:rPr>
          <w:i/>
        </w:rPr>
        <w:t>missing</w:t>
      </w:r>
      <w:proofErr w:type="spellEnd"/>
      <w:r w:rsidR="009F0226" w:rsidRPr="009F0226">
        <w:rPr>
          <w:i/>
        </w:rPr>
        <w:t xml:space="preserve"> not at </w:t>
      </w:r>
      <w:proofErr w:type="spellStart"/>
      <w:r w:rsidR="009F0226" w:rsidRPr="009F0226">
        <w:rPr>
          <w:i/>
        </w:rPr>
        <w:t>random</w:t>
      </w:r>
      <w:proofErr w:type="spellEnd"/>
      <w:r w:rsidR="009F0226">
        <w:t>)</w:t>
      </w:r>
      <w:r w:rsidR="00C21D02">
        <w:t>, la probabilité d’absence d’une observation dépend de l</w:t>
      </w:r>
      <w:r w:rsidR="0018026B">
        <w:t>a valeur de cette observation (e.g.</w:t>
      </w:r>
      <w:r w:rsidR="00C21D02">
        <w:t xml:space="preserve"> en dehors de sa plage de mesure, un capteur ne renvoie pas de données).</w:t>
      </w:r>
    </w:p>
    <w:p w14:paraId="652C59D7" w14:textId="3A74633E" w:rsidR="00281A87" w:rsidRDefault="00C94AF0" w:rsidP="00D1511E">
      <w:pPr>
        <w:pStyle w:val="IbpsaFranceTexte"/>
      </w:pPr>
      <w:r>
        <w:t>Par</w:t>
      </w:r>
      <w:r w:rsidR="00001EBC">
        <w:t>adoxalement</w:t>
      </w:r>
      <w:r w:rsidR="00281A87">
        <w:t xml:space="preserve">, les auteurs partent </w:t>
      </w:r>
      <w:r w:rsidR="002D44C1">
        <w:t>souvent</w:t>
      </w:r>
      <w:r w:rsidR="00001EBC">
        <w:t xml:space="preserve"> </w:t>
      </w:r>
      <w:r w:rsidR="00281A87">
        <w:t>d’une base de données complète</w:t>
      </w:r>
      <w:r>
        <w:t xml:space="preserve">, </w:t>
      </w:r>
      <w:r w:rsidR="00281A87">
        <w:t>i.e. sans données manquantes</w:t>
      </w:r>
      <w:r w:rsidR="00001EBC">
        <w:t>,</w:t>
      </w:r>
      <w:r w:rsidR="002F17B5">
        <w:t xml:space="preserve"> et en s</w:t>
      </w:r>
      <w:r w:rsidR="00281A87">
        <w:t xml:space="preserve">uppriment un pourcentage plus ou moins important </w:t>
      </w:r>
      <w:r>
        <w:t>(5 à 40 %)</w:t>
      </w:r>
      <w:r w:rsidR="00281A87">
        <w:t xml:space="preserve">, en appliquant l’un des trois mécanismes, pour obtenir une base </w:t>
      </w:r>
      <w:r>
        <w:t>in</w:t>
      </w:r>
      <w:r w:rsidR="00281A87">
        <w:t>complète</w:t>
      </w:r>
      <w:r w:rsidR="00001EBC">
        <w:t xml:space="preserve"> </w:t>
      </w:r>
      <w:r w:rsidR="00001EBC" w:rsidRPr="00001EBC">
        <w:t>(Chong et al. 2016; Pazhoohesh</w:t>
      </w:r>
      <w:r w:rsidR="00001EBC">
        <w:t xml:space="preserve"> et al.</w:t>
      </w:r>
      <w:r w:rsidR="00001EBC" w:rsidRPr="00001EBC">
        <w:t xml:space="preserve"> 2019; Cho et al. 2020; Okafor et Delaney 2021)</w:t>
      </w:r>
      <w:r w:rsidR="00001EBC">
        <w:t xml:space="preserve">. </w:t>
      </w:r>
      <w:r w:rsidR="00281A87">
        <w:t>Cette approche permet</w:t>
      </w:r>
      <w:r w:rsidR="006F0ED2">
        <w:t>,</w:t>
      </w:r>
      <w:r w:rsidR="00281A87">
        <w:t xml:space="preserve"> </w:t>
      </w:r>
      <w:r w:rsidR="006F0ED2">
        <w:t xml:space="preserve">lors du calcul des indicateurs de performance, </w:t>
      </w:r>
      <w:r w:rsidR="00281A87">
        <w:t>de comparer les écarts en</w:t>
      </w:r>
      <w:r w:rsidR="00133528">
        <w:t>tre</w:t>
      </w:r>
      <w:r w:rsidR="00281A87">
        <w:t xml:space="preserve"> les</w:t>
      </w:r>
      <w:r w:rsidR="006F0ED2">
        <w:t xml:space="preserve"> versions</w:t>
      </w:r>
      <w:r w:rsidR="00281A87">
        <w:t xml:space="preserve"> complète et incomplète </w:t>
      </w:r>
      <w:r w:rsidR="006F0ED2">
        <w:t>de la base</w:t>
      </w:r>
      <w:r w:rsidR="00237502">
        <w:t>.</w:t>
      </w:r>
    </w:p>
    <w:p w14:paraId="475608D8" w14:textId="17DBEDA1" w:rsidR="00C56B92" w:rsidRPr="008C3A96" w:rsidRDefault="00C56B92" w:rsidP="00C56B92">
      <w:pPr>
        <w:pStyle w:val="IbpsaFranceTitre2"/>
      </w:pPr>
      <w:r w:rsidRPr="008C3A96">
        <w:t>M</w:t>
      </w:r>
      <w:r>
        <w:t>éthodes d’imputation</w:t>
      </w:r>
      <w:r w:rsidR="00EE43D1">
        <w:t xml:space="preserve"> des données</w:t>
      </w:r>
    </w:p>
    <w:p w14:paraId="367BD8DD" w14:textId="118F70DC" w:rsidR="00EE43D1" w:rsidRDefault="001D2B79" w:rsidP="00A51F3D">
      <w:pPr>
        <w:pStyle w:val="IbpsaFranceTexte"/>
      </w:pPr>
      <w:r>
        <w:t xml:space="preserve">Une liste non exhaustive des </w:t>
      </w:r>
      <w:r w:rsidR="00357675">
        <w:t xml:space="preserve">méthodes d’imputation </w:t>
      </w:r>
      <w:r>
        <w:t>utilisées</w:t>
      </w:r>
      <w:r w:rsidR="00357675">
        <w:t xml:space="preserve"> dans la littérature </w:t>
      </w:r>
      <w:r>
        <w:t xml:space="preserve">est disponible </w:t>
      </w:r>
      <w:r w:rsidR="00357675">
        <w:t xml:space="preserve">dans le </w:t>
      </w:r>
      <w:r w:rsidR="00357675">
        <w:fldChar w:fldCharType="begin"/>
      </w:r>
      <w:r w:rsidR="00357675">
        <w:instrText xml:space="preserve"> REF _Ref97899763 \h </w:instrText>
      </w:r>
      <w:r w:rsidR="00357675">
        <w:fldChar w:fldCharType="separate"/>
      </w:r>
      <w:r w:rsidR="001B1F75">
        <w:t xml:space="preserve">Tableau </w:t>
      </w:r>
      <w:r w:rsidR="001B1F75">
        <w:rPr>
          <w:noProof/>
        </w:rPr>
        <w:t>1</w:t>
      </w:r>
      <w:r w:rsidR="00357675">
        <w:fldChar w:fldCharType="end"/>
      </w:r>
      <w:r w:rsidR="00357675">
        <w:t>.</w:t>
      </w:r>
      <w:r w:rsidR="0025439E">
        <w:t xml:space="preserve"> </w:t>
      </w:r>
      <w:r w:rsidR="007015F7">
        <w:t>Le principe de fonctionnement de ces méthodes est décrit</w:t>
      </w:r>
      <w:r w:rsidR="004F1B3A">
        <w:t>, en</w:t>
      </w:r>
      <w:r w:rsidR="00CE7955">
        <w:t>tre</w:t>
      </w:r>
      <w:r w:rsidR="004F1B3A">
        <w:t xml:space="preserve"> autre</w:t>
      </w:r>
      <w:r w:rsidR="00470B95">
        <w:t>s</w:t>
      </w:r>
      <w:r w:rsidR="004F1B3A">
        <w:t>,</w:t>
      </w:r>
      <w:r w:rsidR="007015F7">
        <w:t xml:space="preserve"> par </w:t>
      </w:r>
      <w:r w:rsidR="007015F7" w:rsidRPr="007015F7">
        <w:t>Hasan et al.</w:t>
      </w:r>
      <w:r w:rsidR="007015F7">
        <w:t xml:space="preserve"> </w:t>
      </w:r>
      <w:r w:rsidR="007015F7" w:rsidRPr="007015F7">
        <w:t>(2021)</w:t>
      </w:r>
      <w:r w:rsidR="007015F7">
        <w:t xml:space="preserve"> et </w:t>
      </w:r>
      <w:proofErr w:type="spellStart"/>
      <w:r w:rsidR="007015F7" w:rsidRPr="007015F7">
        <w:t>Weerakody</w:t>
      </w:r>
      <w:proofErr w:type="spellEnd"/>
      <w:r w:rsidR="007015F7" w:rsidRPr="007015F7">
        <w:t xml:space="preserve"> et al. (2021)</w:t>
      </w:r>
      <w:r w:rsidR="007015F7">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5"/>
        <w:gridCol w:w="7085"/>
      </w:tblGrid>
      <w:tr w:rsidR="00C602DE" w:rsidRPr="00F92763" w14:paraId="457CDEB7" w14:textId="77777777" w:rsidTr="00D96087">
        <w:trPr>
          <w:jc w:val="center"/>
        </w:trPr>
        <w:tc>
          <w:tcPr>
            <w:tcW w:w="1985" w:type="dxa"/>
            <w:tcBorders>
              <w:top w:val="single" w:sz="4" w:space="0" w:color="auto"/>
              <w:left w:val="nil"/>
              <w:bottom w:val="single" w:sz="4" w:space="0" w:color="auto"/>
              <w:right w:val="nil"/>
            </w:tcBorders>
            <w:vAlign w:val="center"/>
          </w:tcPr>
          <w:p w14:paraId="78CFE990" w14:textId="26173219" w:rsidR="00C602DE" w:rsidRPr="008A1C56" w:rsidRDefault="00C602DE" w:rsidP="000840B5">
            <w:pPr>
              <w:pStyle w:val="IbpsaFranceTexteTableau"/>
              <w:keepNext/>
              <w:rPr>
                <w:b/>
              </w:rPr>
            </w:pPr>
            <w:r w:rsidRPr="008A1C56">
              <w:rPr>
                <w:b/>
              </w:rPr>
              <w:t>Classe de méthode</w:t>
            </w:r>
          </w:p>
        </w:tc>
        <w:tc>
          <w:tcPr>
            <w:tcW w:w="7085" w:type="dxa"/>
            <w:tcBorders>
              <w:top w:val="single" w:sz="4" w:space="0" w:color="auto"/>
              <w:left w:val="nil"/>
              <w:bottom w:val="single" w:sz="4" w:space="0" w:color="auto"/>
              <w:right w:val="nil"/>
            </w:tcBorders>
            <w:vAlign w:val="center"/>
          </w:tcPr>
          <w:p w14:paraId="5B403BF3" w14:textId="1251B492" w:rsidR="00C602DE" w:rsidRPr="008A1C56" w:rsidRDefault="00C602DE" w:rsidP="000840B5">
            <w:pPr>
              <w:pStyle w:val="IbpsaFranceTexteTableau"/>
              <w:keepNext/>
              <w:rPr>
                <w:b/>
              </w:rPr>
            </w:pPr>
            <w:r w:rsidRPr="008A1C56">
              <w:rPr>
                <w:b/>
              </w:rPr>
              <w:t>Méthode</w:t>
            </w:r>
          </w:p>
        </w:tc>
      </w:tr>
      <w:tr w:rsidR="00C602DE" w:rsidRPr="00F92763" w14:paraId="7A2D5354" w14:textId="77777777" w:rsidTr="00D96087">
        <w:trPr>
          <w:jc w:val="center"/>
        </w:trPr>
        <w:tc>
          <w:tcPr>
            <w:tcW w:w="1985" w:type="dxa"/>
            <w:vMerge w:val="restart"/>
            <w:tcBorders>
              <w:top w:val="single" w:sz="4" w:space="0" w:color="auto"/>
              <w:left w:val="nil"/>
              <w:right w:val="nil"/>
            </w:tcBorders>
            <w:vAlign w:val="center"/>
          </w:tcPr>
          <w:p w14:paraId="6278DF0E" w14:textId="14CC98B7" w:rsidR="00C602DE" w:rsidRPr="00A14B18" w:rsidRDefault="00C602DE" w:rsidP="00001EBC">
            <w:pPr>
              <w:pStyle w:val="IbpsaFranceTexteTableau"/>
              <w:keepNext/>
              <w:jc w:val="left"/>
              <w:rPr>
                <w:b/>
              </w:rPr>
            </w:pPr>
            <w:r w:rsidRPr="00A14B18">
              <w:rPr>
                <w:b/>
              </w:rPr>
              <w:t xml:space="preserve">Méthodes </w:t>
            </w:r>
            <w:r>
              <w:rPr>
                <w:b/>
              </w:rPr>
              <w:t>traditionnelle</w:t>
            </w:r>
            <w:r w:rsidR="00464A39">
              <w:rPr>
                <w:b/>
              </w:rPr>
              <w:t>s</w:t>
            </w:r>
          </w:p>
        </w:tc>
        <w:tc>
          <w:tcPr>
            <w:tcW w:w="7085" w:type="dxa"/>
            <w:tcBorders>
              <w:top w:val="single" w:sz="4" w:space="0" w:color="auto"/>
              <w:left w:val="nil"/>
              <w:bottom w:val="nil"/>
              <w:right w:val="nil"/>
            </w:tcBorders>
            <w:vAlign w:val="center"/>
          </w:tcPr>
          <w:p w14:paraId="52120E5A" w14:textId="1D8386BC" w:rsidR="00C602DE" w:rsidRPr="00F92763" w:rsidRDefault="00C602DE" w:rsidP="00DC3049">
            <w:pPr>
              <w:pStyle w:val="IbpsaFranceTexteTableau"/>
              <w:keepNext/>
              <w:jc w:val="left"/>
            </w:pPr>
            <w:r>
              <w:t xml:space="preserve">Suppression des </w:t>
            </w:r>
            <w:r w:rsidR="00DC3049">
              <w:t>observations contenant des données manquantes</w:t>
            </w:r>
          </w:p>
        </w:tc>
      </w:tr>
      <w:tr w:rsidR="00C602DE" w:rsidRPr="00F92763" w14:paraId="6ED458C4" w14:textId="77777777" w:rsidTr="00D96087">
        <w:trPr>
          <w:jc w:val="center"/>
        </w:trPr>
        <w:tc>
          <w:tcPr>
            <w:tcW w:w="1985" w:type="dxa"/>
            <w:vMerge/>
            <w:tcBorders>
              <w:left w:val="nil"/>
              <w:right w:val="nil"/>
            </w:tcBorders>
            <w:vAlign w:val="center"/>
          </w:tcPr>
          <w:p w14:paraId="37E2B27B" w14:textId="5E11299D" w:rsidR="00C602DE" w:rsidRPr="00F92763" w:rsidRDefault="00C602DE" w:rsidP="00C160F5">
            <w:pPr>
              <w:pStyle w:val="IbpsaFranceTexteTableau"/>
              <w:keepNext/>
              <w:jc w:val="left"/>
            </w:pPr>
          </w:p>
        </w:tc>
        <w:tc>
          <w:tcPr>
            <w:tcW w:w="7085" w:type="dxa"/>
            <w:tcBorders>
              <w:top w:val="nil"/>
              <w:left w:val="nil"/>
              <w:bottom w:val="nil"/>
              <w:right w:val="nil"/>
            </w:tcBorders>
            <w:vAlign w:val="center"/>
          </w:tcPr>
          <w:p w14:paraId="0EE5E0FE" w14:textId="6719B699" w:rsidR="00C602DE" w:rsidRPr="00F92763" w:rsidRDefault="00C602DE" w:rsidP="002F17B5">
            <w:pPr>
              <w:pStyle w:val="IbpsaFranceTexteTableau"/>
              <w:keepNext/>
              <w:jc w:val="left"/>
            </w:pPr>
            <w:r>
              <w:t>Remplacement par des valeurs fixes :</w:t>
            </w:r>
            <w:r w:rsidR="00A301BB">
              <w:t xml:space="preserve"> </w:t>
            </w:r>
            <w:r>
              <w:t>zéros ;</w:t>
            </w:r>
            <w:r w:rsidR="00A301BB">
              <w:t xml:space="preserve"> </w:t>
            </w:r>
            <w:r>
              <w:t>moyenne, médiane</w:t>
            </w:r>
            <w:r w:rsidR="002F17B5">
              <w:t xml:space="preserve"> ou</w:t>
            </w:r>
            <w:r>
              <w:t xml:space="preserve"> mode ;</w:t>
            </w:r>
            <w:r w:rsidR="007276C4">
              <w:br/>
              <w:t xml:space="preserve">   </w:t>
            </w:r>
            <w:r>
              <w:t>dernière donnée observée (LOCF)</w:t>
            </w:r>
            <w:r w:rsidR="002F17B5">
              <w:t xml:space="preserve"> ou</w:t>
            </w:r>
            <w:r>
              <w:t xml:space="preserve"> prochaine donnée observée (NOCB)</w:t>
            </w:r>
          </w:p>
        </w:tc>
      </w:tr>
      <w:tr w:rsidR="00C602DE" w:rsidRPr="00F92763" w14:paraId="69DA0062" w14:textId="77777777" w:rsidTr="00D96087">
        <w:trPr>
          <w:jc w:val="center"/>
        </w:trPr>
        <w:tc>
          <w:tcPr>
            <w:tcW w:w="1985" w:type="dxa"/>
            <w:vMerge/>
            <w:tcBorders>
              <w:left w:val="nil"/>
              <w:bottom w:val="single" w:sz="4" w:space="0" w:color="auto"/>
              <w:right w:val="nil"/>
            </w:tcBorders>
            <w:vAlign w:val="center"/>
          </w:tcPr>
          <w:p w14:paraId="619E4DB6" w14:textId="77777777" w:rsidR="00C602DE" w:rsidRPr="00F92763" w:rsidRDefault="00C602DE" w:rsidP="00C160F5">
            <w:pPr>
              <w:pStyle w:val="IbpsaFranceTexteTableau"/>
              <w:keepNext/>
              <w:jc w:val="left"/>
            </w:pPr>
          </w:p>
        </w:tc>
        <w:tc>
          <w:tcPr>
            <w:tcW w:w="7085" w:type="dxa"/>
            <w:tcBorders>
              <w:top w:val="nil"/>
              <w:left w:val="nil"/>
              <w:bottom w:val="single" w:sz="4" w:space="0" w:color="auto"/>
              <w:right w:val="nil"/>
            </w:tcBorders>
            <w:vAlign w:val="center"/>
          </w:tcPr>
          <w:p w14:paraId="111823D3" w14:textId="57D5C297" w:rsidR="00C602DE" w:rsidRDefault="00C602DE" w:rsidP="00C160F5">
            <w:pPr>
              <w:pStyle w:val="IbpsaFranceTexteTableau"/>
              <w:keepNext/>
              <w:jc w:val="left"/>
            </w:pPr>
            <w:r>
              <w:t>Remplacement par des valeurs aléatoirement échantillonnées dans [min ;max]</w:t>
            </w:r>
          </w:p>
        </w:tc>
      </w:tr>
      <w:tr w:rsidR="00A33AE1" w:rsidRPr="00F92763" w14:paraId="79582C22" w14:textId="77777777" w:rsidTr="00D96087">
        <w:trPr>
          <w:jc w:val="center"/>
        </w:trPr>
        <w:tc>
          <w:tcPr>
            <w:tcW w:w="1985" w:type="dxa"/>
            <w:vMerge w:val="restart"/>
            <w:tcBorders>
              <w:top w:val="single" w:sz="4" w:space="0" w:color="auto"/>
              <w:left w:val="nil"/>
              <w:right w:val="nil"/>
            </w:tcBorders>
            <w:vAlign w:val="center"/>
          </w:tcPr>
          <w:p w14:paraId="2589320F" w14:textId="0E0BB6CE" w:rsidR="00A33AE1" w:rsidRPr="005C4635" w:rsidRDefault="00A33AE1" w:rsidP="00C160F5">
            <w:pPr>
              <w:pStyle w:val="IbpsaFranceTexteTableau"/>
              <w:keepNext/>
              <w:jc w:val="left"/>
              <w:rPr>
                <w:b/>
              </w:rPr>
            </w:pPr>
            <w:r w:rsidRPr="005C4635">
              <w:rPr>
                <w:b/>
              </w:rPr>
              <w:t>Méthodes statistiques</w:t>
            </w:r>
            <w:r>
              <w:rPr>
                <w:b/>
              </w:rPr>
              <w:t xml:space="preserve"> et méthodes </w:t>
            </w:r>
            <w:r w:rsidR="00B7120A" w:rsidRPr="005C4635">
              <w:rPr>
                <w:b/>
              </w:rPr>
              <w:t xml:space="preserve">d’apprentissage </w:t>
            </w:r>
            <w:r w:rsidRPr="005C4635">
              <w:rPr>
                <w:b/>
              </w:rPr>
              <w:t xml:space="preserve">automatique </w:t>
            </w:r>
            <w:r w:rsidR="006118F9">
              <w:rPr>
                <w:b/>
              </w:rPr>
              <w:t xml:space="preserve">ML </w:t>
            </w:r>
            <w:r w:rsidRPr="005C4635">
              <w:rPr>
                <w:b/>
              </w:rPr>
              <w:t>(</w:t>
            </w:r>
            <w:r w:rsidRPr="005C4635">
              <w:rPr>
                <w:b/>
                <w:i/>
              </w:rPr>
              <w:t xml:space="preserve">machine </w:t>
            </w:r>
            <w:proofErr w:type="spellStart"/>
            <w:r w:rsidRPr="005C4635">
              <w:rPr>
                <w:b/>
                <w:i/>
              </w:rPr>
              <w:t>learning</w:t>
            </w:r>
            <w:proofErr w:type="spellEnd"/>
            <w:r w:rsidRPr="005C4635">
              <w:rPr>
                <w:b/>
              </w:rPr>
              <w:t>)</w:t>
            </w:r>
          </w:p>
        </w:tc>
        <w:tc>
          <w:tcPr>
            <w:tcW w:w="7085" w:type="dxa"/>
            <w:tcBorders>
              <w:top w:val="single" w:sz="4" w:space="0" w:color="auto"/>
              <w:left w:val="nil"/>
              <w:bottom w:val="nil"/>
              <w:right w:val="nil"/>
            </w:tcBorders>
            <w:vAlign w:val="center"/>
          </w:tcPr>
          <w:p w14:paraId="1B521FDA" w14:textId="1823BD81" w:rsidR="00A33AE1" w:rsidRPr="00F92763" w:rsidRDefault="005F76EE" w:rsidP="002F17B5">
            <w:pPr>
              <w:pStyle w:val="IbpsaFranceTexteTableau"/>
              <w:keepNext/>
              <w:jc w:val="left"/>
            </w:pPr>
            <w:r>
              <w:t>R</w:t>
            </w:r>
            <w:r w:rsidR="002F17B5">
              <w:t>égression linéaire</w:t>
            </w:r>
            <w:r>
              <w:t xml:space="preserve">, </w:t>
            </w:r>
            <w:r w:rsidR="002F17B5">
              <w:t>polynomiale ou</w:t>
            </w:r>
            <w:r>
              <w:t xml:space="preserve"> logistique</w:t>
            </w:r>
          </w:p>
        </w:tc>
      </w:tr>
      <w:tr w:rsidR="00CF0F8C" w:rsidRPr="00F92763" w14:paraId="077C10A9" w14:textId="77777777" w:rsidTr="00D96087">
        <w:trPr>
          <w:jc w:val="center"/>
        </w:trPr>
        <w:tc>
          <w:tcPr>
            <w:tcW w:w="1985" w:type="dxa"/>
            <w:vMerge/>
            <w:tcBorders>
              <w:top w:val="single" w:sz="4" w:space="0" w:color="auto"/>
              <w:left w:val="nil"/>
              <w:right w:val="nil"/>
            </w:tcBorders>
            <w:vAlign w:val="center"/>
          </w:tcPr>
          <w:p w14:paraId="7F5D8EA3" w14:textId="77777777" w:rsidR="00CF0F8C" w:rsidRPr="005C4635" w:rsidRDefault="00CF0F8C" w:rsidP="00C160F5">
            <w:pPr>
              <w:pStyle w:val="IbpsaFranceTexteTableau"/>
              <w:keepNext/>
              <w:jc w:val="left"/>
              <w:rPr>
                <w:b/>
              </w:rPr>
            </w:pPr>
          </w:p>
        </w:tc>
        <w:tc>
          <w:tcPr>
            <w:tcW w:w="7085" w:type="dxa"/>
            <w:tcBorders>
              <w:top w:val="nil"/>
              <w:left w:val="nil"/>
              <w:bottom w:val="nil"/>
              <w:right w:val="nil"/>
            </w:tcBorders>
            <w:vAlign w:val="center"/>
          </w:tcPr>
          <w:p w14:paraId="4335F16F" w14:textId="64A8727E" w:rsidR="00CF0F8C" w:rsidRDefault="00CF0F8C" w:rsidP="002F67AF">
            <w:pPr>
              <w:pStyle w:val="IbpsaFranceTexteTableau"/>
              <w:keepNext/>
              <w:jc w:val="left"/>
            </w:pPr>
            <w:r>
              <w:t>Analyse en composantes principales</w:t>
            </w:r>
          </w:p>
        </w:tc>
      </w:tr>
      <w:tr w:rsidR="00A33AE1" w:rsidRPr="00F92763" w14:paraId="46E39503" w14:textId="77777777" w:rsidTr="00D96087">
        <w:trPr>
          <w:jc w:val="center"/>
        </w:trPr>
        <w:tc>
          <w:tcPr>
            <w:tcW w:w="1985" w:type="dxa"/>
            <w:vMerge/>
            <w:tcBorders>
              <w:left w:val="nil"/>
              <w:right w:val="nil"/>
            </w:tcBorders>
            <w:vAlign w:val="center"/>
          </w:tcPr>
          <w:p w14:paraId="57D44652" w14:textId="77777777" w:rsidR="00A33AE1" w:rsidRPr="005C4635" w:rsidRDefault="00A33AE1" w:rsidP="00944988">
            <w:pPr>
              <w:pStyle w:val="IbpsaFranceTexteTableau"/>
              <w:keepNext/>
              <w:jc w:val="left"/>
              <w:rPr>
                <w:b/>
              </w:rPr>
            </w:pPr>
          </w:p>
        </w:tc>
        <w:tc>
          <w:tcPr>
            <w:tcW w:w="7085" w:type="dxa"/>
            <w:tcBorders>
              <w:top w:val="nil"/>
              <w:left w:val="nil"/>
              <w:bottom w:val="nil"/>
              <w:right w:val="nil"/>
            </w:tcBorders>
            <w:vAlign w:val="center"/>
          </w:tcPr>
          <w:p w14:paraId="059AA244" w14:textId="1A35DC54" w:rsidR="00A33AE1" w:rsidRPr="00F92763" w:rsidRDefault="00A33AE1" w:rsidP="00944988">
            <w:pPr>
              <w:pStyle w:val="IbpsaFranceTexteTableau"/>
              <w:keepNext/>
              <w:jc w:val="left"/>
            </w:pPr>
            <w:r>
              <w:t>Méthode de Monte-Carlo par Chaîne de Markov</w:t>
            </w:r>
            <w:r w:rsidR="005F76EE">
              <w:t xml:space="preserve"> MCMC</w:t>
            </w:r>
          </w:p>
        </w:tc>
      </w:tr>
      <w:tr w:rsidR="001156C2" w:rsidRPr="00F92763" w14:paraId="17CFE4E6" w14:textId="77777777" w:rsidTr="00D96087">
        <w:trPr>
          <w:jc w:val="center"/>
        </w:trPr>
        <w:tc>
          <w:tcPr>
            <w:tcW w:w="1985" w:type="dxa"/>
            <w:vMerge/>
            <w:tcBorders>
              <w:left w:val="nil"/>
              <w:right w:val="nil"/>
            </w:tcBorders>
            <w:vAlign w:val="center"/>
          </w:tcPr>
          <w:p w14:paraId="6E3AF2E4" w14:textId="77777777" w:rsidR="001156C2" w:rsidRPr="005C4635" w:rsidRDefault="001156C2" w:rsidP="00944988">
            <w:pPr>
              <w:pStyle w:val="IbpsaFranceTexteTableau"/>
              <w:keepNext/>
              <w:jc w:val="left"/>
              <w:rPr>
                <w:b/>
              </w:rPr>
            </w:pPr>
          </w:p>
        </w:tc>
        <w:tc>
          <w:tcPr>
            <w:tcW w:w="7085" w:type="dxa"/>
            <w:tcBorders>
              <w:top w:val="nil"/>
              <w:left w:val="nil"/>
              <w:bottom w:val="nil"/>
              <w:right w:val="nil"/>
            </w:tcBorders>
            <w:vAlign w:val="center"/>
          </w:tcPr>
          <w:p w14:paraId="668502F8" w14:textId="4C6156D9" w:rsidR="001156C2" w:rsidRDefault="001156C2" w:rsidP="002F17B5">
            <w:pPr>
              <w:pStyle w:val="IbpsaFranceTexteTableau"/>
              <w:keepNext/>
              <w:jc w:val="left"/>
            </w:pPr>
            <w:r w:rsidRPr="00464A39">
              <w:t>M</w:t>
            </w:r>
            <w:r w:rsidR="00464A39" w:rsidRPr="00464A39">
              <w:t>o</w:t>
            </w:r>
            <w:r w:rsidR="002F17B5">
              <w:t>dèle</w:t>
            </w:r>
            <w:r w:rsidR="00464A39" w:rsidRPr="00464A39">
              <w:t xml:space="preserve"> autorégressif et moyenne mobile ARMA </w:t>
            </w:r>
            <w:r w:rsidR="002F17B5">
              <w:t>ou</w:t>
            </w:r>
            <w:r w:rsidR="00464A39" w:rsidRPr="00464A39">
              <w:t xml:space="preserve"> </w:t>
            </w:r>
            <w:r w:rsidR="002F17B5">
              <w:t>ses</w:t>
            </w:r>
            <w:r w:rsidR="00464A39" w:rsidRPr="00464A39">
              <w:t xml:space="preserve"> extensions</w:t>
            </w:r>
          </w:p>
        </w:tc>
      </w:tr>
      <w:tr w:rsidR="00B741C9" w:rsidRPr="00F92763" w14:paraId="7DF238F1" w14:textId="77777777" w:rsidTr="00D96087">
        <w:trPr>
          <w:jc w:val="center"/>
        </w:trPr>
        <w:tc>
          <w:tcPr>
            <w:tcW w:w="1985" w:type="dxa"/>
            <w:vMerge/>
            <w:tcBorders>
              <w:left w:val="nil"/>
              <w:right w:val="nil"/>
            </w:tcBorders>
            <w:vAlign w:val="center"/>
          </w:tcPr>
          <w:p w14:paraId="615E4A10"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794C44A4" w14:textId="52B07AC7" w:rsidR="00B741C9" w:rsidRDefault="00B741C9" w:rsidP="002C70BD">
            <w:pPr>
              <w:pStyle w:val="IbpsaFranceTexteTableau"/>
              <w:keepNext/>
              <w:jc w:val="left"/>
            </w:pPr>
            <w:r w:rsidRPr="00D3027B">
              <w:t>Imputation multiple par équitations chaînées MICE</w:t>
            </w:r>
            <w:r w:rsidR="00C46909">
              <w:t xml:space="preserve"> ou</w:t>
            </w:r>
            <w:r w:rsidR="00C13208">
              <w:t xml:space="preserve"> par régression additive</w:t>
            </w:r>
          </w:p>
        </w:tc>
      </w:tr>
      <w:tr w:rsidR="00B741C9" w:rsidRPr="00F92763" w14:paraId="3D5694B5" w14:textId="77777777" w:rsidTr="00D96087">
        <w:trPr>
          <w:jc w:val="center"/>
        </w:trPr>
        <w:tc>
          <w:tcPr>
            <w:tcW w:w="1985" w:type="dxa"/>
            <w:vMerge/>
            <w:tcBorders>
              <w:left w:val="nil"/>
              <w:right w:val="nil"/>
            </w:tcBorders>
            <w:vAlign w:val="center"/>
          </w:tcPr>
          <w:p w14:paraId="51D064B0"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42B39D23" w14:textId="30FB2370" w:rsidR="00B741C9" w:rsidRPr="00F92763" w:rsidRDefault="00981EF2" w:rsidP="00981EF2">
            <w:pPr>
              <w:pStyle w:val="IbpsaFranceTexteTableau"/>
              <w:keepNext/>
              <w:jc w:val="left"/>
            </w:pPr>
            <w:r>
              <w:t>M</w:t>
            </w:r>
            <w:r w:rsidR="002F17B5">
              <w:t>éthode</w:t>
            </w:r>
            <w:r>
              <w:t xml:space="preserve"> basée sur l’</w:t>
            </w:r>
            <w:r w:rsidR="00B741C9">
              <w:t>espérance-maximisation</w:t>
            </w:r>
            <w:r w:rsidR="00F43F32">
              <w:t xml:space="preserve"> EM</w:t>
            </w:r>
          </w:p>
        </w:tc>
      </w:tr>
      <w:tr w:rsidR="00B741C9" w:rsidRPr="00F92763" w14:paraId="30198FEA" w14:textId="77777777" w:rsidTr="00D96087">
        <w:trPr>
          <w:jc w:val="center"/>
        </w:trPr>
        <w:tc>
          <w:tcPr>
            <w:tcW w:w="1985" w:type="dxa"/>
            <w:vMerge/>
            <w:tcBorders>
              <w:left w:val="nil"/>
              <w:right w:val="nil"/>
            </w:tcBorders>
            <w:vAlign w:val="center"/>
          </w:tcPr>
          <w:p w14:paraId="40287846"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6B9AE394" w14:textId="290ABBB6" w:rsidR="00B741C9" w:rsidRPr="00F43F32" w:rsidRDefault="00F43F32" w:rsidP="00F43F32">
            <w:pPr>
              <w:pStyle w:val="IbpsaFranceTexteTableau"/>
              <w:keepNext/>
              <w:jc w:val="left"/>
            </w:pPr>
            <w:r w:rsidRPr="00F43F32">
              <w:t>Décomposition en valeur</w:t>
            </w:r>
            <w:r w:rsidR="009853BF">
              <w:t>s</w:t>
            </w:r>
            <w:r w:rsidRPr="00F43F32">
              <w:t xml:space="preserve"> singulières SVD</w:t>
            </w:r>
            <w:r w:rsidR="00B87100">
              <w:t xml:space="preserve"> et factorisation matricielle MF</w:t>
            </w:r>
          </w:p>
        </w:tc>
      </w:tr>
      <w:tr w:rsidR="00B87100" w:rsidRPr="00F92763" w14:paraId="46F04EAE" w14:textId="77777777" w:rsidTr="00D96087">
        <w:trPr>
          <w:jc w:val="center"/>
        </w:trPr>
        <w:tc>
          <w:tcPr>
            <w:tcW w:w="1985" w:type="dxa"/>
            <w:vMerge/>
            <w:tcBorders>
              <w:left w:val="nil"/>
              <w:right w:val="nil"/>
            </w:tcBorders>
            <w:vAlign w:val="center"/>
          </w:tcPr>
          <w:p w14:paraId="7841EAEA" w14:textId="77777777" w:rsidR="00B87100" w:rsidRPr="005C4635" w:rsidRDefault="00B87100" w:rsidP="00B741C9">
            <w:pPr>
              <w:pStyle w:val="IbpsaFranceTexteTableau"/>
              <w:keepNext/>
              <w:jc w:val="left"/>
              <w:rPr>
                <w:b/>
              </w:rPr>
            </w:pPr>
          </w:p>
        </w:tc>
        <w:tc>
          <w:tcPr>
            <w:tcW w:w="7085" w:type="dxa"/>
            <w:tcBorders>
              <w:top w:val="nil"/>
              <w:left w:val="nil"/>
              <w:bottom w:val="nil"/>
              <w:right w:val="nil"/>
            </w:tcBorders>
            <w:vAlign w:val="center"/>
          </w:tcPr>
          <w:p w14:paraId="13DE019B" w14:textId="2753AFC9" w:rsidR="00B87100" w:rsidRPr="00F43F32" w:rsidRDefault="00B87100" w:rsidP="00F43F32">
            <w:pPr>
              <w:pStyle w:val="IbpsaFranceTexteTableau"/>
              <w:keepNext/>
              <w:jc w:val="left"/>
            </w:pPr>
            <w:r>
              <w:t>Complétion de matrices MC</w:t>
            </w:r>
          </w:p>
        </w:tc>
      </w:tr>
      <w:tr w:rsidR="004E2DA3" w:rsidRPr="00F92763" w14:paraId="765548DA" w14:textId="77777777" w:rsidTr="00D96087">
        <w:trPr>
          <w:jc w:val="center"/>
        </w:trPr>
        <w:tc>
          <w:tcPr>
            <w:tcW w:w="1985" w:type="dxa"/>
            <w:vMerge/>
            <w:tcBorders>
              <w:left w:val="nil"/>
              <w:right w:val="nil"/>
            </w:tcBorders>
            <w:vAlign w:val="center"/>
          </w:tcPr>
          <w:p w14:paraId="0D061D38" w14:textId="77777777" w:rsidR="004E2DA3" w:rsidRPr="005C4635" w:rsidRDefault="004E2DA3" w:rsidP="00B741C9">
            <w:pPr>
              <w:pStyle w:val="IbpsaFranceTexteTableau"/>
              <w:keepNext/>
              <w:jc w:val="left"/>
              <w:rPr>
                <w:b/>
              </w:rPr>
            </w:pPr>
          </w:p>
        </w:tc>
        <w:tc>
          <w:tcPr>
            <w:tcW w:w="7085" w:type="dxa"/>
            <w:tcBorders>
              <w:top w:val="nil"/>
              <w:left w:val="nil"/>
              <w:bottom w:val="nil"/>
              <w:right w:val="nil"/>
            </w:tcBorders>
            <w:vAlign w:val="center"/>
          </w:tcPr>
          <w:p w14:paraId="3E9BB400" w14:textId="5C22F018" w:rsidR="004E2DA3" w:rsidRDefault="004E2DA3" w:rsidP="004E2DA3">
            <w:pPr>
              <w:pStyle w:val="IbpsaFranceTexteTableau"/>
              <w:keepNext/>
              <w:jc w:val="left"/>
            </w:pPr>
            <w:r>
              <w:t>Optimisation par algorithme génétique</w:t>
            </w:r>
          </w:p>
        </w:tc>
      </w:tr>
      <w:tr w:rsidR="00B741C9" w:rsidRPr="00F92763" w14:paraId="23D0CF75" w14:textId="77777777" w:rsidTr="00D96087">
        <w:trPr>
          <w:trHeight w:val="77"/>
          <w:jc w:val="center"/>
        </w:trPr>
        <w:tc>
          <w:tcPr>
            <w:tcW w:w="1985" w:type="dxa"/>
            <w:vMerge/>
            <w:tcBorders>
              <w:left w:val="nil"/>
              <w:right w:val="nil"/>
            </w:tcBorders>
            <w:vAlign w:val="center"/>
          </w:tcPr>
          <w:p w14:paraId="032365EF"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000A3CF2" w14:textId="43D7A8F1" w:rsidR="00B741C9" w:rsidRPr="00D3027B" w:rsidRDefault="001156C2" w:rsidP="002F17B5">
            <w:pPr>
              <w:pStyle w:val="IbpsaFranceTexteTableau"/>
              <w:keepNext/>
              <w:jc w:val="left"/>
            </w:pPr>
            <w:r>
              <w:t>A</w:t>
            </w:r>
            <w:r w:rsidR="002F17B5">
              <w:t>rbre</w:t>
            </w:r>
            <w:r>
              <w:t xml:space="preserve"> de décision DT </w:t>
            </w:r>
            <w:r w:rsidR="002F17B5">
              <w:t>ou</w:t>
            </w:r>
            <w:r>
              <w:t xml:space="preserve"> for</w:t>
            </w:r>
            <w:r w:rsidR="002F17B5">
              <w:t>êt aléatoire</w:t>
            </w:r>
            <w:r>
              <w:t xml:space="preserve"> RF</w:t>
            </w:r>
          </w:p>
        </w:tc>
      </w:tr>
      <w:tr w:rsidR="00B741C9" w:rsidRPr="00F92763" w14:paraId="7DAF1BA3" w14:textId="77777777" w:rsidTr="00D96087">
        <w:trPr>
          <w:jc w:val="center"/>
        </w:trPr>
        <w:tc>
          <w:tcPr>
            <w:tcW w:w="1985" w:type="dxa"/>
            <w:vMerge/>
            <w:tcBorders>
              <w:left w:val="nil"/>
              <w:right w:val="nil"/>
            </w:tcBorders>
            <w:vAlign w:val="center"/>
          </w:tcPr>
          <w:p w14:paraId="2944D84C" w14:textId="4F19B770"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512AA869" w14:textId="4286288E" w:rsidR="00B741C9" w:rsidRPr="00F92763" w:rsidRDefault="0036240A" w:rsidP="00B741C9">
            <w:pPr>
              <w:pStyle w:val="IbpsaFranceTexteTableau"/>
              <w:keepNext/>
              <w:jc w:val="left"/>
            </w:pPr>
            <w:r>
              <w:t>Partitionnement de données (</w:t>
            </w:r>
            <w:r w:rsidRPr="0036240A">
              <w:rPr>
                <w:i/>
              </w:rPr>
              <w:t>clustering</w:t>
            </w:r>
            <w:r>
              <w:t>)</w:t>
            </w:r>
          </w:p>
        </w:tc>
      </w:tr>
      <w:tr w:rsidR="00B741C9" w:rsidRPr="00F92763" w14:paraId="5C46337C" w14:textId="77777777" w:rsidTr="00D96087">
        <w:trPr>
          <w:jc w:val="center"/>
        </w:trPr>
        <w:tc>
          <w:tcPr>
            <w:tcW w:w="1985" w:type="dxa"/>
            <w:vMerge/>
            <w:tcBorders>
              <w:left w:val="nil"/>
              <w:right w:val="nil"/>
            </w:tcBorders>
            <w:vAlign w:val="center"/>
          </w:tcPr>
          <w:p w14:paraId="476D76B6"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4D6FFCE8" w14:textId="3486CFCF" w:rsidR="00B741C9" w:rsidRDefault="00B741C9" w:rsidP="00B741C9">
            <w:pPr>
              <w:pStyle w:val="IbpsaFranceTexteTableau"/>
              <w:keepNext/>
              <w:jc w:val="left"/>
            </w:pPr>
            <w:r>
              <w:t>Séparateur à vaste marge SVM</w:t>
            </w:r>
          </w:p>
        </w:tc>
      </w:tr>
      <w:tr w:rsidR="00B741C9" w:rsidRPr="00F92763" w14:paraId="7DB87664" w14:textId="77777777" w:rsidTr="00D96087">
        <w:trPr>
          <w:jc w:val="center"/>
        </w:trPr>
        <w:tc>
          <w:tcPr>
            <w:tcW w:w="1985" w:type="dxa"/>
            <w:vMerge/>
            <w:tcBorders>
              <w:left w:val="nil"/>
              <w:bottom w:val="single" w:sz="4" w:space="0" w:color="auto"/>
              <w:right w:val="nil"/>
            </w:tcBorders>
            <w:vAlign w:val="center"/>
          </w:tcPr>
          <w:p w14:paraId="2A2C5A4C" w14:textId="77777777" w:rsidR="00B741C9" w:rsidRPr="005C4635" w:rsidRDefault="00B741C9" w:rsidP="00B741C9">
            <w:pPr>
              <w:pStyle w:val="IbpsaFranceTexteTableau"/>
              <w:keepNext/>
              <w:jc w:val="left"/>
              <w:rPr>
                <w:b/>
              </w:rPr>
            </w:pPr>
          </w:p>
        </w:tc>
        <w:tc>
          <w:tcPr>
            <w:tcW w:w="7085" w:type="dxa"/>
            <w:tcBorders>
              <w:top w:val="nil"/>
              <w:left w:val="nil"/>
              <w:bottom w:val="single" w:sz="4" w:space="0" w:color="auto"/>
              <w:right w:val="nil"/>
            </w:tcBorders>
            <w:vAlign w:val="center"/>
          </w:tcPr>
          <w:p w14:paraId="0290DCCC" w14:textId="2540384D" w:rsidR="00B741C9" w:rsidRDefault="00B741C9" w:rsidP="00B741C9">
            <w:pPr>
              <w:pStyle w:val="IbpsaFranceTexteTableau"/>
              <w:keepNext/>
              <w:jc w:val="left"/>
            </w:pPr>
            <w:r>
              <w:t>Méthode des K plus proches voisins KNN</w:t>
            </w:r>
          </w:p>
        </w:tc>
      </w:tr>
      <w:tr w:rsidR="00B741C9" w:rsidRPr="00F92763" w14:paraId="6C398E51" w14:textId="77777777" w:rsidTr="00D96087">
        <w:trPr>
          <w:trHeight w:val="330"/>
          <w:jc w:val="center"/>
        </w:trPr>
        <w:tc>
          <w:tcPr>
            <w:tcW w:w="1985" w:type="dxa"/>
            <w:vMerge w:val="restart"/>
            <w:tcBorders>
              <w:top w:val="single" w:sz="4" w:space="0" w:color="auto"/>
              <w:left w:val="nil"/>
              <w:right w:val="nil"/>
            </w:tcBorders>
            <w:vAlign w:val="center"/>
          </w:tcPr>
          <w:p w14:paraId="10ED8742" w14:textId="4427621F" w:rsidR="00B741C9" w:rsidRPr="005C4635" w:rsidRDefault="00B741C9" w:rsidP="00B741C9">
            <w:pPr>
              <w:pStyle w:val="IbpsaFranceTexteTableau"/>
              <w:keepNext/>
              <w:jc w:val="left"/>
              <w:rPr>
                <w:b/>
              </w:rPr>
            </w:pPr>
            <w:r w:rsidRPr="005C4635">
              <w:rPr>
                <w:b/>
              </w:rPr>
              <w:t>Méthode</w:t>
            </w:r>
            <w:r w:rsidR="0061565E">
              <w:rPr>
                <w:b/>
              </w:rPr>
              <w:t>s</w:t>
            </w:r>
            <w:r w:rsidRPr="005C4635">
              <w:rPr>
                <w:b/>
              </w:rPr>
              <w:t xml:space="preserve"> d’apprentissage profond</w:t>
            </w:r>
            <w:r w:rsidR="006118F9">
              <w:rPr>
                <w:b/>
              </w:rPr>
              <w:t xml:space="preserve"> DL</w:t>
            </w:r>
            <w:r w:rsidRPr="005C4635">
              <w:rPr>
                <w:b/>
              </w:rPr>
              <w:t xml:space="preserve"> (</w:t>
            </w:r>
            <w:proofErr w:type="spellStart"/>
            <w:r w:rsidRPr="005C4635">
              <w:rPr>
                <w:b/>
                <w:i/>
              </w:rPr>
              <w:t>deep</w:t>
            </w:r>
            <w:proofErr w:type="spellEnd"/>
            <w:r w:rsidRPr="005C4635">
              <w:rPr>
                <w:b/>
                <w:i/>
              </w:rPr>
              <w:t xml:space="preserve"> </w:t>
            </w:r>
            <w:proofErr w:type="spellStart"/>
            <w:r w:rsidRPr="005C4635">
              <w:rPr>
                <w:b/>
                <w:i/>
              </w:rPr>
              <w:t>learning</w:t>
            </w:r>
            <w:proofErr w:type="spellEnd"/>
            <w:r w:rsidRPr="005C4635">
              <w:rPr>
                <w:b/>
              </w:rPr>
              <w:t>)</w:t>
            </w:r>
          </w:p>
        </w:tc>
        <w:tc>
          <w:tcPr>
            <w:tcW w:w="7085" w:type="dxa"/>
            <w:tcBorders>
              <w:top w:val="single" w:sz="4" w:space="0" w:color="auto"/>
              <w:left w:val="nil"/>
              <w:bottom w:val="nil"/>
              <w:right w:val="nil"/>
            </w:tcBorders>
            <w:vAlign w:val="center"/>
          </w:tcPr>
          <w:p w14:paraId="036A9904" w14:textId="7DC9A0D2" w:rsidR="00B741C9" w:rsidRPr="00F92763" w:rsidRDefault="00B741C9" w:rsidP="002F17B5">
            <w:pPr>
              <w:pStyle w:val="IbpsaFranceTexteTableau"/>
              <w:keepNext/>
              <w:jc w:val="left"/>
            </w:pPr>
            <w:r>
              <w:t>Réseau de neurones récurrents RNN avec des cellules LSTM ou GRU</w:t>
            </w:r>
          </w:p>
        </w:tc>
      </w:tr>
      <w:tr w:rsidR="00B741C9" w:rsidRPr="00F92763" w14:paraId="0B9A37C0" w14:textId="77777777" w:rsidTr="00D96087">
        <w:trPr>
          <w:trHeight w:val="331"/>
          <w:jc w:val="center"/>
        </w:trPr>
        <w:tc>
          <w:tcPr>
            <w:tcW w:w="1985" w:type="dxa"/>
            <w:vMerge/>
            <w:tcBorders>
              <w:left w:val="nil"/>
              <w:right w:val="nil"/>
            </w:tcBorders>
            <w:vAlign w:val="center"/>
          </w:tcPr>
          <w:p w14:paraId="7A47CCD6" w14:textId="77777777" w:rsidR="00B741C9" w:rsidRPr="005C4635" w:rsidRDefault="00B741C9" w:rsidP="00B741C9">
            <w:pPr>
              <w:pStyle w:val="IbpsaFranceTexteTableau"/>
              <w:keepNext/>
              <w:jc w:val="left"/>
              <w:rPr>
                <w:b/>
              </w:rPr>
            </w:pPr>
          </w:p>
        </w:tc>
        <w:tc>
          <w:tcPr>
            <w:tcW w:w="7085" w:type="dxa"/>
            <w:tcBorders>
              <w:top w:val="nil"/>
              <w:left w:val="nil"/>
              <w:bottom w:val="nil"/>
              <w:right w:val="nil"/>
            </w:tcBorders>
            <w:vAlign w:val="center"/>
          </w:tcPr>
          <w:p w14:paraId="2F8A245B" w14:textId="3A41573D" w:rsidR="00B741C9" w:rsidRDefault="00B741C9" w:rsidP="006C5857">
            <w:pPr>
              <w:pStyle w:val="IbpsaFranceTexteTableau"/>
              <w:keepNext/>
              <w:jc w:val="left"/>
            </w:pPr>
            <w:r>
              <w:t>Réseau antagoniste génératif GAN avec des cellules LSTM ou GRU</w:t>
            </w:r>
          </w:p>
        </w:tc>
      </w:tr>
      <w:tr w:rsidR="00B741C9" w:rsidRPr="00F92763" w14:paraId="3AE32D9C" w14:textId="77777777" w:rsidTr="00D96087">
        <w:trPr>
          <w:trHeight w:val="331"/>
          <w:jc w:val="center"/>
        </w:trPr>
        <w:tc>
          <w:tcPr>
            <w:tcW w:w="1985" w:type="dxa"/>
            <w:vMerge/>
            <w:tcBorders>
              <w:left w:val="nil"/>
              <w:bottom w:val="single" w:sz="4" w:space="0" w:color="auto"/>
              <w:right w:val="nil"/>
            </w:tcBorders>
            <w:vAlign w:val="center"/>
          </w:tcPr>
          <w:p w14:paraId="05504889" w14:textId="77777777" w:rsidR="00B741C9" w:rsidRDefault="00B741C9" w:rsidP="00B741C9">
            <w:pPr>
              <w:pStyle w:val="IbpsaFranceTexteTableau"/>
              <w:keepNext/>
              <w:jc w:val="left"/>
            </w:pPr>
          </w:p>
        </w:tc>
        <w:tc>
          <w:tcPr>
            <w:tcW w:w="7085" w:type="dxa"/>
            <w:tcBorders>
              <w:top w:val="nil"/>
              <w:left w:val="nil"/>
              <w:bottom w:val="single" w:sz="4" w:space="0" w:color="auto"/>
              <w:right w:val="nil"/>
            </w:tcBorders>
            <w:vAlign w:val="center"/>
          </w:tcPr>
          <w:p w14:paraId="73FB6D96" w14:textId="0232F3E4" w:rsidR="00B741C9" w:rsidRDefault="00B741C9" w:rsidP="002F17B5">
            <w:pPr>
              <w:pStyle w:val="IbpsaFranceTexteTableau"/>
              <w:keepNext/>
              <w:jc w:val="left"/>
            </w:pPr>
            <w:r>
              <w:t>Auto-encodeur</w:t>
            </w:r>
            <w:r w:rsidR="002F17B5">
              <w:t xml:space="preserve"> </w:t>
            </w:r>
            <w:proofErr w:type="spellStart"/>
            <w:r w:rsidR="002F17B5">
              <w:t>variationnel</w:t>
            </w:r>
            <w:proofErr w:type="spellEnd"/>
            <w:r>
              <w:t xml:space="preserve"> (VAE)</w:t>
            </w:r>
          </w:p>
        </w:tc>
      </w:tr>
    </w:tbl>
    <w:p w14:paraId="1396C649" w14:textId="1A478C7B" w:rsidR="000C206A" w:rsidRPr="008C3A96" w:rsidRDefault="000C206A" w:rsidP="000C206A">
      <w:pPr>
        <w:pStyle w:val="LgendeIBPSA"/>
      </w:pPr>
      <w:bookmarkStart w:id="0" w:name="_Ref97899763"/>
      <w:r>
        <w:t xml:space="preserve">Tableau </w:t>
      </w:r>
      <w:r w:rsidR="0089773F">
        <w:fldChar w:fldCharType="begin"/>
      </w:r>
      <w:r w:rsidR="0089773F">
        <w:instrText xml:space="preserve"> SEQ Tableau \* ARABIC </w:instrText>
      </w:r>
      <w:r w:rsidR="0089773F">
        <w:fldChar w:fldCharType="separate"/>
      </w:r>
      <w:r w:rsidR="001B1F75">
        <w:rPr>
          <w:noProof/>
        </w:rPr>
        <w:t>1</w:t>
      </w:r>
      <w:r w:rsidR="0089773F">
        <w:rPr>
          <w:noProof/>
        </w:rPr>
        <w:fldChar w:fldCharType="end"/>
      </w:r>
      <w:bookmarkEnd w:id="0"/>
      <w:r w:rsidRPr="008C3A96">
        <w:t> </w:t>
      </w:r>
      <w:bookmarkStart w:id="1" w:name="_Ref98175476"/>
      <w:r w:rsidRPr="008C3A96">
        <w:t xml:space="preserve">: </w:t>
      </w:r>
      <w:r>
        <w:t xml:space="preserve">Type de méthodes </w:t>
      </w:r>
      <w:r w:rsidRPr="000C206A">
        <w:t>d’imputation</w:t>
      </w:r>
      <w:r>
        <w:t xml:space="preserve"> des données utilisées dans la littérature</w:t>
      </w:r>
      <w:r w:rsidRPr="008C3A96">
        <w:t>.</w:t>
      </w:r>
      <w:bookmarkEnd w:id="1"/>
    </w:p>
    <w:p w14:paraId="5589C0BE" w14:textId="3C846043" w:rsidR="00FF6766" w:rsidRDefault="00FF6766" w:rsidP="00FF6766">
      <w:pPr>
        <w:pStyle w:val="IbpsaFranceTexte"/>
      </w:pPr>
      <w:r>
        <w:t>Dans les méthodes traditionnelles, les observations pour lesquelles la valeur d’une variable est absente sont</w:t>
      </w:r>
      <w:r w:rsidR="00C25727">
        <w:t>,</w:t>
      </w:r>
      <w:r>
        <w:t xml:space="preserve"> soit supprimées, soit remplacées par des valeurs fixes. Ces méthodes sont toutefois critiquées dans la littérature</w:t>
      </w:r>
      <w:r w:rsidR="006C5857">
        <w:t>,</w:t>
      </w:r>
      <w:r>
        <w:t xml:space="preserve"> car elles peuvent introduire un biais</w:t>
      </w:r>
      <w:r w:rsidR="00C25727">
        <w:t xml:space="preserve"> dans le traitement des données </w:t>
      </w:r>
      <w:r w:rsidR="007F016C">
        <w:t>(Luo et al. 2018; Osman et al.</w:t>
      </w:r>
      <w:r w:rsidR="007F016C" w:rsidRPr="007F016C">
        <w:t xml:space="preserve"> 2018)</w:t>
      </w:r>
      <w:r>
        <w:t>.</w:t>
      </w:r>
      <w:r w:rsidR="001A5116">
        <w:t xml:space="preserve"> Des méthodes d’imputation plus complexes, basées sur des approches statistiques, de </w:t>
      </w:r>
      <w:r w:rsidR="006118F9">
        <w:t>ML</w:t>
      </w:r>
      <w:r w:rsidR="001A5116">
        <w:t xml:space="preserve"> et de </w:t>
      </w:r>
      <w:r w:rsidR="006118F9">
        <w:t>DL</w:t>
      </w:r>
      <w:r w:rsidR="001A5116">
        <w:t xml:space="preserve"> ont alors été proposées.</w:t>
      </w:r>
    </w:p>
    <w:p w14:paraId="1CD6BDBE" w14:textId="2D644B62" w:rsidR="00FE1855" w:rsidRDefault="00C859FC" w:rsidP="00B76D6B">
      <w:pPr>
        <w:pStyle w:val="IbpsaFranceTexte"/>
      </w:pPr>
      <w:r>
        <w:t>Osman et al.</w:t>
      </w:r>
      <w:r w:rsidRPr="00A47515">
        <w:t xml:space="preserve"> </w:t>
      </w:r>
      <w:r w:rsidRPr="004D12EB">
        <w:t xml:space="preserve">(2018) proposent un </w:t>
      </w:r>
      <w:r w:rsidR="00954754" w:rsidRPr="004D12EB">
        <w:t>logigramme</w:t>
      </w:r>
      <w:r>
        <w:t xml:space="preserve"> </w:t>
      </w:r>
      <w:r w:rsidR="002478AA">
        <w:t xml:space="preserve">pour aider à choisir le type de méthode </w:t>
      </w:r>
      <w:r w:rsidR="002D613F">
        <w:t>à appliquer à un problème</w:t>
      </w:r>
      <w:r w:rsidR="002478AA">
        <w:t>.</w:t>
      </w:r>
      <w:r w:rsidR="001378CB">
        <w:t xml:space="preserve"> Selon eux, l</w:t>
      </w:r>
      <w:r w:rsidR="00A07A5E">
        <w:t xml:space="preserve">e pourcentage de données manquantes et le mécanisme d’absence de données sont les principaux </w:t>
      </w:r>
      <w:r w:rsidR="001201AE">
        <w:t>critères</w:t>
      </w:r>
      <w:r w:rsidR="00A07A5E">
        <w:t xml:space="preserve"> discriminants.</w:t>
      </w:r>
      <w:r w:rsidR="00800C52">
        <w:t xml:space="preserve"> </w:t>
      </w:r>
      <w:r w:rsidR="00946528">
        <w:t>Par ailleurs, u</w:t>
      </w:r>
      <w:r w:rsidR="00800C52">
        <w:t xml:space="preserve">n </w:t>
      </w:r>
      <w:r w:rsidR="001201AE">
        <w:t>autre critère</w:t>
      </w:r>
      <w:r w:rsidR="00800C52">
        <w:t xml:space="preserve"> </w:t>
      </w:r>
      <w:r w:rsidR="001201AE">
        <w:t>de choix concerne l</w:t>
      </w:r>
      <w:r w:rsidR="00E5147F">
        <w:t>a capacité</w:t>
      </w:r>
      <w:r w:rsidR="002E49DC">
        <w:t xml:space="preserve"> </w:t>
      </w:r>
      <w:r w:rsidR="001201AE">
        <w:t xml:space="preserve">d’une méthode </w:t>
      </w:r>
      <w:r w:rsidR="002E49DC">
        <w:t>à traiter des</w:t>
      </w:r>
      <w:r w:rsidR="00800C52">
        <w:t xml:space="preserve"> séries temporelles</w:t>
      </w:r>
      <w:r w:rsidR="002F4161">
        <w:t xml:space="preserve"> multivariées</w:t>
      </w:r>
      <w:r w:rsidR="001201AE">
        <w:t>, telles que rencontrées dans le bâtiment</w:t>
      </w:r>
      <w:r w:rsidR="00800C52">
        <w:t>.</w:t>
      </w:r>
      <w:r w:rsidR="00C6332A">
        <w:t xml:space="preserve"> Les modèles de type ARMA sont adaptés à ce</w:t>
      </w:r>
      <w:r w:rsidR="006118F9">
        <w:t>s</w:t>
      </w:r>
      <w:r w:rsidR="00C6332A">
        <w:t xml:space="preserve"> données</w:t>
      </w:r>
      <w:r w:rsidR="006118F9">
        <w:t xml:space="preserve"> particulières</w:t>
      </w:r>
      <w:r w:rsidR="00C6332A">
        <w:t xml:space="preserve">. </w:t>
      </w:r>
      <w:r w:rsidR="006118F9">
        <w:t>Une autre option pour traiter les séries temporelles consiste à ajouter en entrées des méthodes ML</w:t>
      </w:r>
      <w:r w:rsidR="001378CB">
        <w:t xml:space="preserve"> des variables décalées, c.à.d.</w:t>
      </w:r>
      <w:r w:rsidR="006118F9">
        <w:t xml:space="preserve"> des observations des pas de temps précédents. Les méthodes DL</w:t>
      </w:r>
      <w:r w:rsidR="00B76D6B">
        <w:t xml:space="preserve"> sont de plus en plus souvent utilisées </w:t>
      </w:r>
      <w:r w:rsidR="001378CB">
        <w:t xml:space="preserve">et se révèlent particulièrement efficaces </w:t>
      </w:r>
      <w:r w:rsidR="00B76D6B">
        <w:t>pour traiter les séries temporelles</w:t>
      </w:r>
      <w:r w:rsidR="001378CB">
        <w:t xml:space="preserve"> </w:t>
      </w:r>
      <w:r w:rsidR="00A54374" w:rsidRPr="00A54374">
        <w:rPr>
          <w:szCs w:val="24"/>
        </w:rPr>
        <w:t>(</w:t>
      </w:r>
      <w:proofErr w:type="spellStart"/>
      <w:r w:rsidR="00A54374" w:rsidRPr="00A54374">
        <w:rPr>
          <w:szCs w:val="24"/>
        </w:rPr>
        <w:t>Esteban</w:t>
      </w:r>
      <w:proofErr w:type="spellEnd"/>
      <w:r w:rsidR="00A54374">
        <w:rPr>
          <w:szCs w:val="24"/>
        </w:rPr>
        <w:t xml:space="preserve"> et al.</w:t>
      </w:r>
      <w:r w:rsidR="00A54374" w:rsidRPr="00A54374">
        <w:rPr>
          <w:szCs w:val="24"/>
        </w:rPr>
        <w:t xml:space="preserve"> 2017; Che et al. 2018; Fouladgar et Främling 2020; Huang</w:t>
      </w:r>
      <w:r w:rsidR="00A54374">
        <w:rPr>
          <w:szCs w:val="24"/>
        </w:rPr>
        <w:t xml:space="preserve"> et al.</w:t>
      </w:r>
      <w:r w:rsidR="00A54374" w:rsidRPr="00A54374">
        <w:rPr>
          <w:szCs w:val="24"/>
        </w:rPr>
        <w:t xml:space="preserve"> 2021; Okafor et Delaney 2021; Weerakody et al. 2021)</w:t>
      </w:r>
      <w:r w:rsidR="00B76D6B">
        <w:t>.</w:t>
      </w:r>
      <w:r w:rsidR="00C6332A">
        <w:t xml:space="preserve"> </w:t>
      </w:r>
    </w:p>
    <w:p w14:paraId="70A9D0CF" w14:textId="63FB01AD" w:rsidR="00C859FC" w:rsidRDefault="00D8323A" w:rsidP="00FF6766">
      <w:pPr>
        <w:pStyle w:val="IbpsaFranceTexte"/>
      </w:pPr>
      <w:r>
        <w:t>Ces mêmes critères de choix des méthodes ont été identifié</w:t>
      </w:r>
      <w:r w:rsidR="006C5857">
        <w:t>s</w:t>
      </w:r>
      <w:r>
        <w:t xml:space="preserve"> dans </w:t>
      </w:r>
      <w:r w:rsidR="003754A3">
        <w:t>le domaine du bâtiment</w:t>
      </w:r>
      <w:r w:rsidR="00FE1855">
        <w:t xml:space="preserve">. </w:t>
      </w:r>
      <w:r>
        <w:t xml:space="preserve">Pour les données MAR de </w:t>
      </w:r>
      <w:r w:rsidR="00FE1855" w:rsidRPr="00FE1855">
        <w:t>Cho et al.</w:t>
      </w:r>
      <w:r w:rsidR="00FE1855">
        <w:t xml:space="preserve"> </w:t>
      </w:r>
      <w:r w:rsidR="00FE1855" w:rsidRPr="00FE1855">
        <w:t>(2020)</w:t>
      </w:r>
      <w:r w:rsidR="00FE1855">
        <w:t xml:space="preserve">, l’interpolation linéaire était la méthode la plus efficace lorsque </w:t>
      </w:r>
      <w:r w:rsidR="00A97F48">
        <w:t>l</w:t>
      </w:r>
      <w:r>
        <w:t>es</w:t>
      </w:r>
      <w:r w:rsidR="00A97F48">
        <w:t xml:space="preserve"> série</w:t>
      </w:r>
      <w:r>
        <w:t>s</w:t>
      </w:r>
      <w:r w:rsidR="00A97F48">
        <w:t xml:space="preserve"> temporelle</w:t>
      </w:r>
      <w:r>
        <w:t>s</w:t>
      </w:r>
      <w:r w:rsidR="00A97F48">
        <w:t xml:space="preserve"> contena</w:t>
      </w:r>
      <w:r>
        <w:t>ie</w:t>
      </w:r>
      <w:r w:rsidR="00A97F48">
        <w:t xml:space="preserve">nt </w:t>
      </w:r>
      <w:r w:rsidR="00FE1855">
        <w:t>moins de 8 valeurs consécutives manquantes, mais KNN fourni</w:t>
      </w:r>
      <w:r w:rsidR="003754A3">
        <w:t>ssai</w:t>
      </w:r>
      <w:r w:rsidR="00FE1855">
        <w:t>t de meilleurs résultats jusqu’à 48 données consécutives manquantes.</w:t>
      </w:r>
      <w:r w:rsidR="003754A3">
        <w:t xml:space="preserve"> </w:t>
      </w:r>
      <w:r w:rsidR="003754A3" w:rsidRPr="003754A3">
        <w:t>Chong et al.</w:t>
      </w:r>
      <w:r w:rsidR="003754A3">
        <w:t xml:space="preserve"> </w:t>
      </w:r>
      <w:r w:rsidR="003754A3" w:rsidRPr="003754A3">
        <w:t>(2016)</w:t>
      </w:r>
      <w:r w:rsidR="003754A3">
        <w:t xml:space="preserve"> recommandent l’utilisation de régression linéaire ou de SVM (en cas de relation</w:t>
      </w:r>
      <w:r w:rsidR="009518FE">
        <w:t>s</w:t>
      </w:r>
      <w:r w:rsidR="003754A3">
        <w:t xml:space="preserve"> non lin</w:t>
      </w:r>
      <w:r w:rsidR="009518FE">
        <w:t>é</w:t>
      </w:r>
      <w:r w:rsidR="003754A3">
        <w:t>aires) pour leurs données MAR. En complément, ils conseillent d’utiliser des variables décalées pour améliorer les performances de méthodes.</w:t>
      </w:r>
      <w:r w:rsidR="00A97F48">
        <w:t xml:space="preserve"> Le paramétrage des méthodes dépend aussi du pourcentage de données manquantes selon </w:t>
      </w:r>
      <w:proofErr w:type="spellStart"/>
      <w:r w:rsidR="00A97F48" w:rsidRPr="00A97F48">
        <w:t>Pazhoohesh</w:t>
      </w:r>
      <w:proofErr w:type="spellEnd"/>
      <w:r w:rsidR="00A97F48">
        <w:t xml:space="preserve"> et al.</w:t>
      </w:r>
      <w:r w:rsidR="00A97F48" w:rsidRPr="00A97F48">
        <w:t xml:space="preserve"> (2019)</w:t>
      </w:r>
      <w:r w:rsidR="007B1F58">
        <w:t>,</w:t>
      </w:r>
      <w:r w:rsidR="003754A3">
        <w:t xml:space="preserve"> qui ont observé que </w:t>
      </w:r>
      <w:r w:rsidR="00A97F48">
        <w:t>le nombre de voisins de la méthode KNN doit augmenter avec la part de données manquante</w:t>
      </w:r>
      <w:r w:rsidR="00351538">
        <w:t>s</w:t>
      </w:r>
      <w:r w:rsidR="00A97F48">
        <w:t xml:space="preserve"> pour conserver de bonnes performances</w:t>
      </w:r>
      <w:r w:rsidR="003754A3">
        <w:t xml:space="preserve"> pour leurs données MCAR</w:t>
      </w:r>
      <w:r w:rsidR="00A97F48">
        <w:t>.</w:t>
      </w:r>
    </w:p>
    <w:p w14:paraId="5558A32B" w14:textId="0D8EE733" w:rsidR="00792D3A" w:rsidRPr="008C3A96" w:rsidRDefault="00792D3A" w:rsidP="00792D3A">
      <w:pPr>
        <w:pStyle w:val="IbpsaFranceTitre2"/>
      </w:pPr>
      <w:r>
        <w:t>É</w:t>
      </w:r>
      <w:r w:rsidR="00BD329E">
        <w:t xml:space="preserve">valuation </w:t>
      </w:r>
      <w:r>
        <w:t>de la performance des méthodes</w:t>
      </w:r>
    </w:p>
    <w:p w14:paraId="09D729C4" w14:textId="466B7E8A" w:rsidR="00792D3A" w:rsidRDefault="008C38EB" w:rsidP="00FF6766">
      <w:pPr>
        <w:pStyle w:val="NormalIBPSA"/>
      </w:pPr>
      <w:r>
        <w:t>Lorsque la base de données complète</w:t>
      </w:r>
      <w:r w:rsidR="00FF344B">
        <w:t xml:space="preserve"> (ou vérité terrain)</w:t>
      </w:r>
      <w:r>
        <w:t xml:space="preserve"> est disponible, des indicateurs de performance mesurant </w:t>
      </w:r>
      <w:r w:rsidRPr="003A200C">
        <w:t>les écarts en</w:t>
      </w:r>
      <w:r w:rsidR="00B53F46" w:rsidRPr="003A200C">
        <w:t>tre</w:t>
      </w:r>
      <w:r w:rsidRPr="003A200C">
        <w:t xml:space="preserve"> l</w:t>
      </w:r>
      <w:r w:rsidR="00351538" w:rsidRPr="003A200C">
        <w:t>a vérité terrain et les valeurs imputées</w:t>
      </w:r>
      <w:r w:rsidRPr="003A200C">
        <w:t xml:space="preserve"> sont </w:t>
      </w:r>
      <w:r w:rsidR="004A5CD5" w:rsidRPr="003A200C">
        <w:t>calculés</w:t>
      </w:r>
      <w:r w:rsidRPr="003A200C">
        <w:t xml:space="preserve">. </w:t>
      </w:r>
      <w:r w:rsidR="00FF344B" w:rsidRPr="003A200C">
        <w:t>L</w:t>
      </w:r>
      <w:r w:rsidR="004A5CD5" w:rsidRPr="003A200C">
        <w:t>es auteurs</w:t>
      </w:r>
      <w:r w:rsidR="004A5CD5">
        <w:t xml:space="preserve"> cherch</w:t>
      </w:r>
      <w:r w:rsidR="00FF344B">
        <w:t xml:space="preserve">ent </w:t>
      </w:r>
      <w:r w:rsidR="004A5CD5">
        <w:t>la méthode minimisant l’erreur absolue moyenne MAE, le carré moyen des erreurs MSE</w:t>
      </w:r>
      <w:r w:rsidR="00E53207">
        <w:t>,</w:t>
      </w:r>
      <w:r w:rsidR="004A5CD5">
        <w:t xml:space="preserve"> l’erreur quadratique moyenne RMSE ou encore l’erreur quadratique moyenne normalisée NRMSE.</w:t>
      </w:r>
      <w:r w:rsidR="004B4917">
        <w:t xml:space="preserve"> La MSE et la RMSE </w:t>
      </w:r>
      <w:r w:rsidR="00B53F46">
        <w:t>sont préféré</w:t>
      </w:r>
      <w:r w:rsidR="00E53207">
        <w:t>e</w:t>
      </w:r>
      <w:r w:rsidR="00B53F46">
        <w:t>s pour</w:t>
      </w:r>
      <w:r w:rsidR="004B4917">
        <w:t xml:space="preserve"> pénaliser les écarts importants. La normalisation est utile pour </w:t>
      </w:r>
      <w:proofErr w:type="spellStart"/>
      <w:r w:rsidR="004B4917">
        <w:t>adimensionnaliser</w:t>
      </w:r>
      <w:proofErr w:type="spellEnd"/>
      <w:r w:rsidR="004B4917">
        <w:t xml:space="preserve"> les résultats.</w:t>
      </w:r>
      <w:r w:rsidR="00FD4713">
        <w:t xml:space="preserve"> </w:t>
      </w:r>
      <w:r w:rsidR="00FD4713" w:rsidRPr="00B53F46">
        <w:t xml:space="preserve">Notons que, les auteurs ne mentionnent que rarement </w:t>
      </w:r>
      <w:r w:rsidR="00FF344B" w:rsidRPr="00B53F46">
        <w:t>à quelles fins, c’est-à-dire pour quelle tâche finale, l</w:t>
      </w:r>
      <w:r w:rsidR="00B53F46" w:rsidRPr="00B53F46">
        <w:t>a comparaison de méthodes d’imputation est réalisée</w:t>
      </w:r>
      <w:r w:rsidR="00FF344B" w:rsidRPr="00B53F46">
        <w:t>.</w:t>
      </w:r>
    </w:p>
    <w:p w14:paraId="6BDA9AFC" w14:textId="10C845F4" w:rsidR="008C38EB" w:rsidRDefault="00FD4713" w:rsidP="00FF6766">
      <w:pPr>
        <w:pStyle w:val="NormalIBPSA"/>
      </w:pPr>
      <w:r>
        <w:t>Dans le</w:t>
      </w:r>
      <w:r w:rsidR="00FF344B">
        <w:t xml:space="preserve"> cas où l</w:t>
      </w:r>
      <w:r>
        <w:t xml:space="preserve">a </w:t>
      </w:r>
      <w:r w:rsidR="00FF344B">
        <w:t>vérité terrain</w:t>
      </w:r>
      <w:r>
        <w:t xml:space="preserve"> est inaccessible, la performance de l’imputation est évaluée sur la tâche finale, en calculant ces mêmes indicateurs pour des tâches de régression, ou bien la précision, le rappel ou le F-score pour des tâches de classification </w:t>
      </w:r>
      <w:r w:rsidRPr="00FD4713">
        <w:t>(</w:t>
      </w:r>
      <w:proofErr w:type="spellStart"/>
      <w:r w:rsidRPr="00FD4713">
        <w:t>Weerakody</w:t>
      </w:r>
      <w:proofErr w:type="spellEnd"/>
      <w:r w:rsidRPr="00FD4713">
        <w:t xml:space="preserve"> et al. 2021)</w:t>
      </w:r>
      <w:r>
        <w:t>.</w:t>
      </w:r>
    </w:p>
    <w:p w14:paraId="52373EA9" w14:textId="7DCFE966" w:rsidR="00D92D64" w:rsidRDefault="00D92D64" w:rsidP="00FF6766">
      <w:pPr>
        <w:pStyle w:val="NormalIBPSA"/>
      </w:pPr>
      <w:r>
        <w:t>Nous nous interrogeons dans cet article d’une part sur le choix des méthodes d’imputation, et d’autre part sur</w:t>
      </w:r>
      <w:r w:rsidR="0005590F">
        <w:t xml:space="preserve"> les synergies</w:t>
      </w:r>
      <w:r>
        <w:t xml:space="preserve"> entre les méthodes d’évaluation de la performance</w:t>
      </w:r>
      <w:r w:rsidR="0005590F">
        <w:t xml:space="preserve"> </w:t>
      </w:r>
      <w:r>
        <w:t>basée</w:t>
      </w:r>
      <w:r w:rsidR="0005590F">
        <w:t>s</w:t>
      </w:r>
      <w:r>
        <w:t xml:space="preserve"> sur la tâche d’imputation </w:t>
      </w:r>
      <w:r w:rsidR="0005590F">
        <w:t>et</w:t>
      </w:r>
      <w:r>
        <w:t xml:space="preserve"> sur la tâche finale. </w:t>
      </w:r>
    </w:p>
    <w:p w14:paraId="4146EAB0" w14:textId="46907920" w:rsidR="00091014" w:rsidRDefault="00091014" w:rsidP="005745E2">
      <w:pPr>
        <w:pStyle w:val="Titre1"/>
      </w:pPr>
      <w:r>
        <w:t>Cas d’étude</w:t>
      </w:r>
    </w:p>
    <w:p w14:paraId="66A9517B" w14:textId="6EDD46BF" w:rsidR="00A15963" w:rsidRPr="00EC09A3" w:rsidRDefault="00A92D4E" w:rsidP="00EC09A3">
      <w:pPr>
        <w:pStyle w:val="NormalIBPSA"/>
      </w:pPr>
      <w:r>
        <w:t>Les données étudiées sont des séries temporelles multivariées enregistrées dans un appartement de type T2 situé à Angers, sur une période allant du 1</w:t>
      </w:r>
      <w:r w:rsidRPr="00A92D4E">
        <w:rPr>
          <w:vertAlign w:val="superscript"/>
        </w:rPr>
        <w:t>er</w:t>
      </w:r>
      <w:r>
        <w:t xml:space="preserve"> avril au </w:t>
      </w:r>
      <w:r w:rsidR="00446B94">
        <w:t>21</w:t>
      </w:r>
      <w:r>
        <w:t> mai 202</w:t>
      </w:r>
      <w:r w:rsidR="009634D6">
        <w:t>1</w:t>
      </w:r>
      <w:r>
        <w:t xml:space="preserve">. Un capteur de qualité de l’air intérieur </w:t>
      </w:r>
      <w:proofErr w:type="spellStart"/>
      <w:r>
        <w:t>Netatmo</w:t>
      </w:r>
      <w:proofErr w:type="spellEnd"/>
      <w:r>
        <w:t xml:space="preserve"> </w:t>
      </w:r>
      <w:r w:rsidR="008D2D67">
        <w:t>a mesuré la température intérieure, le taux d’humidité, la concentration en CO</w:t>
      </w:r>
      <w:r w:rsidR="008D2D67" w:rsidRPr="008D2D67">
        <w:rPr>
          <w:vertAlign w:val="subscript"/>
        </w:rPr>
        <w:t>2</w:t>
      </w:r>
      <w:r w:rsidR="00E53207">
        <w:t>, le niveau de bruit et la</w:t>
      </w:r>
      <w:r w:rsidR="008D2D67">
        <w:t xml:space="preserve"> pression. Les données ont été agrégées à un pas de temps de 5 min. </w:t>
      </w:r>
      <w:r w:rsidR="009D0DF6">
        <w:t>L</w:t>
      </w:r>
      <w:r w:rsidR="00EC09A3">
        <w:t xml:space="preserve">e jeu de données étant complet, </w:t>
      </w:r>
      <w:r w:rsidR="00DF11BC">
        <w:t xml:space="preserve">plus de </w:t>
      </w:r>
      <w:r w:rsidR="008D2D67">
        <w:t>14 </w:t>
      </w:r>
      <w:r w:rsidR="007D25ED">
        <w:t>6</w:t>
      </w:r>
      <w:r w:rsidR="008D2D67">
        <w:t xml:space="preserve">00 observations sont disponibles. Parallèlement à ces mesures, l’occupant de l’appartement a complété </w:t>
      </w:r>
      <w:r w:rsidR="00EC09A3">
        <w:t xml:space="preserve">toutes les 15 min </w:t>
      </w:r>
      <w:r w:rsidR="008D2D67">
        <w:t>un carnet d’activité lorsqu’il était présent</w:t>
      </w:r>
      <w:r w:rsidR="00EC09A3">
        <w:t xml:space="preserve">. L’objet de </w:t>
      </w:r>
      <w:r w:rsidR="00B33CF7">
        <w:t>l</w:t>
      </w:r>
      <w:r w:rsidR="00EC09A3">
        <w:t>’étude est de prédire l</w:t>
      </w:r>
      <w:r w:rsidR="00B33CF7">
        <w:t xml:space="preserve">a </w:t>
      </w:r>
      <w:r w:rsidR="00EC09A3">
        <w:t>présence</w:t>
      </w:r>
      <w:r w:rsidR="00E00933">
        <w:t xml:space="preserve"> de l’occupant</w:t>
      </w:r>
      <w:r w:rsidR="00EC09A3">
        <w:t xml:space="preserve"> dans l’appartement à partir des </w:t>
      </w:r>
      <w:r w:rsidR="00B33CF7">
        <w:t>mesur</w:t>
      </w:r>
      <w:r w:rsidR="00EC09A3">
        <w:t>es.</w:t>
      </w:r>
    </w:p>
    <w:p w14:paraId="336569F4" w14:textId="65BC5169" w:rsidR="001065A7" w:rsidRDefault="001065A7" w:rsidP="005745E2">
      <w:pPr>
        <w:pStyle w:val="Titre1"/>
      </w:pPr>
      <w:r>
        <w:t>Méthodologie</w:t>
      </w:r>
    </w:p>
    <w:p w14:paraId="4E379F85" w14:textId="726BE8F7" w:rsidR="00FC61A1" w:rsidRDefault="00D92D64" w:rsidP="00FC61A1">
      <w:pPr>
        <w:pStyle w:val="IbpsaFranceTexte"/>
      </w:pPr>
      <w:r>
        <w:t>Afin de déterminer quelle méthode d’imputation utiliser pour nos données et</w:t>
      </w:r>
      <w:r w:rsidR="00F66279">
        <w:t xml:space="preserve"> si</w:t>
      </w:r>
      <w:r>
        <w:t xml:space="preserve"> </w:t>
      </w:r>
      <w:r w:rsidR="00F66279">
        <w:t xml:space="preserve">la performance des méthodes reste la même </w:t>
      </w:r>
      <w:r>
        <w:t>lorsqu’on s’intéresse à la tâche d’imputation ou à la tâche finale, la méthodologie suivante a été appliquée</w:t>
      </w:r>
      <w:r w:rsidR="004635EC">
        <w:t xml:space="preserve"> (</w:t>
      </w:r>
      <w:r w:rsidR="004635EC">
        <w:fldChar w:fldCharType="begin"/>
      </w:r>
      <w:r w:rsidR="004635EC">
        <w:instrText xml:space="preserve"> REF _Ref98149437 \h </w:instrText>
      </w:r>
      <w:r w:rsidR="004635EC">
        <w:fldChar w:fldCharType="separate"/>
      </w:r>
      <w:r w:rsidR="001B1F75">
        <w:t xml:space="preserve">Figure </w:t>
      </w:r>
      <w:r w:rsidR="001B1F75">
        <w:rPr>
          <w:noProof/>
        </w:rPr>
        <w:t>1</w:t>
      </w:r>
      <w:r w:rsidR="004635EC">
        <w:fldChar w:fldCharType="end"/>
      </w:r>
      <w:r w:rsidR="004635EC">
        <w:t>)</w:t>
      </w:r>
      <w:r>
        <w:t>.</w:t>
      </w:r>
    </w:p>
    <w:p w14:paraId="68907415" w14:textId="04DECC64" w:rsidR="00D705CE" w:rsidRDefault="003E59FF" w:rsidP="00D705CE">
      <w:pPr>
        <w:pStyle w:val="IbpsaFranceTexte"/>
        <w:keepNext/>
      </w:pPr>
      <w:r w:rsidRPr="003E59FF">
        <w:rPr>
          <w:noProof/>
        </w:rPr>
        <w:drawing>
          <wp:inline distT="0" distB="0" distL="0" distR="0" wp14:anchorId="036147B4" wp14:editId="77BC6396">
            <wp:extent cx="5230069" cy="2124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0069" cy="2124000"/>
                    </a:xfrm>
                    <a:prstGeom prst="rect">
                      <a:avLst/>
                    </a:prstGeom>
                    <a:noFill/>
                    <a:ln>
                      <a:noFill/>
                    </a:ln>
                  </pic:spPr>
                </pic:pic>
              </a:graphicData>
            </a:graphic>
          </wp:inline>
        </w:drawing>
      </w:r>
    </w:p>
    <w:p w14:paraId="2475C64E" w14:textId="56AA83DB" w:rsidR="00D705CE" w:rsidRDefault="00D705CE" w:rsidP="00235E24">
      <w:pPr>
        <w:pStyle w:val="IbpasFranceFigure"/>
        <w:spacing w:after="120"/>
      </w:pPr>
      <w:bookmarkStart w:id="2" w:name="_Ref98149437"/>
      <w:r>
        <w:t xml:space="preserve">Figure </w:t>
      </w:r>
      <w:r w:rsidR="0089773F">
        <w:fldChar w:fldCharType="begin"/>
      </w:r>
      <w:r w:rsidR="0089773F">
        <w:instrText xml:space="preserve"> SEQ Figure \* ARABIC </w:instrText>
      </w:r>
      <w:r w:rsidR="0089773F">
        <w:fldChar w:fldCharType="separate"/>
      </w:r>
      <w:r w:rsidR="001B1F75">
        <w:rPr>
          <w:noProof/>
        </w:rPr>
        <w:t>1</w:t>
      </w:r>
      <w:r w:rsidR="0089773F">
        <w:rPr>
          <w:noProof/>
        </w:rPr>
        <w:fldChar w:fldCharType="end"/>
      </w:r>
      <w:bookmarkEnd w:id="2"/>
      <w:r>
        <w:t xml:space="preserve"> : Méthodologie suivie pour évaluer les performances des méthodes d’imputation.</w:t>
      </w:r>
    </w:p>
    <w:p w14:paraId="34A4E780" w14:textId="4540A711" w:rsidR="00E95BAA" w:rsidRDefault="00FC0B29" w:rsidP="00FC0B29">
      <w:pPr>
        <w:pStyle w:val="NormalIBPSA"/>
      </w:pPr>
      <w:r>
        <w:t xml:space="preserve">Partant d’une base de données complète, la première étape a consisté </w:t>
      </w:r>
      <w:r w:rsidR="004D22A6">
        <w:t>à normaliser les données pour les rendre adimensionnelles (variation</w:t>
      </w:r>
      <w:r w:rsidR="00F66279">
        <w:t>s</w:t>
      </w:r>
      <w:r w:rsidR="004D22A6">
        <w:t xml:space="preserve"> entre -1 et 1 pour chaque variable). Ensuite, </w:t>
      </w:r>
      <w:r>
        <w:t xml:space="preserve">un pourcentage de données </w:t>
      </w:r>
      <w:r w:rsidR="005C40D6">
        <w:t xml:space="preserve">a été supprimé </w:t>
      </w:r>
      <w:r>
        <w:t xml:space="preserve">selon le mécanisme MCAR. </w:t>
      </w:r>
      <w:r w:rsidR="00E95BAA">
        <w:t>Ce mécanisme a été chois</w:t>
      </w:r>
      <w:r w:rsidR="005C40D6">
        <w:t>i</w:t>
      </w:r>
      <w:r w:rsidR="00CB3087">
        <w:t>,</w:t>
      </w:r>
      <w:r w:rsidR="00E95BAA">
        <w:t xml:space="preserve"> car les valeurs manquantes sont indépendantes des autres valeurs observées dans notre cas. </w:t>
      </w:r>
      <w:r w:rsidR="00F66279">
        <w:t xml:space="preserve">Quatre bases de données avec respectivement </w:t>
      </w:r>
      <w:r w:rsidR="00E95BAA">
        <w:t xml:space="preserve">5, 10, 25 et 40 % de données manquantes sur les mesures </w:t>
      </w:r>
      <w:r w:rsidR="00F66279">
        <w:t>s</w:t>
      </w:r>
      <w:r w:rsidR="00E95BAA">
        <w:t xml:space="preserve">ont </w:t>
      </w:r>
      <w:r w:rsidR="00F66279">
        <w:t>construites</w:t>
      </w:r>
      <w:r w:rsidR="00E95BAA">
        <w:t>. Pour chaque variable, il peut y avoir jusqu’à 11 valeurs consécutive</w:t>
      </w:r>
      <w:r w:rsidR="00787908">
        <w:t>s</w:t>
      </w:r>
      <w:r w:rsidR="00E95BAA">
        <w:t xml:space="preserve"> manquante</w:t>
      </w:r>
      <w:r w:rsidR="00787908">
        <w:t>s</w:t>
      </w:r>
      <w:r w:rsidR="00E95BAA">
        <w:t>, soit près d’une heure</w:t>
      </w:r>
      <w:r w:rsidR="00787908">
        <w:t xml:space="preserve"> sans </w:t>
      </w:r>
      <w:r w:rsidR="004D22A6">
        <w:t>mesures</w:t>
      </w:r>
      <w:r w:rsidR="00E95BAA">
        <w:t>. Nous ne considérons pas d’absence de données sur la variable cible (présence de l’occupant).</w:t>
      </w:r>
    </w:p>
    <w:p w14:paraId="032A0A4F" w14:textId="6E52A9F2" w:rsidR="005C40D6" w:rsidRDefault="005C40D6" w:rsidP="00FC0B29">
      <w:pPr>
        <w:pStyle w:val="NormalIBPSA"/>
      </w:pPr>
      <w:r>
        <w:t xml:space="preserve">Dans un second temps, </w:t>
      </w:r>
      <w:r w:rsidR="006F1A59">
        <w:t>neuf</w:t>
      </w:r>
      <w:r>
        <w:t xml:space="preserve"> méthodes d’imputation ont été testées : le remplacement par la moyenne (</w:t>
      </w:r>
      <w:proofErr w:type="spellStart"/>
      <w:r w:rsidRPr="005C40D6">
        <w:rPr>
          <w:i/>
        </w:rPr>
        <w:t>Mean</w:t>
      </w:r>
      <w:proofErr w:type="spellEnd"/>
      <w:r>
        <w:t>), le remplacement par la dernière valeur connue (LOCF</w:t>
      </w:r>
      <w:r w:rsidR="006F1A59">
        <w:t xml:space="preserve">), </w:t>
      </w:r>
      <w:r>
        <w:t>par la prochain</w:t>
      </w:r>
      <w:r w:rsidR="00CB3087">
        <w:t>e</w:t>
      </w:r>
      <w:r>
        <w:t xml:space="preserve"> valeur connue (NOCB), </w:t>
      </w:r>
      <w:r w:rsidR="006F1A59">
        <w:t xml:space="preserve">ou par une combinaison des deux méthodes précédentes </w:t>
      </w:r>
      <w:r>
        <w:t>(</w:t>
      </w:r>
      <w:proofErr w:type="spellStart"/>
      <w:r>
        <w:t>Nearest</w:t>
      </w:r>
      <w:proofErr w:type="spellEnd"/>
      <w:r>
        <w:t>), l’interpolation linéaire (LI), quadratique (Q</w:t>
      </w:r>
      <w:r w:rsidR="003A2674">
        <w:t>I) et polynomiale d’ordre 3 (</w:t>
      </w:r>
      <w:r>
        <w:t>P</w:t>
      </w:r>
      <w:r w:rsidR="003A2674">
        <w:t>I</w:t>
      </w:r>
      <w:r>
        <w:t xml:space="preserve">), </w:t>
      </w:r>
      <w:r w:rsidR="006F1A59">
        <w:t xml:space="preserve">le </w:t>
      </w:r>
      <w:r w:rsidR="00BB4E06">
        <w:t>filtre de</w:t>
      </w:r>
      <w:r w:rsidR="006F1A59">
        <w:t xml:space="preserve"> </w:t>
      </w:r>
      <w:proofErr w:type="spellStart"/>
      <w:r w:rsidR="006F1A59">
        <w:t>Kalman</w:t>
      </w:r>
      <w:proofErr w:type="spellEnd"/>
      <w:r w:rsidR="006F1A59">
        <w:t xml:space="preserve"> utilisant le modèle ARIMA (</w:t>
      </w:r>
      <w:r w:rsidR="0041293E">
        <w:t xml:space="preserve">K. </w:t>
      </w:r>
      <w:r w:rsidR="006F1A59">
        <w:t>ARIMA), et enfin la méthode des plus proches voisins (KNN).</w:t>
      </w:r>
      <w:r w:rsidR="00D83E55">
        <w:t xml:space="preserve"> La plupart de ces méthodes sont univariées, c.a.d. que l’imputation d’une variable se fait sans utiliser les valeurs des autres variables. Ces méthodes </w:t>
      </w:r>
      <w:r w:rsidR="00BB4E06">
        <w:t xml:space="preserve">univariées </w:t>
      </w:r>
      <w:r w:rsidR="00D83E55">
        <w:t>sont bien adaptées à notre cas o</w:t>
      </w:r>
      <w:r w:rsidR="00BB4E06">
        <w:t>ù</w:t>
      </w:r>
      <w:r w:rsidR="00D83E55">
        <w:t xml:space="preserve"> les grandeurs mesurées sont peu corrélées entre elles</w:t>
      </w:r>
      <w:r w:rsidR="00BB4E06">
        <w:t xml:space="preserve"> </w:t>
      </w:r>
      <w:r w:rsidR="00BB4E06" w:rsidRPr="00423BFA">
        <w:t xml:space="preserve">(Es </w:t>
      </w:r>
      <w:proofErr w:type="spellStart"/>
      <w:r w:rsidR="00BB4E06" w:rsidRPr="00423BFA">
        <w:t>Sabar</w:t>
      </w:r>
      <w:proofErr w:type="spellEnd"/>
      <w:r w:rsidR="00BB4E06" w:rsidRPr="00423BFA">
        <w:t xml:space="preserve"> 2021)</w:t>
      </w:r>
      <w:r w:rsidR="00D83E55">
        <w:t xml:space="preserve">. Seule </w:t>
      </w:r>
      <w:r w:rsidR="00D83E55" w:rsidRPr="00465346">
        <w:rPr>
          <w:highlight w:val="yellow"/>
        </w:rPr>
        <w:t>KKN</w:t>
      </w:r>
      <w:r w:rsidR="00D83E55">
        <w:t xml:space="preserve"> est capable de traiter le cas multivarié. </w:t>
      </w:r>
      <w:r w:rsidR="00FF00E8">
        <w:t>Dans un premier temps, aucune méthode de DL n’est c</w:t>
      </w:r>
      <w:r w:rsidR="00D83E55">
        <w:t>onsidérée dans un premier temps.</w:t>
      </w:r>
      <w:r w:rsidR="00FF00E8">
        <w:t xml:space="preserve"> Le DL pourra être appliqué par la suite, en fonction des premiers</w:t>
      </w:r>
      <w:r w:rsidR="00D83E55">
        <w:t xml:space="preserve"> résultats obtenus. </w:t>
      </w:r>
      <w:r w:rsidR="00C31718">
        <w:t xml:space="preserve">Les méthodes utilisées sont disponibles dans les packages </w:t>
      </w:r>
      <w:r w:rsidR="00764A85">
        <w:t>P</w:t>
      </w:r>
      <w:r w:rsidR="00C31718">
        <w:t>andas et</w:t>
      </w:r>
      <w:r w:rsidR="00764A85">
        <w:t xml:space="preserve"> </w:t>
      </w:r>
      <w:proofErr w:type="spellStart"/>
      <w:r w:rsidR="00764A85">
        <w:t>S</w:t>
      </w:r>
      <w:r w:rsidR="00C31718">
        <w:t>cikit</w:t>
      </w:r>
      <w:r w:rsidR="00764A85">
        <w:t>-</w:t>
      </w:r>
      <w:r w:rsidR="00C31718">
        <w:t>Learn</w:t>
      </w:r>
      <w:proofErr w:type="spellEnd"/>
      <w:r w:rsidR="00C31718">
        <w:t xml:space="preserve"> de Python, ou dans le package </w:t>
      </w:r>
      <w:proofErr w:type="spellStart"/>
      <w:r w:rsidR="00C31718">
        <w:t>impute</w:t>
      </w:r>
      <w:r w:rsidR="00764A85">
        <w:t>TS</w:t>
      </w:r>
      <w:proofErr w:type="spellEnd"/>
      <w:r w:rsidR="00C31718">
        <w:t xml:space="preserve"> de R.</w:t>
      </w:r>
    </w:p>
    <w:p w14:paraId="424B4888" w14:textId="73D565A8" w:rsidR="00BE7814" w:rsidRDefault="003E59FF" w:rsidP="00FC0B29">
      <w:pPr>
        <w:pStyle w:val="NormalIBPSA"/>
      </w:pPr>
      <w:r>
        <w:t>La troisième étape consiste à évaluer la performance de la tâche d’</w:t>
      </w:r>
      <w:r w:rsidR="002023C8">
        <w:t>imputation</w:t>
      </w:r>
      <w:r w:rsidR="00417AA8">
        <w:t xml:space="preserve"> pour les différents pourcentages de valeurs manquantes</w:t>
      </w:r>
      <w:r w:rsidR="002023C8">
        <w:t>. Pour cela, l’indicateur RMSE a été choisi</w:t>
      </w:r>
      <w:r w:rsidR="00417AA8">
        <w:t>. Il est</w:t>
      </w:r>
      <w:r w:rsidR="002023C8">
        <w:t xml:space="preserve"> calculé sur chaque variable ainsi que sur l’ensemble des données imputées (toute</w:t>
      </w:r>
      <w:r w:rsidR="00504269">
        <w:t>s variables confondues</w:t>
      </w:r>
      <w:r w:rsidR="002023C8">
        <w:t>).</w:t>
      </w:r>
    </w:p>
    <w:p w14:paraId="5CA9CE46" w14:textId="372B4048" w:rsidR="00417AA8" w:rsidRDefault="00417AA8" w:rsidP="00FC0B29">
      <w:pPr>
        <w:pStyle w:val="NormalIBPSA"/>
      </w:pPr>
      <w:r>
        <w:t>Enfin,</w:t>
      </w:r>
      <w:r w:rsidR="000B518D">
        <w:t xml:space="preserve"> l’algorithme de forêt aléatoire (RF)</w:t>
      </w:r>
      <w:r w:rsidR="003C7384">
        <w:t xml:space="preserve"> avec 100 arbres</w:t>
      </w:r>
      <w:r w:rsidR="000B518D">
        <w:t xml:space="preserve"> a été appliqué pour la classification de l’état de </w:t>
      </w:r>
      <w:r w:rsidR="000B518D" w:rsidRPr="00F52237">
        <w:rPr>
          <w:highlight w:val="yellow"/>
        </w:rPr>
        <w:t>présente</w:t>
      </w:r>
      <w:r w:rsidR="000B518D">
        <w:t xml:space="preserve"> (tâche finale) </w:t>
      </w:r>
      <w:r w:rsidR="0092359F">
        <w:t xml:space="preserve">pour la base de données complète d’origine et </w:t>
      </w:r>
      <w:r w:rsidR="000B518D">
        <w:t>pour chaque base de données imputée (avec les méthodes d’imputation suscitées et pour différents pource</w:t>
      </w:r>
      <w:r w:rsidR="0092359F">
        <w:t>ntages de données manquantes)</w:t>
      </w:r>
      <w:r w:rsidR="000B518D">
        <w:t>. La création du modèle a été répétée 10 fois</w:t>
      </w:r>
      <w:r w:rsidR="00446B94">
        <w:t>, en prenant les données du 1</w:t>
      </w:r>
      <w:r w:rsidR="00446B94" w:rsidRPr="00446B94">
        <w:rPr>
          <w:vertAlign w:val="superscript"/>
        </w:rPr>
        <w:t>er</w:t>
      </w:r>
      <w:r w:rsidR="00446B94">
        <w:t xml:space="preserve"> avril au 10 mai (80 %) pour l’entrainement et</w:t>
      </w:r>
      <w:r w:rsidR="00FE5463">
        <w:t xml:space="preserve"> les</w:t>
      </w:r>
      <w:r w:rsidR="00446B94">
        <w:t xml:space="preserve"> 20 % </w:t>
      </w:r>
      <w:r w:rsidR="00FE5463">
        <w:t xml:space="preserve">restants </w:t>
      </w:r>
      <w:r w:rsidR="00446B94">
        <w:t>pour le test</w:t>
      </w:r>
      <w:r w:rsidR="000B518D">
        <w:t xml:space="preserve">. Les performances de RF ont été évaluées en calculant </w:t>
      </w:r>
      <w:r w:rsidR="003C7384">
        <w:t>la moyenne</w:t>
      </w:r>
      <w:r w:rsidR="00B61594">
        <w:t xml:space="preserve"> μ</w:t>
      </w:r>
      <w:r w:rsidR="003C7384">
        <w:t xml:space="preserve"> et l’écart-type</w:t>
      </w:r>
      <w:r w:rsidR="00B61594">
        <w:t xml:space="preserve"> σ</w:t>
      </w:r>
      <w:r w:rsidR="003C7384">
        <w:t xml:space="preserve"> de </w:t>
      </w:r>
      <w:r w:rsidR="000B518D">
        <w:t xml:space="preserve">l’exactitude et </w:t>
      </w:r>
      <w:r w:rsidR="003C7384">
        <w:t>du</w:t>
      </w:r>
      <w:r w:rsidR="000B518D">
        <w:t xml:space="preserve"> F-score</w:t>
      </w:r>
      <w:r w:rsidR="003C7384">
        <w:t xml:space="preserve"> sur les 10 répétitions. L</w:t>
      </w:r>
      <w:r w:rsidR="0092359F">
        <w:t>a</w:t>
      </w:r>
      <w:r w:rsidR="003C7384">
        <w:t xml:space="preserve"> RF avait montré de bonnes performances de classification dans une précédente étude sur les mêmes données </w:t>
      </w:r>
      <w:r w:rsidR="003C7384" w:rsidRPr="00423BFA">
        <w:t xml:space="preserve">(Es </w:t>
      </w:r>
      <w:proofErr w:type="spellStart"/>
      <w:r w:rsidR="003C7384" w:rsidRPr="00423BFA">
        <w:t>Sabar</w:t>
      </w:r>
      <w:proofErr w:type="spellEnd"/>
      <w:r w:rsidR="003C7384" w:rsidRPr="00423BFA">
        <w:t xml:space="preserve"> 2021)</w:t>
      </w:r>
      <w:r w:rsidR="003C7384">
        <w:t xml:space="preserve">. </w:t>
      </w:r>
      <w:r w:rsidR="000B518D">
        <w:t xml:space="preserve">Pour améliorer la performance, des variables complémentaires ont été ajoutées : heure du jour, jour de la semaine et variables décalées sur trois pas de temps (pour les autres variables mesurées). </w:t>
      </w:r>
    </w:p>
    <w:p w14:paraId="0F5FD441" w14:textId="44437EAB" w:rsidR="00D45FED" w:rsidRDefault="00D45FED" w:rsidP="005745E2">
      <w:pPr>
        <w:pStyle w:val="Titre1"/>
      </w:pPr>
      <w:r>
        <w:t>Résultats</w:t>
      </w:r>
      <w:r w:rsidR="007660AA">
        <w:t xml:space="preserve"> et discussions</w:t>
      </w:r>
    </w:p>
    <w:p w14:paraId="24BD5DD3" w14:textId="272BC477" w:rsidR="00FC0F2E" w:rsidRDefault="00FC0F2E" w:rsidP="00FC0F2E">
      <w:pPr>
        <w:pStyle w:val="IbpsaFranceTexte"/>
      </w:pPr>
      <w:r>
        <w:t>La méthodologie a été appliquée au cas d’étude. Les résultats sont présentés dans la suite uniquement pour 5 % et 40 % de données manquantes.</w:t>
      </w:r>
    </w:p>
    <w:p w14:paraId="2CDDEC47" w14:textId="1E147D38" w:rsidR="003A2674" w:rsidRDefault="008A59CD" w:rsidP="00FC61A1">
      <w:pPr>
        <w:pStyle w:val="IbpsaFranceTexte"/>
      </w:pPr>
      <w:r>
        <w:t xml:space="preserve">Les résultats sur la performance de la tâche d’imputation sont donnés dans la </w:t>
      </w:r>
      <w:r>
        <w:fldChar w:fldCharType="begin"/>
      </w:r>
      <w:r>
        <w:instrText xml:space="preserve"> REF _Ref98165969 \h </w:instrText>
      </w:r>
      <w:r>
        <w:fldChar w:fldCharType="separate"/>
      </w:r>
      <w:r w:rsidR="001B1F75">
        <w:t xml:space="preserve">Figure </w:t>
      </w:r>
      <w:r w:rsidR="001B1F75">
        <w:rPr>
          <w:noProof/>
        </w:rPr>
        <w:t>2</w:t>
      </w:r>
      <w:r>
        <w:fldChar w:fldCharType="end"/>
      </w:r>
      <w:r>
        <w:t>. Des différences entre les méthodes d’imputation sont notables. L’imputation par la moyenne donne des valeurs de RSME bien plus importantes que les autres méthodes dans la plupart des cas. En revanche, l</w:t>
      </w:r>
      <w:r w:rsidR="00172ED1">
        <w:t>es</w:t>
      </w:r>
      <w:r>
        <w:t xml:space="preserve"> méthode</w:t>
      </w:r>
      <w:r w:rsidR="00172ED1">
        <w:t>s</w:t>
      </w:r>
      <w:r>
        <w:t xml:space="preserve"> du filtre de </w:t>
      </w:r>
      <w:proofErr w:type="spellStart"/>
      <w:r>
        <w:t>Kalman</w:t>
      </w:r>
      <w:proofErr w:type="spellEnd"/>
      <w:r>
        <w:t xml:space="preserve"> avec le modèle ARIMA </w:t>
      </w:r>
      <w:r w:rsidR="00172ED1">
        <w:t xml:space="preserve">et d’interpolation linéaire </w:t>
      </w:r>
      <w:r>
        <w:t>donne</w:t>
      </w:r>
      <w:r w:rsidR="00172ED1">
        <w:t>nt</w:t>
      </w:r>
      <w:r>
        <w:t xml:space="preserve"> les meilleures performances</w:t>
      </w:r>
      <w:r w:rsidR="00172ED1">
        <w:t>, à la fois pour chaque variable prise séparément et pour l’ensemble des variables</w:t>
      </w:r>
      <w:r>
        <w:t xml:space="preserve">. </w:t>
      </w:r>
      <w:r w:rsidR="00172ED1">
        <w:t>Selon la variable étudiée, les performances d’une même méthode varient. Si pour la température, l’humidité et la pression, les écarts entre les données réelles et les données imputées sont très faibles, ce n’est pas le cas pour le niveau de bruit et dans une moindre mesure pour la concentration en CO</w:t>
      </w:r>
      <w:r w:rsidR="00172ED1" w:rsidRPr="00172ED1">
        <w:rPr>
          <w:vertAlign w:val="subscript"/>
        </w:rPr>
        <w:t>2</w:t>
      </w:r>
      <w:r w:rsidR="00172ED1">
        <w:t>. Cela peut s’expliquer</w:t>
      </w:r>
      <w:r w:rsidR="00FE5463">
        <w:t xml:space="preserve"> par la disparité dans </w:t>
      </w:r>
      <w:r w:rsidR="00172ED1">
        <w:t>la variabilité de la grandeur mesur</w:t>
      </w:r>
      <w:r w:rsidR="00FE5463">
        <w:t>é</w:t>
      </w:r>
      <w:r w:rsidR="00172ED1">
        <w:t>e : la concentration en CO</w:t>
      </w:r>
      <w:r w:rsidR="00172ED1" w:rsidRPr="00172ED1">
        <w:rPr>
          <w:vertAlign w:val="subscript"/>
        </w:rPr>
        <w:t>2</w:t>
      </w:r>
      <w:r w:rsidR="00172ED1">
        <w:t xml:space="preserve"> et le niveau de bruit </w:t>
      </w:r>
      <w:r w:rsidR="00FE5463">
        <w:t xml:space="preserve">peuvent </w:t>
      </w:r>
      <w:r w:rsidR="00172ED1">
        <w:t>varie</w:t>
      </w:r>
      <w:r w:rsidR="00FE5463">
        <w:t>r</w:t>
      </w:r>
      <w:r w:rsidR="00172ED1">
        <w:t xml:space="preserve"> avec une amplitude </w:t>
      </w:r>
      <w:r w:rsidR="00FE5463">
        <w:t>forte d’une observation à la suivante (e.g. ouverture d’une fenêtre)</w:t>
      </w:r>
      <w:r w:rsidR="00172ED1">
        <w:t>. De plus, le niveau de bruit se caractérise par une forte discontinuité, contrairement à toutes les autres grandeurs mesurées</w:t>
      </w:r>
      <w:r w:rsidR="00FE5AA7">
        <w:t xml:space="preserve"> (e.g. allumage soudain d’un aspirateur)</w:t>
      </w:r>
      <w:r w:rsidR="00D61B1F">
        <w:t>. Enfin, la</w:t>
      </w:r>
      <w:r w:rsidR="00172ED1">
        <w:t xml:space="preserve"> RMSE augmente </w:t>
      </w:r>
      <w:r w:rsidR="006653A1">
        <w:t>mécaniquement</w:t>
      </w:r>
      <w:r w:rsidR="00172ED1">
        <w:t xml:space="preserve"> avec le taux de données manquantes</w:t>
      </w:r>
      <w:r w:rsidR="00C55B6C">
        <w:t>, ce qui est confirmé avec les taux de 10 % et 25 % non présentés ici.</w:t>
      </w:r>
    </w:p>
    <w:p w14:paraId="6298C7C7" w14:textId="1235A0CA" w:rsidR="002830DE" w:rsidRDefault="001071F3" w:rsidP="003A2674">
      <w:pPr>
        <w:keepNext/>
        <w:jc w:val="center"/>
        <w:rPr>
          <w:sz w:val="22"/>
          <w:szCs w:val="22"/>
        </w:rPr>
      </w:pPr>
      <w:r w:rsidRPr="001071F3">
        <w:rPr>
          <w:noProof/>
        </w:rPr>
        <w:drawing>
          <wp:inline distT="0" distB="0" distL="0" distR="0" wp14:anchorId="0A6FBF7A" wp14:editId="008A2983">
            <wp:extent cx="5075565" cy="3600000"/>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5565" cy="3600000"/>
                    </a:xfrm>
                    <a:prstGeom prst="rect">
                      <a:avLst/>
                    </a:prstGeom>
                    <a:noFill/>
                    <a:ln>
                      <a:noFill/>
                    </a:ln>
                  </pic:spPr>
                </pic:pic>
              </a:graphicData>
            </a:graphic>
          </wp:inline>
        </w:drawing>
      </w:r>
    </w:p>
    <w:p w14:paraId="636C169E" w14:textId="7908ED57" w:rsidR="003A2674" w:rsidRDefault="003A2674" w:rsidP="00E4088E">
      <w:pPr>
        <w:pStyle w:val="IbpasFranceFigure"/>
        <w:spacing w:after="120"/>
      </w:pPr>
      <w:bookmarkStart w:id="3" w:name="_Ref98165969"/>
      <w:r>
        <w:t xml:space="preserve">Figure </w:t>
      </w:r>
      <w:r w:rsidR="0089773F">
        <w:fldChar w:fldCharType="begin"/>
      </w:r>
      <w:r w:rsidR="0089773F">
        <w:instrText xml:space="preserve"> SEQ Figure \* ARABIC </w:instrText>
      </w:r>
      <w:r w:rsidR="0089773F">
        <w:fldChar w:fldCharType="separate"/>
      </w:r>
      <w:r w:rsidR="001B1F75">
        <w:rPr>
          <w:noProof/>
        </w:rPr>
        <w:t>2</w:t>
      </w:r>
      <w:r w:rsidR="0089773F">
        <w:rPr>
          <w:noProof/>
        </w:rPr>
        <w:fldChar w:fldCharType="end"/>
      </w:r>
      <w:bookmarkEnd w:id="3"/>
      <w:r>
        <w:t xml:space="preserve"> : RMSE pour la tâche d’imputation avec (a) 5 % et (b) 40 % de données manquantes.</w:t>
      </w:r>
    </w:p>
    <w:p w14:paraId="5C3CA3F4" w14:textId="176DF965" w:rsidR="00A433D2" w:rsidRDefault="00E4088E" w:rsidP="00A433D2">
      <w:pPr>
        <w:pStyle w:val="NormalIBPSA"/>
      </w:pPr>
      <w:r>
        <w:t xml:space="preserve">Les performances de la tâche </w:t>
      </w:r>
      <w:r w:rsidR="00A05412">
        <w:t xml:space="preserve">finale, c.a.d. de la classification entre présence et absence, sont données dans le </w:t>
      </w:r>
      <w:r w:rsidR="00A05412">
        <w:fldChar w:fldCharType="begin"/>
      </w:r>
      <w:r w:rsidR="00A05412">
        <w:instrText xml:space="preserve"> REF _Ref98175501 \h </w:instrText>
      </w:r>
      <w:r w:rsidR="00A05412">
        <w:fldChar w:fldCharType="separate"/>
      </w:r>
      <w:r w:rsidR="00A05412">
        <w:t xml:space="preserve">Tableau </w:t>
      </w:r>
      <w:r w:rsidR="00A05412">
        <w:rPr>
          <w:noProof/>
        </w:rPr>
        <w:t>2</w:t>
      </w:r>
      <w:r w:rsidR="00A05412">
        <w:fldChar w:fldCharType="end"/>
      </w:r>
      <w:r w:rsidR="00A05412">
        <w:t xml:space="preserve"> et le </w:t>
      </w:r>
      <w:r w:rsidR="00A05412">
        <w:fldChar w:fldCharType="begin"/>
      </w:r>
      <w:r w:rsidR="00A05412">
        <w:instrText xml:space="preserve"> REF _Ref98175503 \h </w:instrText>
      </w:r>
      <w:r w:rsidR="00A05412">
        <w:fldChar w:fldCharType="separate"/>
      </w:r>
      <w:r w:rsidR="00A05412">
        <w:t xml:space="preserve">Tableau </w:t>
      </w:r>
      <w:r w:rsidR="00A05412">
        <w:rPr>
          <w:noProof/>
        </w:rPr>
        <w:t>3</w:t>
      </w:r>
      <w:r w:rsidR="00A05412">
        <w:fldChar w:fldCharType="end"/>
      </w:r>
      <w:r w:rsidR="00FC0972">
        <w:t>, pour 5 et 40 % de données manquantes respectivement. Il ressort de ces résultats que la performance de la tâche finale est très peu sensible à la méthode d’imputation utilisée</w:t>
      </w:r>
      <w:r w:rsidR="007660AA">
        <w:t xml:space="preserve"> et au pourcentage de données manquantes</w:t>
      </w:r>
      <w:r w:rsidR="00FC0972">
        <w:t>. En effet, il n’y a pas de différences significatives sur l’exactitude et le F-score</w:t>
      </w:r>
      <w:r w:rsidR="007660AA">
        <w:t xml:space="preserve"> calculé à partir des données d’origines et à partir des bases de données imputées</w:t>
      </w:r>
      <w:r w:rsidR="00FC0972">
        <w:t>.</w:t>
      </w:r>
      <w:r w:rsidR="007660AA">
        <w:t xml:space="preserve"> </w:t>
      </w:r>
      <w:r w:rsidR="00A433D2">
        <w:t>Il s’avère que l’erreur commise par les méthodes d’imputation n’impacte pas les règles de décision du modèle dans notre cas. Notons que les variables les plus importantes pour la construction des arbres sont la concentration en CO</w:t>
      </w:r>
      <w:r w:rsidR="00A433D2" w:rsidRPr="007660AA">
        <w:rPr>
          <w:vertAlign w:val="subscript"/>
        </w:rPr>
        <w:t>2</w:t>
      </w:r>
      <w:r w:rsidR="00A433D2">
        <w:t xml:space="preserve"> et la température sur les trois derniers pas de temps et l’heure du jour.</w:t>
      </w:r>
      <w:r w:rsidR="002F452A">
        <w:t xml:space="preserve"> Les résultats montrent toutefois une performance légèrement meilleure pour la base de données imputée par la moyenne. Cela peut s’expliquer par une fuite de données : la valeur moyenne imputée (moyenne de toutes les valeurs connues par variable) contient aussi une partie de l’information sur les données de test du problème de classification.</w:t>
      </w:r>
    </w:p>
    <w:tbl>
      <w:tblPr>
        <w:tblW w:w="0" w:type="auto"/>
        <w:tblInd w:w="-5" w:type="dxa"/>
        <w:tblCellMar>
          <w:left w:w="70" w:type="dxa"/>
          <w:right w:w="70" w:type="dxa"/>
        </w:tblCellMar>
        <w:tblLook w:val="04A0" w:firstRow="1" w:lastRow="0" w:firstColumn="1" w:lastColumn="0" w:noHBand="0" w:noVBand="1"/>
      </w:tblPr>
      <w:tblGrid>
        <w:gridCol w:w="1063"/>
        <w:gridCol w:w="355"/>
        <w:gridCol w:w="1256"/>
        <w:gridCol w:w="629"/>
        <w:gridCol w:w="696"/>
        <w:gridCol w:w="718"/>
        <w:gridCol w:w="796"/>
        <w:gridCol w:w="590"/>
        <w:gridCol w:w="590"/>
        <w:gridCol w:w="590"/>
        <w:gridCol w:w="1096"/>
        <w:gridCol w:w="590"/>
      </w:tblGrid>
      <w:tr w:rsidR="001071F3" w:rsidRPr="00B61594" w14:paraId="21E30C5C" w14:textId="77777777" w:rsidTr="0041293E">
        <w:trPr>
          <w:trHeight w:val="300"/>
        </w:trPr>
        <w:tc>
          <w:tcPr>
            <w:tcW w:w="1418" w:type="dxa"/>
            <w:gridSpan w:val="2"/>
            <w:vMerge w:val="restart"/>
            <w:tcBorders>
              <w:top w:val="single" w:sz="4" w:space="0" w:color="FFFFFF" w:themeColor="background1"/>
              <w:left w:val="single" w:sz="4" w:space="0" w:color="FFFFFF" w:themeColor="background1"/>
              <w:bottom w:val="single" w:sz="4" w:space="0" w:color="000000"/>
              <w:right w:val="single" w:sz="4" w:space="0" w:color="000000"/>
            </w:tcBorders>
            <w:shd w:val="clear" w:color="auto" w:fill="auto"/>
            <w:noWrap/>
            <w:vAlign w:val="bottom"/>
            <w:hideMark/>
          </w:tcPr>
          <w:p w14:paraId="49B4F9B4" w14:textId="3FC32048" w:rsidR="001071F3" w:rsidRPr="00B61594" w:rsidRDefault="001071F3" w:rsidP="00B10978">
            <w:pPr>
              <w:keepNext/>
              <w:jc w:val="center"/>
              <w:rPr>
                <w:color w:val="000000"/>
                <w:szCs w:val="22"/>
              </w:rPr>
            </w:pPr>
          </w:p>
        </w:tc>
        <w:tc>
          <w:tcPr>
            <w:tcW w:w="12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EDC4EF9" w14:textId="4105D318" w:rsidR="001071F3" w:rsidRPr="00FC37AD" w:rsidRDefault="001071F3" w:rsidP="00FC37AD">
            <w:pPr>
              <w:keepNext/>
              <w:jc w:val="center"/>
              <w:rPr>
                <w:b/>
                <w:color w:val="000000"/>
                <w:szCs w:val="22"/>
              </w:rPr>
            </w:pPr>
            <w:r w:rsidRPr="00FC37AD">
              <w:rPr>
                <w:b/>
                <w:color w:val="000000"/>
                <w:szCs w:val="22"/>
              </w:rPr>
              <w:t>B</w:t>
            </w:r>
            <w:r w:rsidR="00B61594" w:rsidRPr="00FC37AD">
              <w:rPr>
                <w:b/>
                <w:color w:val="000000"/>
                <w:szCs w:val="22"/>
              </w:rPr>
              <w:t>ase</w:t>
            </w:r>
            <w:r w:rsidRPr="00FC37AD">
              <w:rPr>
                <w:b/>
                <w:color w:val="000000"/>
                <w:szCs w:val="22"/>
              </w:rPr>
              <w:t xml:space="preserve"> complète</w:t>
            </w:r>
          </w:p>
        </w:tc>
        <w:tc>
          <w:tcPr>
            <w:tcW w:w="0" w:type="auto"/>
            <w:gridSpan w:val="9"/>
            <w:tcBorders>
              <w:top w:val="single" w:sz="4" w:space="0" w:color="auto"/>
              <w:left w:val="nil"/>
              <w:bottom w:val="single" w:sz="4" w:space="0" w:color="auto"/>
              <w:right w:val="single" w:sz="4" w:space="0" w:color="auto"/>
            </w:tcBorders>
            <w:shd w:val="clear" w:color="auto" w:fill="auto"/>
            <w:noWrap/>
            <w:vAlign w:val="center"/>
            <w:hideMark/>
          </w:tcPr>
          <w:p w14:paraId="24CE8578" w14:textId="77777777" w:rsidR="001071F3" w:rsidRPr="00FC37AD" w:rsidRDefault="001071F3" w:rsidP="00FC37AD">
            <w:pPr>
              <w:keepNext/>
              <w:jc w:val="center"/>
              <w:rPr>
                <w:b/>
                <w:color w:val="000000"/>
                <w:szCs w:val="22"/>
              </w:rPr>
            </w:pPr>
            <w:r w:rsidRPr="00FC37AD">
              <w:rPr>
                <w:b/>
                <w:color w:val="000000"/>
                <w:szCs w:val="22"/>
              </w:rPr>
              <w:t>Bases de données imputées</w:t>
            </w:r>
          </w:p>
        </w:tc>
      </w:tr>
      <w:tr w:rsidR="00A62961" w:rsidRPr="00B61594" w14:paraId="3C4055D6" w14:textId="77777777" w:rsidTr="0041293E">
        <w:trPr>
          <w:trHeight w:val="300"/>
        </w:trPr>
        <w:tc>
          <w:tcPr>
            <w:tcW w:w="1418" w:type="dxa"/>
            <w:gridSpan w:val="2"/>
            <w:vMerge/>
            <w:tcBorders>
              <w:top w:val="single" w:sz="4" w:space="0" w:color="auto"/>
              <w:left w:val="single" w:sz="4" w:space="0" w:color="FFFFFF" w:themeColor="background1"/>
              <w:bottom w:val="single" w:sz="4" w:space="0" w:color="000000"/>
              <w:right w:val="single" w:sz="4" w:space="0" w:color="000000"/>
            </w:tcBorders>
            <w:vAlign w:val="center"/>
            <w:hideMark/>
          </w:tcPr>
          <w:p w14:paraId="1E5DEF01" w14:textId="77777777" w:rsidR="001071F3" w:rsidRPr="00B61594" w:rsidRDefault="001071F3" w:rsidP="00B10978">
            <w:pPr>
              <w:keepNext/>
              <w:rPr>
                <w:color w:val="000000"/>
                <w:szCs w:val="22"/>
              </w:rPr>
            </w:pPr>
          </w:p>
        </w:tc>
        <w:tc>
          <w:tcPr>
            <w:tcW w:w="1256" w:type="dxa"/>
            <w:vMerge/>
            <w:tcBorders>
              <w:top w:val="single" w:sz="4" w:space="0" w:color="auto"/>
              <w:left w:val="single" w:sz="4" w:space="0" w:color="auto"/>
              <w:bottom w:val="single" w:sz="4" w:space="0" w:color="auto"/>
              <w:right w:val="single" w:sz="4" w:space="0" w:color="auto"/>
            </w:tcBorders>
            <w:vAlign w:val="center"/>
            <w:hideMark/>
          </w:tcPr>
          <w:p w14:paraId="14A6BB14" w14:textId="77777777" w:rsidR="001071F3" w:rsidRPr="00FC37AD" w:rsidRDefault="001071F3" w:rsidP="00B10978">
            <w:pPr>
              <w:keepNext/>
              <w:rPr>
                <w:b/>
                <w:color w:val="000000"/>
                <w:szCs w:val="22"/>
              </w:rPr>
            </w:pPr>
          </w:p>
        </w:tc>
        <w:tc>
          <w:tcPr>
            <w:tcW w:w="0" w:type="auto"/>
            <w:tcBorders>
              <w:top w:val="nil"/>
              <w:left w:val="nil"/>
              <w:bottom w:val="single" w:sz="4" w:space="0" w:color="auto"/>
              <w:right w:val="single" w:sz="4" w:space="0" w:color="auto"/>
            </w:tcBorders>
            <w:shd w:val="clear" w:color="auto" w:fill="auto"/>
            <w:noWrap/>
            <w:vAlign w:val="center"/>
            <w:hideMark/>
          </w:tcPr>
          <w:p w14:paraId="5B63AD34" w14:textId="77777777" w:rsidR="001071F3" w:rsidRPr="00FC37AD" w:rsidRDefault="001071F3" w:rsidP="00FC37AD">
            <w:pPr>
              <w:keepNext/>
              <w:jc w:val="center"/>
              <w:rPr>
                <w:b/>
                <w:color w:val="000000"/>
                <w:szCs w:val="22"/>
              </w:rPr>
            </w:pPr>
            <w:proofErr w:type="spellStart"/>
            <w:r w:rsidRPr="00FC37AD">
              <w:rPr>
                <w:b/>
                <w:color w:val="000000"/>
                <w:szCs w:val="22"/>
              </w:rPr>
              <w:t>Mean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19F893E9" w14:textId="77777777" w:rsidR="001071F3" w:rsidRPr="00FC37AD" w:rsidRDefault="001071F3" w:rsidP="00FC37AD">
            <w:pPr>
              <w:keepNext/>
              <w:jc w:val="center"/>
              <w:rPr>
                <w:b/>
                <w:color w:val="000000"/>
                <w:szCs w:val="22"/>
              </w:rPr>
            </w:pPr>
            <w:r w:rsidRPr="00FC37AD">
              <w:rPr>
                <w:b/>
                <w:color w:val="000000"/>
                <w:szCs w:val="22"/>
              </w:rPr>
              <w:t>LOCF</w:t>
            </w:r>
          </w:p>
        </w:tc>
        <w:tc>
          <w:tcPr>
            <w:tcW w:w="0" w:type="auto"/>
            <w:tcBorders>
              <w:top w:val="nil"/>
              <w:left w:val="nil"/>
              <w:bottom w:val="single" w:sz="4" w:space="0" w:color="auto"/>
              <w:right w:val="single" w:sz="4" w:space="0" w:color="auto"/>
            </w:tcBorders>
            <w:shd w:val="clear" w:color="auto" w:fill="auto"/>
            <w:noWrap/>
            <w:vAlign w:val="center"/>
            <w:hideMark/>
          </w:tcPr>
          <w:p w14:paraId="704F1A53" w14:textId="77777777" w:rsidR="001071F3" w:rsidRPr="00FC37AD" w:rsidRDefault="001071F3" w:rsidP="00FC37AD">
            <w:pPr>
              <w:keepNext/>
              <w:jc w:val="center"/>
              <w:rPr>
                <w:b/>
                <w:color w:val="000000"/>
                <w:szCs w:val="22"/>
              </w:rPr>
            </w:pPr>
            <w:r w:rsidRPr="00FC37AD">
              <w:rPr>
                <w:b/>
                <w:color w:val="000000"/>
                <w:szCs w:val="22"/>
              </w:rPr>
              <w:t>NOCB</w:t>
            </w:r>
          </w:p>
        </w:tc>
        <w:tc>
          <w:tcPr>
            <w:tcW w:w="0" w:type="auto"/>
            <w:tcBorders>
              <w:top w:val="nil"/>
              <w:left w:val="nil"/>
              <w:bottom w:val="single" w:sz="4" w:space="0" w:color="auto"/>
              <w:right w:val="single" w:sz="4" w:space="0" w:color="auto"/>
            </w:tcBorders>
            <w:shd w:val="clear" w:color="auto" w:fill="auto"/>
            <w:noWrap/>
            <w:vAlign w:val="center"/>
            <w:hideMark/>
          </w:tcPr>
          <w:p w14:paraId="25B1C356" w14:textId="77777777" w:rsidR="001071F3" w:rsidRPr="00FC37AD" w:rsidRDefault="001071F3" w:rsidP="00FC37AD">
            <w:pPr>
              <w:keepNext/>
              <w:jc w:val="center"/>
              <w:rPr>
                <w:b/>
                <w:color w:val="000000"/>
                <w:szCs w:val="22"/>
              </w:rPr>
            </w:pPr>
            <w:proofErr w:type="spellStart"/>
            <w:r w:rsidRPr="00FC37AD">
              <w:rPr>
                <w:b/>
                <w:color w:val="000000"/>
                <w:szCs w:val="22"/>
              </w:rPr>
              <w:t>Nearest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2F9F8459" w14:textId="77777777" w:rsidR="001071F3" w:rsidRPr="00FC37AD" w:rsidRDefault="001071F3" w:rsidP="00FC37AD">
            <w:pPr>
              <w:keepNext/>
              <w:jc w:val="center"/>
              <w:rPr>
                <w:b/>
                <w:color w:val="000000"/>
                <w:szCs w:val="22"/>
              </w:rPr>
            </w:pPr>
            <w:r w:rsidRPr="00FC37AD">
              <w:rPr>
                <w:b/>
                <w:color w:val="000000"/>
                <w:szCs w:val="22"/>
              </w:rPr>
              <w:t>LI</w:t>
            </w:r>
          </w:p>
        </w:tc>
        <w:tc>
          <w:tcPr>
            <w:tcW w:w="0" w:type="auto"/>
            <w:tcBorders>
              <w:top w:val="nil"/>
              <w:left w:val="nil"/>
              <w:bottom w:val="single" w:sz="4" w:space="0" w:color="auto"/>
              <w:right w:val="single" w:sz="4" w:space="0" w:color="auto"/>
            </w:tcBorders>
            <w:shd w:val="clear" w:color="auto" w:fill="auto"/>
            <w:noWrap/>
            <w:vAlign w:val="center"/>
            <w:hideMark/>
          </w:tcPr>
          <w:p w14:paraId="15A51676" w14:textId="77777777" w:rsidR="001071F3" w:rsidRPr="00FC37AD" w:rsidRDefault="001071F3" w:rsidP="00FC37AD">
            <w:pPr>
              <w:keepNext/>
              <w:jc w:val="center"/>
              <w:rPr>
                <w:b/>
                <w:color w:val="000000"/>
                <w:szCs w:val="22"/>
              </w:rPr>
            </w:pPr>
            <w:r w:rsidRPr="00FC37AD">
              <w:rPr>
                <w:b/>
                <w:color w:val="000000"/>
                <w:szCs w:val="22"/>
              </w:rPr>
              <w:t>QI</w:t>
            </w:r>
          </w:p>
        </w:tc>
        <w:tc>
          <w:tcPr>
            <w:tcW w:w="0" w:type="auto"/>
            <w:tcBorders>
              <w:top w:val="nil"/>
              <w:left w:val="nil"/>
              <w:bottom w:val="single" w:sz="4" w:space="0" w:color="auto"/>
              <w:right w:val="single" w:sz="4" w:space="0" w:color="auto"/>
            </w:tcBorders>
            <w:shd w:val="clear" w:color="auto" w:fill="auto"/>
            <w:noWrap/>
            <w:vAlign w:val="center"/>
            <w:hideMark/>
          </w:tcPr>
          <w:p w14:paraId="795B7552" w14:textId="77777777" w:rsidR="001071F3" w:rsidRPr="00FC37AD" w:rsidRDefault="001071F3" w:rsidP="00FC37AD">
            <w:pPr>
              <w:keepNext/>
              <w:jc w:val="center"/>
              <w:rPr>
                <w:b/>
                <w:szCs w:val="22"/>
              </w:rPr>
            </w:pPr>
            <w:r w:rsidRPr="00FC37AD">
              <w:rPr>
                <w:b/>
                <w:szCs w:val="22"/>
              </w:rPr>
              <w:t>PI</w:t>
            </w:r>
          </w:p>
        </w:tc>
        <w:tc>
          <w:tcPr>
            <w:tcW w:w="0" w:type="auto"/>
            <w:tcBorders>
              <w:top w:val="nil"/>
              <w:left w:val="nil"/>
              <w:bottom w:val="single" w:sz="4" w:space="0" w:color="auto"/>
              <w:right w:val="single" w:sz="4" w:space="0" w:color="auto"/>
            </w:tcBorders>
            <w:shd w:val="clear" w:color="auto" w:fill="auto"/>
            <w:noWrap/>
            <w:vAlign w:val="center"/>
            <w:hideMark/>
          </w:tcPr>
          <w:p w14:paraId="44B0BD6E" w14:textId="58229050" w:rsidR="001071F3" w:rsidRPr="00FC37AD" w:rsidRDefault="001071F3" w:rsidP="0041293E">
            <w:pPr>
              <w:keepNext/>
              <w:jc w:val="center"/>
              <w:rPr>
                <w:b/>
                <w:color w:val="000000"/>
                <w:szCs w:val="22"/>
              </w:rPr>
            </w:pPr>
            <w:r w:rsidRPr="00FC37AD">
              <w:rPr>
                <w:b/>
                <w:color w:val="000000"/>
                <w:szCs w:val="22"/>
              </w:rPr>
              <w:t>K</w:t>
            </w:r>
            <w:r w:rsidR="0041293E">
              <w:rPr>
                <w:b/>
                <w:color w:val="000000"/>
                <w:szCs w:val="22"/>
              </w:rPr>
              <w:t>.</w:t>
            </w:r>
            <w:r w:rsidRPr="00FC37AD">
              <w:rPr>
                <w:b/>
                <w:color w:val="000000"/>
                <w:szCs w:val="22"/>
              </w:rPr>
              <w:t xml:space="preserve"> A</w:t>
            </w:r>
            <w:r w:rsidR="00A62961">
              <w:rPr>
                <w:b/>
                <w:color w:val="000000"/>
                <w:szCs w:val="22"/>
              </w:rPr>
              <w:t>RIMA</w:t>
            </w:r>
          </w:p>
        </w:tc>
        <w:tc>
          <w:tcPr>
            <w:tcW w:w="0" w:type="auto"/>
            <w:tcBorders>
              <w:top w:val="nil"/>
              <w:left w:val="nil"/>
              <w:bottom w:val="single" w:sz="4" w:space="0" w:color="auto"/>
              <w:right w:val="single" w:sz="4" w:space="0" w:color="auto"/>
            </w:tcBorders>
            <w:shd w:val="clear" w:color="auto" w:fill="auto"/>
            <w:noWrap/>
            <w:vAlign w:val="center"/>
            <w:hideMark/>
          </w:tcPr>
          <w:p w14:paraId="4B5FFB81" w14:textId="77777777" w:rsidR="001071F3" w:rsidRPr="00FC37AD" w:rsidRDefault="001071F3" w:rsidP="00FC37AD">
            <w:pPr>
              <w:keepNext/>
              <w:jc w:val="center"/>
              <w:rPr>
                <w:b/>
                <w:color w:val="000000"/>
                <w:szCs w:val="22"/>
              </w:rPr>
            </w:pPr>
            <w:r w:rsidRPr="00FC37AD">
              <w:rPr>
                <w:b/>
                <w:color w:val="000000"/>
                <w:szCs w:val="22"/>
              </w:rPr>
              <w:t>KNN</w:t>
            </w:r>
          </w:p>
        </w:tc>
      </w:tr>
      <w:tr w:rsidR="00FC37AD" w:rsidRPr="00B61594" w14:paraId="1417D3B2" w14:textId="77777777" w:rsidTr="0041293E">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noWrap/>
            <w:vAlign w:val="center"/>
            <w:hideMark/>
          </w:tcPr>
          <w:p w14:paraId="0B29C1A5" w14:textId="7231654D" w:rsidR="001071F3" w:rsidRPr="00FC37AD" w:rsidRDefault="001071F3" w:rsidP="00B10978">
            <w:pPr>
              <w:keepNext/>
              <w:rPr>
                <w:b/>
                <w:color w:val="000000"/>
                <w:szCs w:val="22"/>
              </w:rPr>
            </w:pPr>
            <w:r w:rsidRPr="00FC37AD">
              <w:rPr>
                <w:b/>
                <w:color w:val="000000"/>
                <w:szCs w:val="22"/>
              </w:rPr>
              <w:t>Exactitude</w:t>
            </w:r>
          </w:p>
        </w:tc>
        <w:tc>
          <w:tcPr>
            <w:tcW w:w="355" w:type="dxa"/>
            <w:tcBorders>
              <w:top w:val="nil"/>
              <w:left w:val="nil"/>
              <w:bottom w:val="single" w:sz="4" w:space="0" w:color="auto"/>
              <w:right w:val="single" w:sz="4" w:space="0" w:color="auto"/>
            </w:tcBorders>
            <w:shd w:val="clear" w:color="auto" w:fill="auto"/>
            <w:noWrap/>
            <w:vAlign w:val="center"/>
            <w:hideMark/>
          </w:tcPr>
          <w:p w14:paraId="5BF694AE" w14:textId="0FAAAD8B" w:rsidR="001071F3" w:rsidRPr="00FC37AD" w:rsidRDefault="00B61594" w:rsidP="00AF7076">
            <w:pPr>
              <w:keepNext/>
              <w:jc w:val="center"/>
              <w:rPr>
                <w:b/>
                <w:color w:val="000000"/>
                <w:szCs w:val="22"/>
              </w:rPr>
            </w:pPr>
            <w:r w:rsidRPr="00FC37AD">
              <w:rPr>
                <w:b/>
                <w:color w:val="000000"/>
                <w:szCs w:val="22"/>
              </w:rPr>
              <w:t>μ</w:t>
            </w:r>
          </w:p>
        </w:tc>
        <w:tc>
          <w:tcPr>
            <w:tcW w:w="1256" w:type="dxa"/>
            <w:tcBorders>
              <w:top w:val="nil"/>
              <w:left w:val="nil"/>
              <w:bottom w:val="single" w:sz="4" w:space="0" w:color="auto"/>
              <w:right w:val="single" w:sz="4" w:space="0" w:color="auto"/>
            </w:tcBorders>
            <w:shd w:val="clear" w:color="auto" w:fill="auto"/>
            <w:noWrap/>
            <w:vAlign w:val="bottom"/>
            <w:hideMark/>
          </w:tcPr>
          <w:p w14:paraId="1DB2CAD4" w14:textId="77777777" w:rsidR="001071F3" w:rsidRPr="00B61594" w:rsidRDefault="001071F3" w:rsidP="00B10978">
            <w:pPr>
              <w:keepNext/>
              <w:jc w:val="center"/>
              <w:rPr>
                <w:color w:val="000000"/>
                <w:szCs w:val="22"/>
              </w:rPr>
            </w:pPr>
            <w:r w:rsidRPr="00B61594">
              <w:rPr>
                <w:color w:val="000000"/>
                <w:szCs w:val="22"/>
              </w:rPr>
              <w:t>0,909</w:t>
            </w:r>
          </w:p>
        </w:tc>
        <w:tc>
          <w:tcPr>
            <w:tcW w:w="0" w:type="auto"/>
            <w:tcBorders>
              <w:top w:val="nil"/>
              <w:left w:val="nil"/>
              <w:bottom w:val="single" w:sz="4" w:space="0" w:color="auto"/>
              <w:right w:val="single" w:sz="4" w:space="0" w:color="auto"/>
            </w:tcBorders>
            <w:shd w:val="clear" w:color="auto" w:fill="auto"/>
            <w:noWrap/>
            <w:vAlign w:val="bottom"/>
            <w:hideMark/>
          </w:tcPr>
          <w:p w14:paraId="6F1BE4E7" w14:textId="77777777" w:rsidR="001071F3" w:rsidRPr="00B61594" w:rsidRDefault="001071F3" w:rsidP="00B10978">
            <w:pPr>
              <w:keepNext/>
              <w:jc w:val="center"/>
              <w:rPr>
                <w:color w:val="000000"/>
                <w:szCs w:val="22"/>
              </w:rPr>
            </w:pPr>
            <w:r w:rsidRPr="00B61594">
              <w:rPr>
                <w:color w:val="000000"/>
                <w:szCs w:val="22"/>
              </w:rPr>
              <w:t>0,919</w:t>
            </w:r>
          </w:p>
        </w:tc>
        <w:tc>
          <w:tcPr>
            <w:tcW w:w="0" w:type="auto"/>
            <w:tcBorders>
              <w:top w:val="nil"/>
              <w:left w:val="nil"/>
              <w:bottom w:val="single" w:sz="4" w:space="0" w:color="auto"/>
              <w:right w:val="single" w:sz="4" w:space="0" w:color="auto"/>
            </w:tcBorders>
            <w:shd w:val="clear" w:color="auto" w:fill="auto"/>
            <w:noWrap/>
            <w:vAlign w:val="bottom"/>
            <w:hideMark/>
          </w:tcPr>
          <w:p w14:paraId="1C297379" w14:textId="77777777" w:rsidR="001071F3" w:rsidRPr="00B61594" w:rsidRDefault="001071F3" w:rsidP="00B10978">
            <w:pPr>
              <w:keepNext/>
              <w:jc w:val="center"/>
              <w:rPr>
                <w:color w:val="000000"/>
                <w:szCs w:val="22"/>
              </w:rPr>
            </w:pPr>
            <w:r w:rsidRPr="00B61594">
              <w:rPr>
                <w:color w:val="000000"/>
                <w:szCs w:val="22"/>
              </w:rPr>
              <w:t>0,913</w:t>
            </w:r>
          </w:p>
        </w:tc>
        <w:tc>
          <w:tcPr>
            <w:tcW w:w="0" w:type="auto"/>
            <w:tcBorders>
              <w:top w:val="nil"/>
              <w:left w:val="nil"/>
              <w:bottom w:val="single" w:sz="4" w:space="0" w:color="auto"/>
              <w:right w:val="single" w:sz="4" w:space="0" w:color="auto"/>
            </w:tcBorders>
            <w:shd w:val="clear" w:color="auto" w:fill="auto"/>
            <w:noWrap/>
            <w:vAlign w:val="bottom"/>
            <w:hideMark/>
          </w:tcPr>
          <w:p w14:paraId="7D3F9EAD" w14:textId="77777777" w:rsidR="001071F3" w:rsidRPr="00B61594" w:rsidRDefault="001071F3" w:rsidP="00B10978">
            <w:pPr>
              <w:keepNext/>
              <w:jc w:val="center"/>
              <w:rPr>
                <w:color w:val="000000"/>
                <w:szCs w:val="22"/>
              </w:rPr>
            </w:pPr>
            <w:r w:rsidRPr="00B61594">
              <w:rPr>
                <w:color w:val="000000"/>
                <w:szCs w:val="22"/>
              </w:rPr>
              <w:t>0,911</w:t>
            </w:r>
          </w:p>
        </w:tc>
        <w:tc>
          <w:tcPr>
            <w:tcW w:w="0" w:type="auto"/>
            <w:tcBorders>
              <w:top w:val="nil"/>
              <w:left w:val="nil"/>
              <w:bottom w:val="single" w:sz="4" w:space="0" w:color="auto"/>
              <w:right w:val="single" w:sz="4" w:space="0" w:color="auto"/>
            </w:tcBorders>
            <w:shd w:val="clear" w:color="auto" w:fill="auto"/>
            <w:noWrap/>
            <w:vAlign w:val="bottom"/>
            <w:hideMark/>
          </w:tcPr>
          <w:p w14:paraId="0CB75C1F" w14:textId="77777777" w:rsidR="001071F3" w:rsidRPr="00B61594" w:rsidRDefault="001071F3" w:rsidP="00B10978">
            <w:pPr>
              <w:keepNext/>
              <w:jc w:val="center"/>
              <w:rPr>
                <w:color w:val="000000"/>
                <w:szCs w:val="22"/>
              </w:rPr>
            </w:pPr>
            <w:r w:rsidRPr="00B61594">
              <w:rPr>
                <w:color w:val="000000"/>
                <w:szCs w:val="22"/>
              </w:rPr>
              <w:t>0,913</w:t>
            </w:r>
          </w:p>
        </w:tc>
        <w:tc>
          <w:tcPr>
            <w:tcW w:w="0" w:type="auto"/>
            <w:tcBorders>
              <w:top w:val="nil"/>
              <w:left w:val="nil"/>
              <w:bottom w:val="single" w:sz="4" w:space="0" w:color="auto"/>
              <w:right w:val="single" w:sz="4" w:space="0" w:color="auto"/>
            </w:tcBorders>
            <w:shd w:val="clear" w:color="auto" w:fill="auto"/>
            <w:noWrap/>
            <w:vAlign w:val="bottom"/>
            <w:hideMark/>
          </w:tcPr>
          <w:p w14:paraId="7155BBBE" w14:textId="77777777" w:rsidR="001071F3" w:rsidRPr="00B61594" w:rsidRDefault="001071F3" w:rsidP="00B10978">
            <w:pPr>
              <w:keepNext/>
              <w:jc w:val="center"/>
              <w:rPr>
                <w:color w:val="000000"/>
                <w:szCs w:val="22"/>
              </w:rPr>
            </w:pPr>
            <w:r w:rsidRPr="00B61594">
              <w:rPr>
                <w:color w:val="000000"/>
                <w:szCs w:val="22"/>
              </w:rPr>
              <w:t>0,913</w:t>
            </w:r>
          </w:p>
        </w:tc>
        <w:tc>
          <w:tcPr>
            <w:tcW w:w="0" w:type="auto"/>
            <w:tcBorders>
              <w:top w:val="nil"/>
              <w:left w:val="nil"/>
              <w:bottom w:val="single" w:sz="4" w:space="0" w:color="auto"/>
              <w:right w:val="single" w:sz="4" w:space="0" w:color="auto"/>
            </w:tcBorders>
            <w:shd w:val="clear" w:color="auto" w:fill="auto"/>
            <w:noWrap/>
            <w:vAlign w:val="bottom"/>
            <w:hideMark/>
          </w:tcPr>
          <w:p w14:paraId="011067DB" w14:textId="77777777" w:rsidR="001071F3" w:rsidRPr="00B61594" w:rsidRDefault="001071F3" w:rsidP="00B10978">
            <w:pPr>
              <w:keepNext/>
              <w:jc w:val="center"/>
              <w:rPr>
                <w:color w:val="000000"/>
                <w:szCs w:val="22"/>
              </w:rPr>
            </w:pPr>
            <w:r w:rsidRPr="00B61594">
              <w:rPr>
                <w:color w:val="000000"/>
                <w:szCs w:val="22"/>
              </w:rPr>
              <w:t>0,911</w:t>
            </w:r>
          </w:p>
        </w:tc>
        <w:tc>
          <w:tcPr>
            <w:tcW w:w="0" w:type="auto"/>
            <w:tcBorders>
              <w:top w:val="nil"/>
              <w:left w:val="nil"/>
              <w:bottom w:val="single" w:sz="4" w:space="0" w:color="auto"/>
              <w:right w:val="single" w:sz="4" w:space="0" w:color="auto"/>
            </w:tcBorders>
            <w:shd w:val="clear" w:color="auto" w:fill="auto"/>
            <w:noWrap/>
            <w:vAlign w:val="bottom"/>
            <w:hideMark/>
          </w:tcPr>
          <w:p w14:paraId="6D6CEB89" w14:textId="77777777" w:rsidR="001071F3" w:rsidRPr="00B61594" w:rsidRDefault="001071F3" w:rsidP="00B10978">
            <w:pPr>
              <w:keepNext/>
              <w:jc w:val="center"/>
              <w:rPr>
                <w:color w:val="000000"/>
                <w:szCs w:val="22"/>
              </w:rPr>
            </w:pPr>
            <w:r w:rsidRPr="00B61594">
              <w:rPr>
                <w:color w:val="000000"/>
                <w:szCs w:val="22"/>
              </w:rPr>
              <w:t>0,913</w:t>
            </w:r>
          </w:p>
        </w:tc>
        <w:tc>
          <w:tcPr>
            <w:tcW w:w="0" w:type="auto"/>
            <w:tcBorders>
              <w:top w:val="nil"/>
              <w:left w:val="nil"/>
              <w:bottom w:val="single" w:sz="4" w:space="0" w:color="auto"/>
              <w:right w:val="single" w:sz="4" w:space="0" w:color="auto"/>
            </w:tcBorders>
            <w:shd w:val="clear" w:color="auto" w:fill="auto"/>
            <w:noWrap/>
            <w:vAlign w:val="bottom"/>
            <w:hideMark/>
          </w:tcPr>
          <w:p w14:paraId="0694E2B5" w14:textId="77777777" w:rsidR="001071F3" w:rsidRPr="00B61594" w:rsidRDefault="001071F3" w:rsidP="00B10978">
            <w:pPr>
              <w:keepNext/>
              <w:jc w:val="center"/>
              <w:rPr>
                <w:color w:val="000000"/>
                <w:szCs w:val="22"/>
              </w:rPr>
            </w:pPr>
            <w:r w:rsidRPr="00B61594">
              <w:rPr>
                <w:color w:val="000000"/>
                <w:szCs w:val="22"/>
              </w:rPr>
              <w:t>0,909</w:t>
            </w:r>
          </w:p>
        </w:tc>
        <w:tc>
          <w:tcPr>
            <w:tcW w:w="0" w:type="auto"/>
            <w:tcBorders>
              <w:top w:val="nil"/>
              <w:left w:val="nil"/>
              <w:bottom w:val="single" w:sz="4" w:space="0" w:color="auto"/>
              <w:right w:val="single" w:sz="4" w:space="0" w:color="auto"/>
            </w:tcBorders>
            <w:shd w:val="clear" w:color="auto" w:fill="auto"/>
            <w:noWrap/>
            <w:vAlign w:val="bottom"/>
            <w:hideMark/>
          </w:tcPr>
          <w:p w14:paraId="18C9E30B" w14:textId="77777777" w:rsidR="001071F3" w:rsidRPr="00B61594" w:rsidRDefault="001071F3" w:rsidP="00B10978">
            <w:pPr>
              <w:keepNext/>
              <w:jc w:val="center"/>
              <w:rPr>
                <w:color w:val="000000"/>
                <w:szCs w:val="22"/>
              </w:rPr>
            </w:pPr>
            <w:r w:rsidRPr="00B61594">
              <w:rPr>
                <w:color w:val="000000"/>
                <w:szCs w:val="22"/>
              </w:rPr>
              <w:t>0,909</w:t>
            </w:r>
          </w:p>
        </w:tc>
      </w:tr>
      <w:tr w:rsidR="00FC37AD" w:rsidRPr="00B61594" w14:paraId="0DDD250C" w14:textId="77777777" w:rsidTr="0041293E">
        <w:trPr>
          <w:trHeight w:val="300"/>
        </w:trPr>
        <w:tc>
          <w:tcPr>
            <w:tcW w:w="0" w:type="auto"/>
            <w:vMerge/>
            <w:tcBorders>
              <w:top w:val="nil"/>
              <w:left w:val="single" w:sz="4" w:space="0" w:color="auto"/>
              <w:bottom w:val="single" w:sz="4" w:space="0" w:color="000000"/>
              <w:right w:val="single" w:sz="4" w:space="0" w:color="auto"/>
            </w:tcBorders>
            <w:vAlign w:val="center"/>
            <w:hideMark/>
          </w:tcPr>
          <w:p w14:paraId="71211E11" w14:textId="77777777" w:rsidR="001071F3" w:rsidRPr="00FC37AD" w:rsidRDefault="001071F3" w:rsidP="00B10978">
            <w:pPr>
              <w:keepNext/>
              <w:rPr>
                <w:b/>
                <w:color w:val="000000"/>
                <w:szCs w:val="22"/>
              </w:rPr>
            </w:pPr>
          </w:p>
        </w:tc>
        <w:tc>
          <w:tcPr>
            <w:tcW w:w="355" w:type="dxa"/>
            <w:tcBorders>
              <w:top w:val="nil"/>
              <w:left w:val="nil"/>
              <w:bottom w:val="single" w:sz="4" w:space="0" w:color="auto"/>
              <w:right w:val="single" w:sz="4" w:space="0" w:color="auto"/>
            </w:tcBorders>
            <w:shd w:val="clear" w:color="auto" w:fill="auto"/>
            <w:noWrap/>
            <w:vAlign w:val="center"/>
            <w:hideMark/>
          </w:tcPr>
          <w:p w14:paraId="1E8B5A2E" w14:textId="6911418D" w:rsidR="001071F3" w:rsidRPr="00FC37AD" w:rsidRDefault="00B61594" w:rsidP="00AF7076">
            <w:pPr>
              <w:keepNext/>
              <w:jc w:val="center"/>
              <w:rPr>
                <w:b/>
                <w:color w:val="000000"/>
                <w:szCs w:val="22"/>
              </w:rPr>
            </w:pPr>
            <w:r w:rsidRPr="00FC37AD">
              <w:rPr>
                <w:b/>
                <w:color w:val="000000"/>
                <w:szCs w:val="22"/>
              </w:rPr>
              <w:t>σ</w:t>
            </w:r>
          </w:p>
        </w:tc>
        <w:tc>
          <w:tcPr>
            <w:tcW w:w="1256" w:type="dxa"/>
            <w:tcBorders>
              <w:top w:val="nil"/>
              <w:left w:val="nil"/>
              <w:bottom w:val="single" w:sz="4" w:space="0" w:color="auto"/>
              <w:right w:val="single" w:sz="4" w:space="0" w:color="auto"/>
            </w:tcBorders>
            <w:shd w:val="clear" w:color="auto" w:fill="auto"/>
            <w:noWrap/>
            <w:vAlign w:val="bottom"/>
            <w:hideMark/>
          </w:tcPr>
          <w:p w14:paraId="630F4EAE" w14:textId="77777777" w:rsidR="001071F3" w:rsidRPr="00B61594" w:rsidRDefault="001071F3" w:rsidP="00B10978">
            <w:pPr>
              <w:keepNext/>
              <w:jc w:val="center"/>
              <w:rPr>
                <w:color w:val="000000"/>
                <w:szCs w:val="22"/>
              </w:rPr>
            </w:pPr>
            <w:r w:rsidRPr="00B61594">
              <w:rPr>
                <w:color w:val="000000"/>
                <w:szCs w:val="22"/>
              </w:rPr>
              <w:t>0,004</w:t>
            </w:r>
          </w:p>
        </w:tc>
        <w:tc>
          <w:tcPr>
            <w:tcW w:w="0" w:type="auto"/>
            <w:tcBorders>
              <w:top w:val="nil"/>
              <w:left w:val="nil"/>
              <w:bottom w:val="single" w:sz="4" w:space="0" w:color="auto"/>
              <w:right w:val="single" w:sz="4" w:space="0" w:color="auto"/>
            </w:tcBorders>
            <w:shd w:val="clear" w:color="auto" w:fill="auto"/>
            <w:noWrap/>
            <w:vAlign w:val="bottom"/>
            <w:hideMark/>
          </w:tcPr>
          <w:p w14:paraId="5D4A5D59"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08EC0E01"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62E1FAB4"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125BAA07"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619691D4"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68655033"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11C29ABC"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71B6C87B" w14:textId="77777777" w:rsidR="001071F3" w:rsidRPr="00B61594" w:rsidRDefault="001071F3" w:rsidP="00B10978">
            <w:pPr>
              <w:keepNext/>
              <w:jc w:val="center"/>
              <w:rPr>
                <w:color w:val="000000"/>
                <w:szCs w:val="22"/>
              </w:rPr>
            </w:pPr>
            <w:r w:rsidRPr="00B61594">
              <w:rPr>
                <w:color w:val="000000"/>
                <w:szCs w:val="22"/>
              </w:rPr>
              <w:t>0,007</w:t>
            </w:r>
          </w:p>
        </w:tc>
        <w:tc>
          <w:tcPr>
            <w:tcW w:w="0" w:type="auto"/>
            <w:tcBorders>
              <w:top w:val="nil"/>
              <w:left w:val="nil"/>
              <w:bottom w:val="single" w:sz="4" w:space="0" w:color="auto"/>
              <w:right w:val="single" w:sz="4" w:space="0" w:color="auto"/>
            </w:tcBorders>
            <w:shd w:val="clear" w:color="auto" w:fill="auto"/>
            <w:noWrap/>
            <w:vAlign w:val="bottom"/>
            <w:hideMark/>
          </w:tcPr>
          <w:p w14:paraId="0C35FAA4" w14:textId="77777777" w:rsidR="001071F3" w:rsidRPr="00B61594" w:rsidRDefault="001071F3" w:rsidP="00B10978">
            <w:pPr>
              <w:keepNext/>
              <w:jc w:val="center"/>
              <w:rPr>
                <w:color w:val="000000"/>
                <w:szCs w:val="22"/>
              </w:rPr>
            </w:pPr>
            <w:r w:rsidRPr="00B61594">
              <w:rPr>
                <w:color w:val="000000"/>
                <w:szCs w:val="22"/>
              </w:rPr>
              <w:t>0,006</w:t>
            </w:r>
          </w:p>
        </w:tc>
      </w:tr>
      <w:tr w:rsidR="00FC37AD" w:rsidRPr="00B61594" w14:paraId="7E79CB92" w14:textId="77777777" w:rsidTr="0041293E">
        <w:trPr>
          <w:trHeight w:val="300"/>
        </w:trPr>
        <w:tc>
          <w:tcPr>
            <w:tcW w:w="0" w:type="auto"/>
            <w:vMerge w:val="restart"/>
            <w:tcBorders>
              <w:top w:val="nil"/>
              <w:left w:val="single" w:sz="4" w:space="0" w:color="auto"/>
              <w:bottom w:val="single" w:sz="4" w:space="0" w:color="000000"/>
              <w:right w:val="single" w:sz="4" w:space="0" w:color="auto"/>
            </w:tcBorders>
            <w:shd w:val="clear" w:color="auto" w:fill="auto"/>
            <w:vAlign w:val="center"/>
            <w:hideMark/>
          </w:tcPr>
          <w:p w14:paraId="77E2EB10" w14:textId="77777777" w:rsidR="001071F3" w:rsidRPr="00FC37AD" w:rsidRDefault="001071F3" w:rsidP="00B10978">
            <w:pPr>
              <w:keepNext/>
              <w:rPr>
                <w:b/>
                <w:color w:val="000000"/>
                <w:szCs w:val="22"/>
              </w:rPr>
            </w:pPr>
            <w:r w:rsidRPr="00FC37AD">
              <w:rPr>
                <w:b/>
                <w:color w:val="000000"/>
                <w:szCs w:val="22"/>
              </w:rPr>
              <w:t>F-score</w:t>
            </w:r>
          </w:p>
        </w:tc>
        <w:tc>
          <w:tcPr>
            <w:tcW w:w="355" w:type="dxa"/>
            <w:tcBorders>
              <w:top w:val="nil"/>
              <w:left w:val="nil"/>
              <w:bottom w:val="single" w:sz="4" w:space="0" w:color="auto"/>
              <w:right w:val="single" w:sz="4" w:space="0" w:color="auto"/>
            </w:tcBorders>
            <w:shd w:val="clear" w:color="auto" w:fill="auto"/>
            <w:noWrap/>
            <w:vAlign w:val="center"/>
            <w:hideMark/>
          </w:tcPr>
          <w:p w14:paraId="5760BD5F" w14:textId="70AD2AF1" w:rsidR="001071F3" w:rsidRPr="00FC37AD" w:rsidRDefault="00B61594" w:rsidP="00AF7076">
            <w:pPr>
              <w:keepNext/>
              <w:jc w:val="center"/>
              <w:rPr>
                <w:b/>
                <w:color w:val="000000"/>
                <w:szCs w:val="22"/>
              </w:rPr>
            </w:pPr>
            <w:r w:rsidRPr="00FC37AD">
              <w:rPr>
                <w:b/>
                <w:color w:val="000000"/>
                <w:szCs w:val="22"/>
              </w:rPr>
              <w:t>μ</w:t>
            </w:r>
          </w:p>
        </w:tc>
        <w:tc>
          <w:tcPr>
            <w:tcW w:w="1256" w:type="dxa"/>
            <w:tcBorders>
              <w:top w:val="nil"/>
              <w:left w:val="nil"/>
              <w:bottom w:val="single" w:sz="4" w:space="0" w:color="auto"/>
              <w:right w:val="single" w:sz="4" w:space="0" w:color="auto"/>
            </w:tcBorders>
            <w:shd w:val="clear" w:color="auto" w:fill="auto"/>
            <w:noWrap/>
            <w:vAlign w:val="bottom"/>
            <w:hideMark/>
          </w:tcPr>
          <w:p w14:paraId="354DC964" w14:textId="77777777" w:rsidR="001071F3" w:rsidRPr="00B61594" w:rsidRDefault="001071F3" w:rsidP="00B10978">
            <w:pPr>
              <w:keepNext/>
              <w:jc w:val="center"/>
              <w:rPr>
                <w:color w:val="000000"/>
                <w:szCs w:val="22"/>
              </w:rPr>
            </w:pPr>
            <w:r w:rsidRPr="00B61594">
              <w:rPr>
                <w:color w:val="000000"/>
                <w:szCs w:val="22"/>
              </w:rPr>
              <w:t>0,896</w:t>
            </w:r>
          </w:p>
        </w:tc>
        <w:tc>
          <w:tcPr>
            <w:tcW w:w="0" w:type="auto"/>
            <w:tcBorders>
              <w:top w:val="nil"/>
              <w:left w:val="nil"/>
              <w:bottom w:val="single" w:sz="4" w:space="0" w:color="auto"/>
              <w:right w:val="single" w:sz="4" w:space="0" w:color="auto"/>
            </w:tcBorders>
            <w:shd w:val="clear" w:color="auto" w:fill="auto"/>
            <w:noWrap/>
            <w:vAlign w:val="bottom"/>
            <w:hideMark/>
          </w:tcPr>
          <w:p w14:paraId="0433E00B" w14:textId="77777777" w:rsidR="001071F3" w:rsidRPr="00B61594" w:rsidRDefault="001071F3" w:rsidP="00B10978">
            <w:pPr>
              <w:keepNext/>
              <w:jc w:val="center"/>
              <w:rPr>
                <w:color w:val="000000"/>
                <w:szCs w:val="22"/>
              </w:rPr>
            </w:pPr>
            <w:r w:rsidRPr="00B61594">
              <w:rPr>
                <w:color w:val="000000"/>
                <w:szCs w:val="22"/>
              </w:rPr>
              <w:t>0,905</w:t>
            </w:r>
          </w:p>
        </w:tc>
        <w:tc>
          <w:tcPr>
            <w:tcW w:w="0" w:type="auto"/>
            <w:tcBorders>
              <w:top w:val="nil"/>
              <w:left w:val="nil"/>
              <w:bottom w:val="single" w:sz="4" w:space="0" w:color="auto"/>
              <w:right w:val="single" w:sz="4" w:space="0" w:color="auto"/>
            </w:tcBorders>
            <w:shd w:val="clear" w:color="auto" w:fill="auto"/>
            <w:noWrap/>
            <w:vAlign w:val="bottom"/>
            <w:hideMark/>
          </w:tcPr>
          <w:p w14:paraId="5526A9E3" w14:textId="77777777" w:rsidR="001071F3" w:rsidRPr="00B61594" w:rsidRDefault="001071F3" w:rsidP="00B10978">
            <w:pPr>
              <w:keepNext/>
              <w:jc w:val="center"/>
              <w:rPr>
                <w:color w:val="000000"/>
                <w:szCs w:val="22"/>
              </w:rPr>
            </w:pPr>
            <w:r w:rsidRPr="00B61594">
              <w:rPr>
                <w:color w:val="000000"/>
                <w:szCs w:val="22"/>
              </w:rPr>
              <w:t>0,898</w:t>
            </w:r>
          </w:p>
        </w:tc>
        <w:tc>
          <w:tcPr>
            <w:tcW w:w="0" w:type="auto"/>
            <w:tcBorders>
              <w:top w:val="nil"/>
              <w:left w:val="nil"/>
              <w:bottom w:val="single" w:sz="4" w:space="0" w:color="auto"/>
              <w:right w:val="single" w:sz="4" w:space="0" w:color="auto"/>
            </w:tcBorders>
            <w:shd w:val="clear" w:color="auto" w:fill="auto"/>
            <w:noWrap/>
            <w:vAlign w:val="bottom"/>
            <w:hideMark/>
          </w:tcPr>
          <w:p w14:paraId="47504387" w14:textId="77777777" w:rsidR="001071F3" w:rsidRPr="00B61594" w:rsidRDefault="001071F3" w:rsidP="00B10978">
            <w:pPr>
              <w:keepNext/>
              <w:jc w:val="center"/>
              <w:rPr>
                <w:color w:val="000000"/>
                <w:szCs w:val="22"/>
              </w:rPr>
            </w:pPr>
            <w:r w:rsidRPr="00B61594">
              <w:rPr>
                <w:color w:val="000000"/>
                <w:szCs w:val="22"/>
              </w:rPr>
              <w:t>0,897</w:t>
            </w:r>
          </w:p>
        </w:tc>
        <w:tc>
          <w:tcPr>
            <w:tcW w:w="0" w:type="auto"/>
            <w:tcBorders>
              <w:top w:val="nil"/>
              <w:left w:val="nil"/>
              <w:bottom w:val="single" w:sz="4" w:space="0" w:color="auto"/>
              <w:right w:val="single" w:sz="4" w:space="0" w:color="auto"/>
            </w:tcBorders>
            <w:shd w:val="clear" w:color="auto" w:fill="auto"/>
            <w:noWrap/>
            <w:vAlign w:val="bottom"/>
            <w:hideMark/>
          </w:tcPr>
          <w:p w14:paraId="6D3B789E" w14:textId="77777777" w:rsidR="001071F3" w:rsidRPr="00B61594" w:rsidRDefault="001071F3" w:rsidP="00B10978">
            <w:pPr>
              <w:keepNext/>
              <w:jc w:val="center"/>
              <w:rPr>
                <w:color w:val="000000"/>
                <w:szCs w:val="22"/>
              </w:rPr>
            </w:pPr>
            <w:r w:rsidRPr="00B61594">
              <w:rPr>
                <w:color w:val="000000"/>
                <w:szCs w:val="22"/>
              </w:rPr>
              <w:t>0,898</w:t>
            </w:r>
          </w:p>
        </w:tc>
        <w:tc>
          <w:tcPr>
            <w:tcW w:w="0" w:type="auto"/>
            <w:tcBorders>
              <w:top w:val="nil"/>
              <w:left w:val="nil"/>
              <w:bottom w:val="single" w:sz="4" w:space="0" w:color="auto"/>
              <w:right w:val="single" w:sz="4" w:space="0" w:color="auto"/>
            </w:tcBorders>
            <w:shd w:val="clear" w:color="auto" w:fill="auto"/>
            <w:noWrap/>
            <w:vAlign w:val="bottom"/>
            <w:hideMark/>
          </w:tcPr>
          <w:p w14:paraId="1D8F38CA" w14:textId="77777777" w:rsidR="001071F3" w:rsidRPr="00B61594" w:rsidRDefault="001071F3" w:rsidP="00B10978">
            <w:pPr>
              <w:keepNext/>
              <w:jc w:val="center"/>
              <w:rPr>
                <w:color w:val="000000"/>
                <w:szCs w:val="22"/>
              </w:rPr>
            </w:pPr>
            <w:r w:rsidRPr="00B61594">
              <w:rPr>
                <w:color w:val="000000"/>
                <w:szCs w:val="22"/>
              </w:rPr>
              <w:t>0,896</w:t>
            </w:r>
          </w:p>
        </w:tc>
        <w:tc>
          <w:tcPr>
            <w:tcW w:w="0" w:type="auto"/>
            <w:tcBorders>
              <w:top w:val="nil"/>
              <w:left w:val="nil"/>
              <w:bottom w:val="single" w:sz="4" w:space="0" w:color="auto"/>
              <w:right w:val="single" w:sz="4" w:space="0" w:color="auto"/>
            </w:tcBorders>
            <w:shd w:val="clear" w:color="auto" w:fill="auto"/>
            <w:noWrap/>
            <w:vAlign w:val="bottom"/>
            <w:hideMark/>
          </w:tcPr>
          <w:p w14:paraId="1A826CBC" w14:textId="77777777" w:rsidR="001071F3" w:rsidRPr="00B61594" w:rsidRDefault="001071F3" w:rsidP="00B10978">
            <w:pPr>
              <w:keepNext/>
              <w:jc w:val="center"/>
              <w:rPr>
                <w:color w:val="000000"/>
                <w:szCs w:val="22"/>
              </w:rPr>
            </w:pPr>
            <w:r w:rsidRPr="00B61594">
              <w:rPr>
                <w:color w:val="000000"/>
                <w:szCs w:val="22"/>
              </w:rPr>
              <w:t>0,896</w:t>
            </w:r>
          </w:p>
        </w:tc>
        <w:tc>
          <w:tcPr>
            <w:tcW w:w="0" w:type="auto"/>
            <w:tcBorders>
              <w:top w:val="nil"/>
              <w:left w:val="nil"/>
              <w:bottom w:val="single" w:sz="4" w:space="0" w:color="auto"/>
              <w:right w:val="single" w:sz="4" w:space="0" w:color="auto"/>
            </w:tcBorders>
            <w:shd w:val="clear" w:color="auto" w:fill="auto"/>
            <w:noWrap/>
            <w:vAlign w:val="bottom"/>
            <w:hideMark/>
          </w:tcPr>
          <w:p w14:paraId="1892297D" w14:textId="77777777" w:rsidR="001071F3" w:rsidRPr="00B61594" w:rsidRDefault="001071F3" w:rsidP="00B10978">
            <w:pPr>
              <w:keepNext/>
              <w:jc w:val="center"/>
              <w:rPr>
                <w:color w:val="000000"/>
                <w:szCs w:val="22"/>
              </w:rPr>
            </w:pPr>
            <w:r w:rsidRPr="00B61594">
              <w:rPr>
                <w:color w:val="000000"/>
                <w:szCs w:val="22"/>
              </w:rPr>
              <w:t>0,896</w:t>
            </w:r>
          </w:p>
        </w:tc>
        <w:tc>
          <w:tcPr>
            <w:tcW w:w="0" w:type="auto"/>
            <w:tcBorders>
              <w:top w:val="nil"/>
              <w:left w:val="nil"/>
              <w:bottom w:val="single" w:sz="4" w:space="0" w:color="auto"/>
              <w:right w:val="single" w:sz="4" w:space="0" w:color="auto"/>
            </w:tcBorders>
            <w:shd w:val="clear" w:color="auto" w:fill="auto"/>
            <w:noWrap/>
            <w:vAlign w:val="bottom"/>
            <w:hideMark/>
          </w:tcPr>
          <w:p w14:paraId="3A4E54F0" w14:textId="77777777" w:rsidR="001071F3" w:rsidRPr="00B61594" w:rsidRDefault="001071F3" w:rsidP="00B10978">
            <w:pPr>
              <w:keepNext/>
              <w:jc w:val="center"/>
              <w:rPr>
                <w:color w:val="000000"/>
                <w:szCs w:val="22"/>
              </w:rPr>
            </w:pPr>
            <w:r w:rsidRPr="00B61594">
              <w:rPr>
                <w:color w:val="000000"/>
                <w:szCs w:val="22"/>
              </w:rPr>
              <w:t>0,894</w:t>
            </w:r>
          </w:p>
        </w:tc>
        <w:tc>
          <w:tcPr>
            <w:tcW w:w="0" w:type="auto"/>
            <w:tcBorders>
              <w:top w:val="nil"/>
              <w:left w:val="nil"/>
              <w:bottom w:val="single" w:sz="4" w:space="0" w:color="auto"/>
              <w:right w:val="single" w:sz="4" w:space="0" w:color="auto"/>
            </w:tcBorders>
            <w:shd w:val="clear" w:color="auto" w:fill="auto"/>
            <w:noWrap/>
            <w:vAlign w:val="bottom"/>
            <w:hideMark/>
          </w:tcPr>
          <w:p w14:paraId="6A1D3B53" w14:textId="77777777" w:rsidR="001071F3" w:rsidRPr="00B61594" w:rsidRDefault="001071F3" w:rsidP="00B10978">
            <w:pPr>
              <w:keepNext/>
              <w:jc w:val="center"/>
              <w:rPr>
                <w:color w:val="000000"/>
                <w:szCs w:val="22"/>
              </w:rPr>
            </w:pPr>
            <w:r w:rsidRPr="00B61594">
              <w:rPr>
                <w:color w:val="000000"/>
                <w:szCs w:val="22"/>
              </w:rPr>
              <w:t>0,894</w:t>
            </w:r>
          </w:p>
        </w:tc>
      </w:tr>
      <w:tr w:rsidR="00FC37AD" w:rsidRPr="00B61594" w14:paraId="7B9CF0C3" w14:textId="77777777" w:rsidTr="0041293E">
        <w:trPr>
          <w:trHeight w:val="300"/>
        </w:trPr>
        <w:tc>
          <w:tcPr>
            <w:tcW w:w="0" w:type="auto"/>
            <w:vMerge/>
            <w:tcBorders>
              <w:top w:val="nil"/>
              <w:left w:val="single" w:sz="4" w:space="0" w:color="auto"/>
              <w:bottom w:val="single" w:sz="4" w:space="0" w:color="000000"/>
              <w:right w:val="single" w:sz="4" w:space="0" w:color="auto"/>
            </w:tcBorders>
            <w:vAlign w:val="center"/>
            <w:hideMark/>
          </w:tcPr>
          <w:p w14:paraId="218399E0" w14:textId="77777777" w:rsidR="001071F3" w:rsidRPr="00FC37AD" w:rsidRDefault="001071F3" w:rsidP="00B10978">
            <w:pPr>
              <w:keepNext/>
              <w:rPr>
                <w:b/>
                <w:color w:val="000000"/>
                <w:szCs w:val="22"/>
              </w:rPr>
            </w:pPr>
          </w:p>
        </w:tc>
        <w:tc>
          <w:tcPr>
            <w:tcW w:w="355" w:type="dxa"/>
            <w:tcBorders>
              <w:top w:val="nil"/>
              <w:left w:val="nil"/>
              <w:bottom w:val="single" w:sz="4" w:space="0" w:color="auto"/>
              <w:right w:val="single" w:sz="4" w:space="0" w:color="auto"/>
            </w:tcBorders>
            <w:shd w:val="clear" w:color="auto" w:fill="auto"/>
            <w:noWrap/>
            <w:vAlign w:val="center"/>
            <w:hideMark/>
          </w:tcPr>
          <w:p w14:paraId="50B2E756" w14:textId="79CEA0FE" w:rsidR="001071F3" w:rsidRPr="00FC37AD" w:rsidRDefault="00B61594" w:rsidP="00AF7076">
            <w:pPr>
              <w:keepNext/>
              <w:jc w:val="center"/>
              <w:rPr>
                <w:b/>
                <w:color w:val="000000"/>
                <w:szCs w:val="22"/>
              </w:rPr>
            </w:pPr>
            <w:r w:rsidRPr="00FC37AD">
              <w:rPr>
                <w:b/>
                <w:color w:val="000000"/>
                <w:szCs w:val="22"/>
              </w:rPr>
              <w:t>σ</w:t>
            </w:r>
          </w:p>
        </w:tc>
        <w:tc>
          <w:tcPr>
            <w:tcW w:w="1256" w:type="dxa"/>
            <w:tcBorders>
              <w:top w:val="nil"/>
              <w:left w:val="nil"/>
              <w:bottom w:val="single" w:sz="4" w:space="0" w:color="auto"/>
              <w:right w:val="single" w:sz="4" w:space="0" w:color="auto"/>
            </w:tcBorders>
            <w:shd w:val="clear" w:color="auto" w:fill="auto"/>
            <w:noWrap/>
            <w:vAlign w:val="bottom"/>
            <w:hideMark/>
          </w:tcPr>
          <w:p w14:paraId="7A61BA96"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123FFF5C" w14:textId="77777777" w:rsidR="001071F3" w:rsidRPr="00B61594" w:rsidRDefault="001071F3" w:rsidP="00B10978">
            <w:pPr>
              <w:keepNext/>
              <w:jc w:val="center"/>
              <w:rPr>
                <w:color w:val="000000"/>
                <w:szCs w:val="22"/>
              </w:rPr>
            </w:pPr>
            <w:r w:rsidRPr="00B61594">
              <w:rPr>
                <w:color w:val="000000"/>
                <w:szCs w:val="22"/>
              </w:rPr>
              <w:t>0,004</w:t>
            </w:r>
          </w:p>
        </w:tc>
        <w:tc>
          <w:tcPr>
            <w:tcW w:w="0" w:type="auto"/>
            <w:tcBorders>
              <w:top w:val="nil"/>
              <w:left w:val="nil"/>
              <w:bottom w:val="single" w:sz="4" w:space="0" w:color="auto"/>
              <w:right w:val="single" w:sz="4" w:space="0" w:color="auto"/>
            </w:tcBorders>
            <w:shd w:val="clear" w:color="auto" w:fill="auto"/>
            <w:noWrap/>
            <w:vAlign w:val="bottom"/>
            <w:hideMark/>
          </w:tcPr>
          <w:p w14:paraId="3C34316E"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39592DF7" w14:textId="77777777" w:rsidR="001071F3" w:rsidRPr="00B61594" w:rsidRDefault="001071F3" w:rsidP="00B10978">
            <w:pPr>
              <w:keepNext/>
              <w:jc w:val="center"/>
              <w:rPr>
                <w:color w:val="000000"/>
                <w:szCs w:val="22"/>
              </w:rPr>
            </w:pPr>
            <w:r w:rsidRPr="00B61594">
              <w:rPr>
                <w:color w:val="000000"/>
                <w:szCs w:val="22"/>
              </w:rPr>
              <w:t>0,007</w:t>
            </w:r>
          </w:p>
        </w:tc>
        <w:tc>
          <w:tcPr>
            <w:tcW w:w="0" w:type="auto"/>
            <w:tcBorders>
              <w:top w:val="nil"/>
              <w:left w:val="nil"/>
              <w:bottom w:val="single" w:sz="4" w:space="0" w:color="auto"/>
              <w:right w:val="single" w:sz="4" w:space="0" w:color="auto"/>
            </w:tcBorders>
            <w:shd w:val="clear" w:color="auto" w:fill="auto"/>
            <w:noWrap/>
            <w:vAlign w:val="bottom"/>
            <w:hideMark/>
          </w:tcPr>
          <w:p w14:paraId="2D4530E0" w14:textId="77777777" w:rsidR="001071F3" w:rsidRPr="00B61594" w:rsidRDefault="001071F3" w:rsidP="00B10978">
            <w:pPr>
              <w:keepNext/>
              <w:jc w:val="center"/>
              <w:rPr>
                <w:color w:val="000000"/>
                <w:szCs w:val="22"/>
              </w:rPr>
            </w:pPr>
            <w:r w:rsidRPr="00B61594">
              <w:rPr>
                <w:color w:val="000000"/>
                <w:szCs w:val="22"/>
              </w:rPr>
              <w:t>0,006</w:t>
            </w:r>
          </w:p>
        </w:tc>
        <w:tc>
          <w:tcPr>
            <w:tcW w:w="0" w:type="auto"/>
            <w:tcBorders>
              <w:top w:val="nil"/>
              <w:left w:val="nil"/>
              <w:bottom w:val="single" w:sz="4" w:space="0" w:color="auto"/>
              <w:right w:val="single" w:sz="4" w:space="0" w:color="auto"/>
            </w:tcBorders>
            <w:shd w:val="clear" w:color="auto" w:fill="auto"/>
            <w:noWrap/>
            <w:vAlign w:val="bottom"/>
            <w:hideMark/>
          </w:tcPr>
          <w:p w14:paraId="5270DA8A"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4E7CBFD1" w14:textId="77777777" w:rsidR="001071F3" w:rsidRPr="00B61594" w:rsidRDefault="001071F3" w:rsidP="00B10978">
            <w:pPr>
              <w:keepNext/>
              <w:jc w:val="center"/>
              <w:rPr>
                <w:color w:val="000000"/>
                <w:szCs w:val="22"/>
              </w:rPr>
            </w:pPr>
            <w:r w:rsidRPr="00B61594">
              <w:rPr>
                <w:color w:val="000000"/>
                <w:szCs w:val="22"/>
              </w:rPr>
              <w:t>0,003</w:t>
            </w:r>
          </w:p>
        </w:tc>
        <w:tc>
          <w:tcPr>
            <w:tcW w:w="0" w:type="auto"/>
            <w:tcBorders>
              <w:top w:val="nil"/>
              <w:left w:val="nil"/>
              <w:bottom w:val="single" w:sz="4" w:space="0" w:color="auto"/>
              <w:right w:val="single" w:sz="4" w:space="0" w:color="auto"/>
            </w:tcBorders>
            <w:shd w:val="clear" w:color="auto" w:fill="auto"/>
            <w:noWrap/>
            <w:vAlign w:val="bottom"/>
            <w:hideMark/>
          </w:tcPr>
          <w:p w14:paraId="22D78D0B" w14:textId="77777777" w:rsidR="001071F3" w:rsidRPr="00B61594" w:rsidRDefault="001071F3" w:rsidP="00B10978">
            <w:pPr>
              <w:keepNext/>
              <w:jc w:val="center"/>
              <w:rPr>
                <w:color w:val="000000"/>
                <w:szCs w:val="22"/>
              </w:rPr>
            </w:pPr>
            <w:r w:rsidRPr="00B61594">
              <w:rPr>
                <w:color w:val="000000"/>
                <w:szCs w:val="22"/>
              </w:rPr>
              <w:t>0,005</w:t>
            </w:r>
          </w:p>
        </w:tc>
        <w:tc>
          <w:tcPr>
            <w:tcW w:w="0" w:type="auto"/>
            <w:tcBorders>
              <w:top w:val="nil"/>
              <w:left w:val="nil"/>
              <w:bottom w:val="single" w:sz="4" w:space="0" w:color="auto"/>
              <w:right w:val="single" w:sz="4" w:space="0" w:color="auto"/>
            </w:tcBorders>
            <w:shd w:val="clear" w:color="auto" w:fill="auto"/>
            <w:noWrap/>
            <w:vAlign w:val="bottom"/>
            <w:hideMark/>
          </w:tcPr>
          <w:p w14:paraId="424AA9DA" w14:textId="77777777" w:rsidR="001071F3" w:rsidRPr="00B61594" w:rsidRDefault="001071F3" w:rsidP="00B10978">
            <w:pPr>
              <w:keepNext/>
              <w:jc w:val="center"/>
              <w:rPr>
                <w:color w:val="000000"/>
                <w:szCs w:val="22"/>
              </w:rPr>
            </w:pPr>
            <w:r w:rsidRPr="00B61594">
              <w:rPr>
                <w:color w:val="000000"/>
                <w:szCs w:val="22"/>
              </w:rPr>
              <w:t>0,009</w:t>
            </w:r>
          </w:p>
        </w:tc>
        <w:tc>
          <w:tcPr>
            <w:tcW w:w="0" w:type="auto"/>
            <w:tcBorders>
              <w:top w:val="nil"/>
              <w:left w:val="nil"/>
              <w:bottom w:val="single" w:sz="4" w:space="0" w:color="auto"/>
              <w:right w:val="single" w:sz="4" w:space="0" w:color="auto"/>
            </w:tcBorders>
            <w:shd w:val="clear" w:color="auto" w:fill="auto"/>
            <w:noWrap/>
            <w:vAlign w:val="bottom"/>
            <w:hideMark/>
          </w:tcPr>
          <w:p w14:paraId="4562D547" w14:textId="77777777" w:rsidR="001071F3" w:rsidRPr="00B61594" w:rsidRDefault="001071F3" w:rsidP="00B10978">
            <w:pPr>
              <w:keepNext/>
              <w:jc w:val="center"/>
              <w:rPr>
                <w:color w:val="000000"/>
                <w:szCs w:val="22"/>
              </w:rPr>
            </w:pPr>
            <w:r w:rsidRPr="00B61594">
              <w:rPr>
                <w:color w:val="000000"/>
                <w:szCs w:val="22"/>
              </w:rPr>
              <w:t>0,008</w:t>
            </w:r>
          </w:p>
        </w:tc>
      </w:tr>
    </w:tbl>
    <w:p w14:paraId="2894FE0F" w14:textId="13197C0B" w:rsidR="001071F3" w:rsidRDefault="00E82514" w:rsidP="00E82514">
      <w:pPr>
        <w:pStyle w:val="IbpasFranceFigure"/>
      </w:pPr>
      <w:bookmarkStart w:id="4" w:name="_Ref98175501"/>
      <w:r>
        <w:t xml:space="preserve">Tableau </w:t>
      </w:r>
      <w:r w:rsidR="0089773F">
        <w:fldChar w:fldCharType="begin"/>
      </w:r>
      <w:r w:rsidR="0089773F">
        <w:instrText xml:space="preserve"> SEQ Tableau \* ARABIC </w:instrText>
      </w:r>
      <w:r w:rsidR="0089773F">
        <w:fldChar w:fldCharType="separate"/>
      </w:r>
      <w:r w:rsidR="001B1F75">
        <w:rPr>
          <w:noProof/>
        </w:rPr>
        <w:t>2</w:t>
      </w:r>
      <w:r w:rsidR="0089773F">
        <w:rPr>
          <w:noProof/>
        </w:rPr>
        <w:fldChar w:fldCharType="end"/>
      </w:r>
      <w:bookmarkEnd w:id="4"/>
      <w:r w:rsidRPr="008C3A96">
        <w:t xml:space="preserve"> : </w:t>
      </w:r>
      <w:r>
        <w:t xml:space="preserve">Performance de la tâche </w:t>
      </w:r>
      <w:r w:rsidR="00DB5166">
        <w:t>de classification</w:t>
      </w:r>
      <w:r>
        <w:t>, pour 5 % de données manquantes</w:t>
      </w:r>
      <w:r w:rsidRPr="008C3A96">
        <w:t>.</w:t>
      </w:r>
    </w:p>
    <w:tbl>
      <w:tblPr>
        <w:tblW w:w="0" w:type="auto"/>
        <w:tblCellMar>
          <w:left w:w="70" w:type="dxa"/>
          <w:right w:w="70" w:type="dxa"/>
        </w:tblCellMar>
        <w:tblLook w:val="04A0" w:firstRow="1" w:lastRow="0" w:firstColumn="1" w:lastColumn="0" w:noHBand="0" w:noVBand="1"/>
      </w:tblPr>
      <w:tblGrid>
        <w:gridCol w:w="1063"/>
        <w:gridCol w:w="350"/>
        <w:gridCol w:w="1261"/>
        <w:gridCol w:w="629"/>
        <w:gridCol w:w="696"/>
        <w:gridCol w:w="718"/>
        <w:gridCol w:w="796"/>
        <w:gridCol w:w="590"/>
        <w:gridCol w:w="590"/>
        <w:gridCol w:w="590"/>
        <w:gridCol w:w="1096"/>
        <w:gridCol w:w="590"/>
      </w:tblGrid>
      <w:tr w:rsidR="001071F3" w:rsidRPr="00B10978" w14:paraId="0CB8D073" w14:textId="77777777" w:rsidTr="0041293E">
        <w:trPr>
          <w:trHeight w:val="300"/>
        </w:trPr>
        <w:tc>
          <w:tcPr>
            <w:tcW w:w="1413" w:type="dxa"/>
            <w:gridSpan w:val="2"/>
            <w:vMerge w:val="restart"/>
            <w:tcBorders>
              <w:top w:val="single" w:sz="4" w:space="0" w:color="FFFFFF" w:themeColor="background1"/>
              <w:left w:val="single" w:sz="4" w:space="0" w:color="FFFFFF" w:themeColor="background1"/>
              <w:bottom w:val="single" w:sz="4" w:space="0" w:color="auto"/>
              <w:right w:val="single" w:sz="4" w:space="0" w:color="auto"/>
            </w:tcBorders>
            <w:shd w:val="clear" w:color="auto" w:fill="auto"/>
            <w:noWrap/>
            <w:vAlign w:val="bottom"/>
            <w:hideMark/>
          </w:tcPr>
          <w:p w14:paraId="5C18EDBC" w14:textId="0B332FCC" w:rsidR="001071F3" w:rsidRPr="00B10978" w:rsidRDefault="001071F3" w:rsidP="00B10978">
            <w:pPr>
              <w:keepNext/>
              <w:jc w:val="center"/>
              <w:rPr>
                <w:color w:val="000000"/>
              </w:rPr>
            </w:pPr>
          </w:p>
        </w:tc>
        <w:tc>
          <w:tcPr>
            <w:tcW w:w="12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653A7C" w14:textId="6E3429CC" w:rsidR="001071F3" w:rsidRPr="00A62961" w:rsidRDefault="001071F3" w:rsidP="00A62961">
            <w:pPr>
              <w:keepNext/>
              <w:jc w:val="center"/>
              <w:rPr>
                <w:b/>
                <w:color w:val="000000"/>
              </w:rPr>
            </w:pPr>
            <w:r w:rsidRPr="00A62961">
              <w:rPr>
                <w:b/>
                <w:color w:val="000000"/>
              </w:rPr>
              <w:t>Base complète</w:t>
            </w:r>
          </w:p>
        </w:tc>
        <w:tc>
          <w:tcPr>
            <w:tcW w:w="0" w:type="auto"/>
            <w:gridSpan w:val="9"/>
            <w:tcBorders>
              <w:top w:val="single" w:sz="4" w:space="0" w:color="auto"/>
              <w:left w:val="nil"/>
              <w:bottom w:val="single" w:sz="4" w:space="0" w:color="auto"/>
              <w:right w:val="single" w:sz="4" w:space="0" w:color="auto"/>
            </w:tcBorders>
            <w:shd w:val="clear" w:color="auto" w:fill="auto"/>
            <w:noWrap/>
            <w:vAlign w:val="center"/>
            <w:hideMark/>
          </w:tcPr>
          <w:p w14:paraId="1D81842F" w14:textId="77777777" w:rsidR="001071F3" w:rsidRPr="00A62961" w:rsidRDefault="001071F3" w:rsidP="00A62961">
            <w:pPr>
              <w:keepNext/>
              <w:jc w:val="center"/>
              <w:rPr>
                <w:b/>
                <w:color w:val="000000"/>
              </w:rPr>
            </w:pPr>
            <w:r w:rsidRPr="00A62961">
              <w:rPr>
                <w:b/>
                <w:color w:val="000000"/>
              </w:rPr>
              <w:t>Bases de données imputées</w:t>
            </w:r>
          </w:p>
        </w:tc>
      </w:tr>
      <w:tr w:rsidR="00ED1272" w:rsidRPr="00B10978" w14:paraId="4E13AB49" w14:textId="77777777" w:rsidTr="0041293E">
        <w:trPr>
          <w:trHeight w:val="300"/>
        </w:trPr>
        <w:tc>
          <w:tcPr>
            <w:tcW w:w="1413" w:type="dxa"/>
            <w:gridSpan w:val="2"/>
            <w:vMerge/>
            <w:tcBorders>
              <w:top w:val="single" w:sz="4" w:space="0" w:color="auto"/>
              <w:left w:val="single" w:sz="4" w:space="0" w:color="FFFFFF" w:themeColor="background1"/>
              <w:bottom w:val="single" w:sz="4" w:space="0" w:color="auto"/>
              <w:right w:val="single" w:sz="4" w:space="0" w:color="auto"/>
            </w:tcBorders>
            <w:vAlign w:val="center"/>
            <w:hideMark/>
          </w:tcPr>
          <w:p w14:paraId="2921894C" w14:textId="77777777" w:rsidR="001071F3" w:rsidRPr="00B10978" w:rsidRDefault="001071F3" w:rsidP="00B10978">
            <w:pPr>
              <w:keepNext/>
              <w:rPr>
                <w:color w:val="000000"/>
              </w:rPr>
            </w:pPr>
          </w:p>
        </w:tc>
        <w:tc>
          <w:tcPr>
            <w:tcW w:w="1261" w:type="dxa"/>
            <w:vMerge/>
            <w:tcBorders>
              <w:top w:val="single" w:sz="4" w:space="0" w:color="auto"/>
              <w:left w:val="single" w:sz="4" w:space="0" w:color="auto"/>
              <w:bottom w:val="single" w:sz="4" w:space="0" w:color="auto"/>
              <w:right w:val="single" w:sz="4" w:space="0" w:color="auto"/>
            </w:tcBorders>
            <w:vAlign w:val="center"/>
            <w:hideMark/>
          </w:tcPr>
          <w:p w14:paraId="069CE0F6" w14:textId="77777777" w:rsidR="001071F3" w:rsidRPr="00A62961" w:rsidRDefault="001071F3" w:rsidP="00A62961">
            <w:pPr>
              <w:keepNext/>
              <w:jc w:val="center"/>
              <w:rPr>
                <w:b/>
                <w:color w:val="000000"/>
              </w:rPr>
            </w:pPr>
          </w:p>
        </w:tc>
        <w:tc>
          <w:tcPr>
            <w:tcW w:w="0" w:type="auto"/>
            <w:tcBorders>
              <w:top w:val="nil"/>
              <w:left w:val="nil"/>
              <w:bottom w:val="single" w:sz="4" w:space="0" w:color="auto"/>
              <w:right w:val="single" w:sz="4" w:space="0" w:color="auto"/>
            </w:tcBorders>
            <w:shd w:val="clear" w:color="auto" w:fill="auto"/>
            <w:noWrap/>
            <w:vAlign w:val="center"/>
            <w:hideMark/>
          </w:tcPr>
          <w:p w14:paraId="4B6EE142" w14:textId="77777777" w:rsidR="001071F3" w:rsidRPr="00A62961" w:rsidRDefault="001071F3" w:rsidP="00A62961">
            <w:pPr>
              <w:keepNext/>
              <w:jc w:val="center"/>
              <w:rPr>
                <w:b/>
                <w:color w:val="000000"/>
              </w:rPr>
            </w:pPr>
            <w:proofErr w:type="spellStart"/>
            <w:r w:rsidRPr="00A62961">
              <w:rPr>
                <w:b/>
                <w:color w:val="000000"/>
              </w:rPr>
              <w:t>Mean</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77C47B0A" w14:textId="77777777" w:rsidR="001071F3" w:rsidRPr="00A62961" w:rsidRDefault="001071F3" w:rsidP="00A62961">
            <w:pPr>
              <w:keepNext/>
              <w:jc w:val="center"/>
              <w:rPr>
                <w:b/>
                <w:color w:val="000000"/>
              </w:rPr>
            </w:pPr>
            <w:r w:rsidRPr="00A62961">
              <w:rPr>
                <w:b/>
                <w:color w:val="000000"/>
              </w:rPr>
              <w:t>LOCF</w:t>
            </w:r>
          </w:p>
        </w:tc>
        <w:tc>
          <w:tcPr>
            <w:tcW w:w="0" w:type="auto"/>
            <w:tcBorders>
              <w:top w:val="nil"/>
              <w:left w:val="nil"/>
              <w:bottom w:val="single" w:sz="4" w:space="0" w:color="auto"/>
              <w:right w:val="single" w:sz="4" w:space="0" w:color="auto"/>
            </w:tcBorders>
            <w:shd w:val="clear" w:color="auto" w:fill="auto"/>
            <w:noWrap/>
            <w:vAlign w:val="center"/>
            <w:hideMark/>
          </w:tcPr>
          <w:p w14:paraId="47B11536" w14:textId="77777777" w:rsidR="001071F3" w:rsidRPr="00A62961" w:rsidRDefault="001071F3" w:rsidP="00A62961">
            <w:pPr>
              <w:keepNext/>
              <w:jc w:val="center"/>
              <w:rPr>
                <w:b/>
                <w:color w:val="000000"/>
              </w:rPr>
            </w:pPr>
            <w:r w:rsidRPr="00A62961">
              <w:rPr>
                <w:b/>
                <w:color w:val="000000"/>
              </w:rPr>
              <w:t>NOCB</w:t>
            </w:r>
          </w:p>
        </w:tc>
        <w:tc>
          <w:tcPr>
            <w:tcW w:w="0" w:type="auto"/>
            <w:tcBorders>
              <w:top w:val="nil"/>
              <w:left w:val="nil"/>
              <w:bottom w:val="single" w:sz="4" w:space="0" w:color="auto"/>
              <w:right w:val="single" w:sz="4" w:space="0" w:color="auto"/>
            </w:tcBorders>
            <w:shd w:val="clear" w:color="auto" w:fill="auto"/>
            <w:noWrap/>
            <w:vAlign w:val="center"/>
            <w:hideMark/>
          </w:tcPr>
          <w:p w14:paraId="6F8785B7" w14:textId="77777777" w:rsidR="001071F3" w:rsidRPr="00A62961" w:rsidRDefault="001071F3" w:rsidP="00A62961">
            <w:pPr>
              <w:keepNext/>
              <w:jc w:val="center"/>
              <w:rPr>
                <w:b/>
                <w:color w:val="000000"/>
              </w:rPr>
            </w:pPr>
            <w:proofErr w:type="spellStart"/>
            <w:r w:rsidRPr="00A62961">
              <w:rPr>
                <w:b/>
                <w:color w:val="000000"/>
              </w:rPr>
              <w:t>Nearest</w:t>
            </w:r>
            <w:proofErr w:type="spellEnd"/>
          </w:p>
        </w:tc>
        <w:tc>
          <w:tcPr>
            <w:tcW w:w="0" w:type="auto"/>
            <w:tcBorders>
              <w:top w:val="nil"/>
              <w:left w:val="nil"/>
              <w:bottom w:val="single" w:sz="4" w:space="0" w:color="auto"/>
              <w:right w:val="single" w:sz="4" w:space="0" w:color="auto"/>
            </w:tcBorders>
            <w:shd w:val="clear" w:color="auto" w:fill="auto"/>
            <w:noWrap/>
            <w:vAlign w:val="center"/>
            <w:hideMark/>
          </w:tcPr>
          <w:p w14:paraId="3D21BA29" w14:textId="77777777" w:rsidR="001071F3" w:rsidRPr="00A62961" w:rsidRDefault="001071F3" w:rsidP="00A62961">
            <w:pPr>
              <w:keepNext/>
              <w:jc w:val="center"/>
              <w:rPr>
                <w:b/>
                <w:color w:val="000000"/>
              </w:rPr>
            </w:pPr>
            <w:r w:rsidRPr="00A62961">
              <w:rPr>
                <w:b/>
                <w:color w:val="000000"/>
              </w:rPr>
              <w:t>LI</w:t>
            </w:r>
          </w:p>
        </w:tc>
        <w:tc>
          <w:tcPr>
            <w:tcW w:w="0" w:type="auto"/>
            <w:tcBorders>
              <w:top w:val="nil"/>
              <w:left w:val="nil"/>
              <w:bottom w:val="single" w:sz="4" w:space="0" w:color="auto"/>
              <w:right w:val="single" w:sz="4" w:space="0" w:color="auto"/>
            </w:tcBorders>
            <w:shd w:val="clear" w:color="auto" w:fill="auto"/>
            <w:noWrap/>
            <w:vAlign w:val="center"/>
            <w:hideMark/>
          </w:tcPr>
          <w:p w14:paraId="51EF9A53" w14:textId="77777777" w:rsidR="001071F3" w:rsidRPr="00A62961" w:rsidRDefault="001071F3" w:rsidP="00A62961">
            <w:pPr>
              <w:keepNext/>
              <w:jc w:val="center"/>
              <w:rPr>
                <w:b/>
                <w:color w:val="000000"/>
              </w:rPr>
            </w:pPr>
            <w:r w:rsidRPr="00A62961">
              <w:rPr>
                <w:b/>
                <w:color w:val="000000"/>
              </w:rPr>
              <w:t>QI</w:t>
            </w:r>
          </w:p>
        </w:tc>
        <w:tc>
          <w:tcPr>
            <w:tcW w:w="0" w:type="auto"/>
            <w:tcBorders>
              <w:top w:val="nil"/>
              <w:left w:val="nil"/>
              <w:bottom w:val="single" w:sz="4" w:space="0" w:color="auto"/>
              <w:right w:val="single" w:sz="4" w:space="0" w:color="auto"/>
            </w:tcBorders>
            <w:shd w:val="clear" w:color="auto" w:fill="auto"/>
            <w:noWrap/>
            <w:vAlign w:val="center"/>
            <w:hideMark/>
          </w:tcPr>
          <w:p w14:paraId="70003D6A" w14:textId="77777777" w:rsidR="001071F3" w:rsidRPr="00A62961" w:rsidRDefault="001071F3" w:rsidP="00A62961">
            <w:pPr>
              <w:keepNext/>
              <w:jc w:val="center"/>
              <w:rPr>
                <w:b/>
              </w:rPr>
            </w:pPr>
            <w:r w:rsidRPr="00A62961">
              <w:rPr>
                <w:b/>
              </w:rPr>
              <w:t>PI</w:t>
            </w:r>
          </w:p>
        </w:tc>
        <w:tc>
          <w:tcPr>
            <w:tcW w:w="0" w:type="auto"/>
            <w:tcBorders>
              <w:top w:val="nil"/>
              <w:left w:val="nil"/>
              <w:bottom w:val="single" w:sz="4" w:space="0" w:color="auto"/>
              <w:right w:val="single" w:sz="4" w:space="0" w:color="auto"/>
            </w:tcBorders>
            <w:shd w:val="clear" w:color="auto" w:fill="auto"/>
            <w:noWrap/>
            <w:vAlign w:val="center"/>
            <w:hideMark/>
          </w:tcPr>
          <w:p w14:paraId="5440EE7D" w14:textId="1B12BB97" w:rsidR="001071F3" w:rsidRPr="00A62961" w:rsidRDefault="001071F3" w:rsidP="0041293E">
            <w:pPr>
              <w:keepNext/>
              <w:jc w:val="center"/>
              <w:rPr>
                <w:b/>
                <w:color w:val="000000"/>
              </w:rPr>
            </w:pPr>
            <w:r w:rsidRPr="00A62961">
              <w:rPr>
                <w:b/>
                <w:color w:val="000000"/>
              </w:rPr>
              <w:t>K</w:t>
            </w:r>
            <w:r w:rsidR="0041293E">
              <w:rPr>
                <w:b/>
                <w:color w:val="000000"/>
              </w:rPr>
              <w:t>.</w:t>
            </w:r>
            <w:r w:rsidR="00261923">
              <w:rPr>
                <w:b/>
                <w:color w:val="000000"/>
              </w:rPr>
              <w:t xml:space="preserve"> </w:t>
            </w:r>
            <w:r w:rsidRPr="00A62961">
              <w:rPr>
                <w:b/>
                <w:color w:val="000000"/>
              </w:rPr>
              <w:t>A</w:t>
            </w:r>
            <w:r w:rsidR="00ED1272">
              <w:rPr>
                <w:b/>
                <w:color w:val="000000"/>
              </w:rPr>
              <w:t>RIMA</w:t>
            </w:r>
          </w:p>
        </w:tc>
        <w:tc>
          <w:tcPr>
            <w:tcW w:w="0" w:type="auto"/>
            <w:tcBorders>
              <w:top w:val="nil"/>
              <w:left w:val="nil"/>
              <w:bottom w:val="single" w:sz="4" w:space="0" w:color="auto"/>
              <w:right w:val="single" w:sz="4" w:space="0" w:color="auto"/>
            </w:tcBorders>
            <w:shd w:val="clear" w:color="auto" w:fill="auto"/>
            <w:noWrap/>
            <w:vAlign w:val="center"/>
            <w:hideMark/>
          </w:tcPr>
          <w:p w14:paraId="5A0A094D" w14:textId="77777777" w:rsidR="001071F3" w:rsidRPr="00A62961" w:rsidRDefault="001071F3" w:rsidP="00A62961">
            <w:pPr>
              <w:keepNext/>
              <w:jc w:val="center"/>
              <w:rPr>
                <w:b/>
                <w:color w:val="000000"/>
              </w:rPr>
            </w:pPr>
            <w:r w:rsidRPr="00A62961">
              <w:rPr>
                <w:b/>
                <w:color w:val="000000"/>
              </w:rPr>
              <w:t>KNN</w:t>
            </w:r>
          </w:p>
        </w:tc>
      </w:tr>
      <w:tr w:rsidR="00A62961" w:rsidRPr="00B10978" w14:paraId="504ECAC8" w14:textId="77777777" w:rsidTr="0041293E">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39EE0F7" w14:textId="0DAD83F4" w:rsidR="00B10978" w:rsidRPr="00A62961" w:rsidRDefault="00B10978" w:rsidP="00B10978">
            <w:pPr>
              <w:keepNext/>
              <w:rPr>
                <w:b/>
                <w:color w:val="000000"/>
              </w:rPr>
            </w:pPr>
            <w:r w:rsidRPr="00A62961">
              <w:rPr>
                <w:b/>
                <w:color w:val="000000"/>
              </w:rPr>
              <w:t>Exactitude</w:t>
            </w:r>
          </w:p>
        </w:tc>
        <w:tc>
          <w:tcPr>
            <w:tcW w:w="350" w:type="dxa"/>
            <w:tcBorders>
              <w:top w:val="nil"/>
              <w:left w:val="nil"/>
              <w:bottom w:val="single" w:sz="4" w:space="0" w:color="auto"/>
              <w:right w:val="single" w:sz="4" w:space="0" w:color="auto"/>
            </w:tcBorders>
            <w:shd w:val="clear" w:color="auto" w:fill="auto"/>
            <w:noWrap/>
            <w:vAlign w:val="center"/>
            <w:hideMark/>
          </w:tcPr>
          <w:p w14:paraId="61294E94" w14:textId="5E8390C5" w:rsidR="00B10978" w:rsidRPr="00A62961" w:rsidRDefault="00B10978" w:rsidP="00AF7076">
            <w:pPr>
              <w:keepNext/>
              <w:jc w:val="center"/>
              <w:rPr>
                <w:b/>
                <w:color w:val="000000"/>
              </w:rPr>
            </w:pPr>
            <w:r w:rsidRPr="00A62961">
              <w:rPr>
                <w:b/>
                <w:color w:val="000000"/>
              </w:rPr>
              <w:t>μ</w:t>
            </w:r>
          </w:p>
        </w:tc>
        <w:tc>
          <w:tcPr>
            <w:tcW w:w="1261" w:type="dxa"/>
            <w:tcBorders>
              <w:top w:val="nil"/>
              <w:left w:val="nil"/>
              <w:bottom w:val="single" w:sz="4" w:space="0" w:color="auto"/>
              <w:right w:val="single" w:sz="4" w:space="0" w:color="auto"/>
            </w:tcBorders>
            <w:shd w:val="clear" w:color="auto" w:fill="auto"/>
            <w:noWrap/>
            <w:vAlign w:val="bottom"/>
            <w:hideMark/>
          </w:tcPr>
          <w:p w14:paraId="08B85E5C" w14:textId="77777777" w:rsidR="00B10978" w:rsidRPr="00B10978" w:rsidRDefault="00B10978" w:rsidP="00B10978">
            <w:pPr>
              <w:keepNext/>
              <w:jc w:val="center"/>
              <w:rPr>
                <w:color w:val="000000"/>
              </w:rPr>
            </w:pPr>
            <w:r w:rsidRPr="00B10978">
              <w:rPr>
                <w:color w:val="000000"/>
              </w:rPr>
              <w:t>0,909</w:t>
            </w:r>
          </w:p>
        </w:tc>
        <w:tc>
          <w:tcPr>
            <w:tcW w:w="0" w:type="auto"/>
            <w:tcBorders>
              <w:top w:val="nil"/>
              <w:left w:val="nil"/>
              <w:bottom w:val="single" w:sz="4" w:space="0" w:color="auto"/>
              <w:right w:val="single" w:sz="4" w:space="0" w:color="auto"/>
            </w:tcBorders>
            <w:shd w:val="clear" w:color="auto" w:fill="auto"/>
            <w:noWrap/>
            <w:vAlign w:val="bottom"/>
            <w:hideMark/>
          </w:tcPr>
          <w:p w14:paraId="240893B0" w14:textId="77777777" w:rsidR="00B10978" w:rsidRPr="00B10978" w:rsidRDefault="00B10978" w:rsidP="00B10978">
            <w:pPr>
              <w:keepNext/>
              <w:jc w:val="center"/>
              <w:rPr>
                <w:color w:val="000000"/>
              </w:rPr>
            </w:pPr>
            <w:r w:rsidRPr="00B10978">
              <w:rPr>
                <w:color w:val="000000"/>
              </w:rPr>
              <w:t>0,927</w:t>
            </w:r>
          </w:p>
        </w:tc>
        <w:tc>
          <w:tcPr>
            <w:tcW w:w="0" w:type="auto"/>
            <w:tcBorders>
              <w:top w:val="nil"/>
              <w:left w:val="nil"/>
              <w:bottom w:val="single" w:sz="4" w:space="0" w:color="auto"/>
              <w:right w:val="single" w:sz="4" w:space="0" w:color="auto"/>
            </w:tcBorders>
            <w:shd w:val="clear" w:color="auto" w:fill="auto"/>
            <w:noWrap/>
            <w:vAlign w:val="bottom"/>
            <w:hideMark/>
          </w:tcPr>
          <w:p w14:paraId="78169D7A" w14:textId="77777777" w:rsidR="00B10978" w:rsidRPr="00B10978" w:rsidRDefault="00B10978" w:rsidP="00B10978">
            <w:pPr>
              <w:keepNext/>
              <w:jc w:val="center"/>
              <w:rPr>
                <w:color w:val="000000"/>
              </w:rPr>
            </w:pPr>
            <w:r w:rsidRPr="00B10978">
              <w:rPr>
                <w:color w:val="000000"/>
              </w:rPr>
              <w:t>0,902</w:t>
            </w:r>
          </w:p>
        </w:tc>
        <w:tc>
          <w:tcPr>
            <w:tcW w:w="0" w:type="auto"/>
            <w:tcBorders>
              <w:top w:val="nil"/>
              <w:left w:val="nil"/>
              <w:bottom w:val="single" w:sz="4" w:space="0" w:color="auto"/>
              <w:right w:val="single" w:sz="4" w:space="0" w:color="auto"/>
            </w:tcBorders>
            <w:shd w:val="clear" w:color="auto" w:fill="auto"/>
            <w:noWrap/>
            <w:vAlign w:val="bottom"/>
            <w:hideMark/>
          </w:tcPr>
          <w:p w14:paraId="16A449A8" w14:textId="77777777" w:rsidR="00B10978" w:rsidRPr="00B10978" w:rsidRDefault="00B10978" w:rsidP="00B10978">
            <w:pPr>
              <w:keepNext/>
              <w:jc w:val="center"/>
              <w:rPr>
                <w:color w:val="000000"/>
              </w:rPr>
            </w:pPr>
            <w:r w:rsidRPr="00B10978">
              <w:rPr>
                <w:color w:val="000000"/>
              </w:rPr>
              <w:t>0,909</w:t>
            </w:r>
          </w:p>
        </w:tc>
        <w:tc>
          <w:tcPr>
            <w:tcW w:w="0" w:type="auto"/>
            <w:tcBorders>
              <w:top w:val="nil"/>
              <w:left w:val="nil"/>
              <w:bottom w:val="single" w:sz="4" w:space="0" w:color="auto"/>
              <w:right w:val="single" w:sz="4" w:space="0" w:color="auto"/>
            </w:tcBorders>
            <w:shd w:val="clear" w:color="auto" w:fill="auto"/>
            <w:noWrap/>
            <w:vAlign w:val="bottom"/>
            <w:hideMark/>
          </w:tcPr>
          <w:p w14:paraId="37AA8115" w14:textId="77777777" w:rsidR="00B10978" w:rsidRPr="00B10978" w:rsidRDefault="00B10978" w:rsidP="00B10978">
            <w:pPr>
              <w:keepNext/>
              <w:jc w:val="center"/>
              <w:rPr>
                <w:color w:val="000000"/>
              </w:rPr>
            </w:pPr>
            <w:r w:rsidRPr="00B10978">
              <w:rPr>
                <w:color w:val="000000"/>
              </w:rPr>
              <w:t>0,912</w:t>
            </w:r>
          </w:p>
        </w:tc>
        <w:tc>
          <w:tcPr>
            <w:tcW w:w="0" w:type="auto"/>
            <w:tcBorders>
              <w:top w:val="nil"/>
              <w:left w:val="nil"/>
              <w:bottom w:val="single" w:sz="4" w:space="0" w:color="auto"/>
              <w:right w:val="single" w:sz="4" w:space="0" w:color="auto"/>
            </w:tcBorders>
            <w:shd w:val="clear" w:color="auto" w:fill="auto"/>
            <w:noWrap/>
            <w:vAlign w:val="bottom"/>
            <w:hideMark/>
          </w:tcPr>
          <w:p w14:paraId="2326CE4F" w14:textId="77777777" w:rsidR="00B10978" w:rsidRPr="00B10978" w:rsidRDefault="00B10978" w:rsidP="00B10978">
            <w:pPr>
              <w:keepNext/>
              <w:jc w:val="center"/>
              <w:rPr>
                <w:color w:val="000000"/>
              </w:rPr>
            </w:pPr>
            <w:r w:rsidRPr="00B10978">
              <w:rPr>
                <w:color w:val="000000"/>
              </w:rPr>
              <w:t>0,910</w:t>
            </w:r>
          </w:p>
        </w:tc>
        <w:tc>
          <w:tcPr>
            <w:tcW w:w="0" w:type="auto"/>
            <w:tcBorders>
              <w:top w:val="nil"/>
              <w:left w:val="nil"/>
              <w:bottom w:val="single" w:sz="4" w:space="0" w:color="auto"/>
              <w:right w:val="single" w:sz="4" w:space="0" w:color="auto"/>
            </w:tcBorders>
            <w:shd w:val="clear" w:color="auto" w:fill="auto"/>
            <w:noWrap/>
            <w:vAlign w:val="bottom"/>
            <w:hideMark/>
          </w:tcPr>
          <w:p w14:paraId="22C571B6" w14:textId="77777777" w:rsidR="00B10978" w:rsidRPr="00B10978" w:rsidRDefault="00B10978" w:rsidP="00B10978">
            <w:pPr>
              <w:keepNext/>
              <w:jc w:val="center"/>
              <w:rPr>
                <w:color w:val="000000"/>
              </w:rPr>
            </w:pPr>
            <w:r w:rsidRPr="00B10978">
              <w:rPr>
                <w:color w:val="000000"/>
              </w:rPr>
              <w:t>0,910</w:t>
            </w:r>
          </w:p>
        </w:tc>
        <w:tc>
          <w:tcPr>
            <w:tcW w:w="0" w:type="auto"/>
            <w:tcBorders>
              <w:top w:val="nil"/>
              <w:left w:val="nil"/>
              <w:bottom w:val="single" w:sz="4" w:space="0" w:color="auto"/>
              <w:right w:val="single" w:sz="4" w:space="0" w:color="auto"/>
            </w:tcBorders>
            <w:shd w:val="clear" w:color="auto" w:fill="auto"/>
            <w:noWrap/>
            <w:vAlign w:val="bottom"/>
            <w:hideMark/>
          </w:tcPr>
          <w:p w14:paraId="0BA811C3" w14:textId="77777777" w:rsidR="00B10978" w:rsidRPr="00B10978" w:rsidRDefault="00B10978" w:rsidP="00B10978">
            <w:pPr>
              <w:keepNext/>
              <w:jc w:val="center"/>
              <w:rPr>
                <w:color w:val="000000"/>
              </w:rPr>
            </w:pPr>
            <w:r w:rsidRPr="00B10978">
              <w:rPr>
                <w:color w:val="000000"/>
              </w:rPr>
              <w:t>0,910</w:t>
            </w:r>
          </w:p>
        </w:tc>
        <w:tc>
          <w:tcPr>
            <w:tcW w:w="0" w:type="auto"/>
            <w:tcBorders>
              <w:top w:val="nil"/>
              <w:left w:val="nil"/>
              <w:bottom w:val="single" w:sz="4" w:space="0" w:color="auto"/>
              <w:right w:val="single" w:sz="4" w:space="0" w:color="auto"/>
            </w:tcBorders>
            <w:shd w:val="clear" w:color="auto" w:fill="auto"/>
            <w:noWrap/>
            <w:vAlign w:val="bottom"/>
            <w:hideMark/>
          </w:tcPr>
          <w:p w14:paraId="49BE139F" w14:textId="77777777" w:rsidR="00B10978" w:rsidRPr="00B10978" w:rsidRDefault="00B10978" w:rsidP="00B10978">
            <w:pPr>
              <w:keepNext/>
              <w:jc w:val="center"/>
              <w:rPr>
                <w:color w:val="000000"/>
              </w:rPr>
            </w:pPr>
            <w:r w:rsidRPr="00B10978">
              <w:rPr>
                <w:color w:val="000000"/>
              </w:rPr>
              <w:t>0,915</w:t>
            </w:r>
          </w:p>
        </w:tc>
        <w:tc>
          <w:tcPr>
            <w:tcW w:w="0" w:type="auto"/>
            <w:tcBorders>
              <w:top w:val="nil"/>
              <w:left w:val="nil"/>
              <w:bottom w:val="single" w:sz="4" w:space="0" w:color="auto"/>
              <w:right w:val="single" w:sz="4" w:space="0" w:color="auto"/>
            </w:tcBorders>
            <w:shd w:val="clear" w:color="auto" w:fill="auto"/>
            <w:noWrap/>
            <w:vAlign w:val="bottom"/>
            <w:hideMark/>
          </w:tcPr>
          <w:p w14:paraId="1C0393EE" w14:textId="77777777" w:rsidR="00B10978" w:rsidRPr="00B10978" w:rsidRDefault="00B10978" w:rsidP="00B10978">
            <w:pPr>
              <w:keepNext/>
              <w:jc w:val="center"/>
              <w:rPr>
                <w:color w:val="000000"/>
              </w:rPr>
            </w:pPr>
            <w:r w:rsidRPr="00B10978">
              <w:rPr>
                <w:color w:val="000000"/>
              </w:rPr>
              <w:t>0,906</w:t>
            </w:r>
          </w:p>
        </w:tc>
      </w:tr>
      <w:tr w:rsidR="00A62961" w:rsidRPr="00B10978" w14:paraId="2275084D" w14:textId="77777777" w:rsidTr="0041293E">
        <w:trPr>
          <w:trHeight w:val="300"/>
        </w:trPr>
        <w:tc>
          <w:tcPr>
            <w:tcW w:w="0" w:type="auto"/>
            <w:vMerge/>
            <w:tcBorders>
              <w:top w:val="nil"/>
              <w:left w:val="single" w:sz="4" w:space="0" w:color="auto"/>
              <w:bottom w:val="single" w:sz="4" w:space="0" w:color="auto"/>
              <w:right w:val="single" w:sz="4" w:space="0" w:color="auto"/>
            </w:tcBorders>
            <w:vAlign w:val="center"/>
            <w:hideMark/>
          </w:tcPr>
          <w:p w14:paraId="79C632C5" w14:textId="77777777" w:rsidR="00B10978" w:rsidRPr="00A62961" w:rsidRDefault="00B10978" w:rsidP="00B10978">
            <w:pPr>
              <w:keepNext/>
              <w:rPr>
                <w:b/>
                <w:color w:val="000000"/>
              </w:rPr>
            </w:pPr>
          </w:p>
        </w:tc>
        <w:tc>
          <w:tcPr>
            <w:tcW w:w="350" w:type="dxa"/>
            <w:tcBorders>
              <w:top w:val="nil"/>
              <w:left w:val="nil"/>
              <w:bottom w:val="single" w:sz="4" w:space="0" w:color="auto"/>
              <w:right w:val="single" w:sz="4" w:space="0" w:color="auto"/>
            </w:tcBorders>
            <w:shd w:val="clear" w:color="auto" w:fill="auto"/>
            <w:noWrap/>
            <w:vAlign w:val="center"/>
            <w:hideMark/>
          </w:tcPr>
          <w:p w14:paraId="4396A0C8" w14:textId="0BCC4839" w:rsidR="00B10978" w:rsidRPr="00A62961" w:rsidRDefault="00B10978" w:rsidP="00AF7076">
            <w:pPr>
              <w:keepNext/>
              <w:jc w:val="center"/>
              <w:rPr>
                <w:b/>
                <w:color w:val="000000"/>
              </w:rPr>
            </w:pPr>
            <w:r w:rsidRPr="00A62961">
              <w:rPr>
                <w:b/>
                <w:color w:val="000000"/>
              </w:rPr>
              <w:t>σ</w:t>
            </w:r>
          </w:p>
        </w:tc>
        <w:tc>
          <w:tcPr>
            <w:tcW w:w="1261" w:type="dxa"/>
            <w:tcBorders>
              <w:top w:val="nil"/>
              <w:left w:val="nil"/>
              <w:bottom w:val="single" w:sz="4" w:space="0" w:color="auto"/>
              <w:right w:val="single" w:sz="4" w:space="0" w:color="auto"/>
            </w:tcBorders>
            <w:shd w:val="clear" w:color="auto" w:fill="auto"/>
            <w:noWrap/>
            <w:vAlign w:val="bottom"/>
            <w:hideMark/>
          </w:tcPr>
          <w:p w14:paraId="04A3042F" w14:textId="77777777" w:rsidR="00B10978" w:rsidRPr="00B10978" w:rsidRDefault="00B10978" w:rsidP="00B10978">
            <w:pPr>
              <w:keepNext/>
              <w:jc w:val="center"/>
              <w:rPr>
                <w:color w:val="000000"/>
              </w:rPr>
            </w:pPr>
            <w:r w:rsidRPr="00B10978">
              <w:rPr>
                <w:color w:val="000000"/>
              </w:rPr>
              <w:t>0,004</w:t>
            </w:r>
          </w:p>
        </w:tc>
        <w:tc>
          <w:tcPr>
            <w:tcW w:w="0" w:type="auto"/>
            <w:tcBorders>
              <w:top w:val="nil"/>
              <w:left w:val="nil"/>
              <w:bottom w:val="single" w:sz="4" w:space="0" w:color="auto"/>
              <w:right w:val="single" w:sz="4" w:space="0" w:color="auto"/>
            </w:tcBorders>
            <w:shd w:val="clear" w:color="auto" w:fill="auto"/>
            <w:noWrap/>
            <w:vAlign w:val="bottom"/>
            <w:hideMark/>
          </w:tcPr>
          <w:p w14:paraId="7CE42549" w14:textId="77777777" w:rsidR="00B10978" w:rsidRPr="00B10978" w:rsidRDefault="00B10978" w:rsidP="00B10978">
            <w:pPr>
              <w:keepNext/>
              <w:jc w:val="center"/>
              <w:rPr>
                <w:color w:val="000000"/>
              </w:rPr>
            </w:pPr>
            <w:r w:rsidRPr="00B10978">
              <w:rPr>
                <w:color w:val="000000"/>
              </w:rPr>
              <w:t>0,001</w:t>
            </w:r>
          </w:p>
        </w:tc>
        <w:tc>
          <w:tcPr>
            <w:tcW w:w="0" w:type="auto"/>
            <w:tcBorders>
              <w:top w:val="nil"/>
              <w:left w:val="nil"/>
              <w:bottom w:val="single" w:sz="4" w:space="0" w:color="auto"/>
              <w:right w:val="single" w:sz="4" w:space="0" w:color="auto"/>
            </w:tcBorders>
            <w:shd w:val="clear" w:color="auto" w:fill="auto"/>
            <w:noWrap/>
            <w:vAlign w:val="bottom"/>
            <w:hideMark/>
          </w:tcPr>
          <w:p w14:paraId="577753C9" w14:textId="77777777" w:rsidR="00B10978" w:rsidRPr="00B10978" w:rsidRDefault="00B10978" w:rsidP="00B10978">
            <w:pPr>
              <w:keepNext/>
              <w:jc w:val="center"/>
              <w:rPr>
                <w:color w:val="000000"/>
              </w:rPr>
            </w:pPr>
            <w:r w:rsidRPr="00B10978">
              <w:rPr>
                <w:color w:val="000000"/>
              </w:rPr>
              <w:t>0,003</w:t>
            </w:r>
          </w:p>
        </w:tc>
        <w:tc>
          <w:tcPr>
            <w:tcW w:w="0" w:type="auto"/>
            <w:tcBorders>
              <w:top w:val="nil"/>
              <w:left w:val="nil"/>
              <w:bottom w:val="single" w:sz="4" w:space="0" w:color="auto"/>
              <w:right w:val="single" w:sz="4" w:space="0" w:color="auto"/>
            </w:tcBorders>
            <w:shd w:val="clear" w:color="auto" w:fill="auto"/>
            <w:noWrap/>
            <w:vAlign w:val="bottom"/>
            <w:hideMark/>
          </w:tcPr>
          <w:p w14:paraId="17D62003" w14:textId="77777777" w:rsidR="00B10978" w:rsidRPr="00B10978" w:rsidRDefault="00B10978" w:rsidP="00B10978">
            <w:pPr>
              <w:keepNext/>
              <w:jc w:val="center"/>
              <w:rPr>
                <w:color w:val="000000"/>
              </w:rPr>
            </w:pPr>
            <w:r w:rsidRPr="00B10978">
              <w:rPr>
                <w:color w:val="000000"/>
              </w:rPr>
              <w:t>0,003</w:t>
            </w:r>
          </w:p>
        </w:tc>
        <w:tc>
          <w:tcPr>
            <w:tcW w:w="0" w:type="auto"/>
            <w:tcBorders>
              <w:top w:val="nil"/>
              <w:left w:val="nil"/>
              <w:bottom w:val="single" w:sz="4" w:space="0" w:color="auto"/>
              <w:right w:val="single" w:sz="4" w:space="0" w:color="auto"/>
            </w:tcBorders>
            <w:shd w:val="clear" w:color="auto" w:fill="auto"/>
            <w:noWrap/>
            <w:vAlign w:val="bottom"/>
            <w:hideMark/>
          </w:tcPr>
          <w:p w14:paraId="0C96CC57" w14:textId="77777777" w:rsidR="00B10978" w:rsidRPr="00B10978" w:rsidRDefault="00B10978" w:rsidP="00B10978">
            <w:pPr>
              <w:keepNext/>
              <w:jc w:val="center"/>
              <w:rPr>
                <w:color w:val="000000"/>
              </w:rPr>
            </w:pPr>
            <w:r w:rsidRPr="00B10978">
              <w:rPr>
                <w:color w:val="000000"/>
              </w:rPr>
              <w:t>0,003</w:t>
            </w:r>
          </w:p>
        </w:tc>
        <w:tc>
          <w:tcPr>
            <w:tcW w:w="0" w:type="auto"/>
            <w:tcBorders>
              <w:top w:val="nil"/>
              <w:left w:val="nil"/>
              <w:bottom w:val="single" w:sz="4" w:space="0" w:color="auto"/>
              <w:right w:val="single" w:sz="4" w:space="0" w:color="auto"/>
            </w:tcBorders>
            <w:shd w:val="clear" w:color="auto" w:fill="auto"/>
            <w:noWrap/>
            <w:vAlign w:val="bottom"/>
            <w:hideMark/>
          </w:tcPr>
          <w:p w14:paraId="1029D065" w14:textId="77777777" w:rsidR="00B10978" w:rsidRPr="00B10978" w:rsidRDefault="00B10978" w:rsidP="00B10978">
            <w:pPr>
              <w:keepNext/>
              <w:jc w:val="center"/>
              <w:rPr>
                <w:color w:val="000000"/>
              </w:rPr>
            </w:pPr>
            <w:r w:rsidRPr="00B10978">
              <w:rPr>
                <w:color w:val="000000"/>
              </w:rPr>
              <w:t>0,006</w:t>
            </w:r>
          </w:p>
        </w:tc>
        <w:tc>
          <w:tcPr>
            <w:tcW w:w="0" w:type="auto"/>
            <w:tcBorders>
              <w:top w:val="nil"/>
              <w:left w:val="nil"/>
              <w:bottom w:val="single" w:sz="4" w:space="0" w:color="auto"/>
              <w:right w:val="single" w:sz="4" w:space="0" w:color="auto"/>
            </w:tcBorders>
            <w:shd w:val="clear" w:color="auto" w:fill="auto"/>
            <w:noWrap/>
            <w:vAlign w:val="bottom"/>
            <w:hideMark/>
          </w:tcPr>
          <w:p w14:paraId="2F2C5B4E" w14:textId="77777777" w:rsidR="00B10978" w:rsidRPr="00B10978" w:rsidRDefault="00B10978" w:rsidP="00B10978">
            <w:pPr>
              <w:keepNext/>
              <w:jc w:val="center"/>
              <w:rPr>
                <w:color w:val="000000"/>
              </w:rPr>
            </w:pPr>
            <w:r w:rsidRPr="00B10978">
              <w:rPr>
                <w:color w:val="000000"/>
              </w:rPr>
              <w:t>0,005</w:t>
            </w:r>
          </w:p>
        </w:tc>
        <w:tc>
          <w:tcPr>
            <w:tcW w:w="0" w:type="auto"/>
            <w:tcBorders>
              <w:top w:val="nil"/>
              <w:left w:val="nil"/>
              <w:bottom w:val="single" w:sz="4" w:space="0" w:color="auto"/>
              <w:right w:val="single" w:sz="4" w:space="0" w:color="auto"/>
            </w:tcBorders>
            <w:shd w:val="clear" w:color="auto" w:fill="auto"/>
            <w:noWrap/>
            <w:vAlign w:val="bottom"/>
            <w:hideMark/>
          </w:tcPr>
          <w:p w14:paraId="53B7840B" w14:textId="77777777" w:rsidR="00B10978" w:rsidRPr="00B10978" w:rsidRDefault="00B10978" w:rsidP="00B10978">
            <w:pPr>
              <w:keepNext/>
              <w:jc w:val="center"/>
              <w:rPr>
                <w:color w:val="000000"/>
              </w:rPr>
            </w:pPr>
            <w:r w:rsidRPr="00B10978">
              <w:rPr>
                <w:color w:val="000000"/>
              </w:rPr>
              <w:t>0,006</w:t>
            </w:r>
          </w:p>
        </w:tc>
        <w:tc>
          <w:tcPr>
            <w:tcW w:w="0" w:type="auto"/>
            <w:tcBorders>
              <w:top w:val="nil"/>
              <w:left w:val="nil"/>
              <w:bottom w:val="single" w:sz="4" w:space="0" w:color="auto"/>
              <w:right w:val="single" w:sz="4" w:space="0" w:color="auto"/>
            </w:tcBorders>
            <w:shd w:val="clear" w:color="auto" w:fill="auto"/>
            <w:noWrap/>
            <w:vAlign w:val="bottom"/>
            <w:hideMark/>
          </w:tcPr>
          <w:p w14:paraId="4251897D" w14:textId="77777777" w:rsidR="00B10978" w:rsidRPr="00B10978" w:rsidRDefault="00B10978" w:rsidP="00B10978">
            <w:pPr>
              <w:keepNext/>
              <w:jc w:val="center"/>
              <w:rPr>
                <w:color w:val="000000"/>
              </w:rPr>
            </w:pPr>
            <w:r w:rsidRPr="00B10978">
              <w:rPr>
                <w:color w:val="000000"/>
              </w:rPr>
              <w:t>0,003</w:t>
            </w:r>
          </w:p>
        </w:tc>
        <w:tc>
          <w:tcPr>
            <w:tcW w:w="0" w:type="auto"/>
            <w:tcBorders>
              <w:top w:val="nil"/>
              <w:left w:val="nil"/>
              <w:bottom w:val="single" w:sz="4" w:space="0" w:color="auto"/>
              <w:right w:val="single" w:sz="4" w:space="0" w:color="auto"/>
            </w:tcBorders>
            <w:shd w:val="clear" w:color="auto" w:fill="auto"/>
            <w:noWrap/>
            <w:vAlign w:val="bottom"/>
            <w:hideMark/>
          </w:tcPr>
          <w:p w14:paraId="4D14650A" w14:textId="77777777" w:rsidR="00B10978" w:rsidRPr="00B10978" w:rsidRDefault="00B10978" w:rsidP="00B10978">
            <w:pPr>
              <w:keepNext/>
              <w:jc w:val="center"/>
              <w:rPr>
                <w:color w:val="000000"/>
              </w:rPr>
            </w:pPr>
            <w:r w:rsidRPr="00B10978">
              <w:rPr>
                <w:color w:val="000000"/>
              </w:rPr>
              <w:t>0,007</w:t>
            </w:r>
          </w:p>
        </w:tc>
      </w:tr>
      <w:tr w:rsidR="00A62961" w:rsidRPr="00B10978" w14:paraId="468CF757" w14:textId="77777777" w:rsidTr="0041293E">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ECC3960" w14:textId="0CA9A46B" w:rsidR="00B10978" w:rsidRPr="00A62961" w:rsidRDefault="00B10978" w:rsidP="00B10978">
            <w:pPr>
              <w:keepNext/>
              <w:rPr>
                <w:b/>
                <w:color w:val="000000"/>
              </w:rPr>
            </w:pPr>
            <w:r w:rsidRPr="00A62961">
              <w:rPr>
                <w:b/>
                <w:color w:val="000000"/>
              </w:rPr>
              <w:t>F-score</w:t>
            </w:r>
          </w:p>
        </w:tc>
        <w:tc>
          <w:tcPr>
            <w:tcW w:w="350" w:type="dxa"/>
            <w:tcBorders>
              <w:top w:val="nil"/>
              <w:left w:val="nil"/>
              <w:bottom w:val="single" w:sz="4" w:space="0" w:color="auto"/>
              <w:right w:val="single" w:sz="4" w:space="0" w:color="auto"/>
            </w:tcBorders>
            <w:shd w:val="clear" w:color="auto" w:fill="auto"/>
            <w:noWrap/>
            <w:vAlign w:val="center"/>
            <w:hideMark/>
          </w:tcPr>
          <w:p w14:paraId="7BC21C0C" w14:textId="44D1EB54" w:rsidR="00B10978" w:rsidRPr="00A62961" w:rsidRDefault="00B10978" w:rsidP="00AF7076">
            <w:pPr>
              <w:keepNext/>
              <w:jc w:val="center"/>
              <w:rPr>
                <w:b/>
                <w:color w:val="000000"/>
              </w:rPr>
            </w:pPr>
            <w:r w:rsidRPr="00A62961">
              <w:rPr>
                <w:b/>
                <w:color w:val="000000"/>
              </w:rPr>
              <w:t>μ</w:t>
            </w:r>
          </w:p>
        </w:tc>
        <w:tc>
          <w:tcPr>
            <w:tcW w:w="1261" w:type="dxa"/>
            <w:tcBorders>
              <w:top w:val="nil"/>
              <w:left w:val="nil"/>
              <w:bottom w:val="single" w:sz="4" w:space="0" w:color="auto"/>
              <w:right w:val="single" w:sz="4" w:space="0" w:color="auto"/>
            </w:tcBorders>
            <w:shd w:val="clear" w:color="auto" w:fill="auto"/>
            <w:noWrap/>
            <w:vAlign w:val="bottom"/>
            <w:hideMark/>
          </w:tcPr>
          <w:p w14:paraId="60BAE215" w14:textId="77777777" w:rsidR="00B10978" w:rsidRPr="00B10978" w:rsidRDefault="00B10978" w:rsidP="00B10978">
            <w:pPr>
              <w:keepNext/>
              <w:jc w:val="center"/>
              <w:rPr>
                <w:color w:val="000000"/>
              </w:rPr>
            </w:pPr>
            <w:r w:rsidRPr="00B10978">
              <w:rPr>
                <w:color w:val="000000"/>
              </w:rPr>
              <w:t>0,896</w:t>
            </w:r>
          </w:p>
        </w:tc>
        <w:tc>
          <w:tcPr>
            <w:tcW w:w="0" w:type="auto"/>
            <w:tcBorders>
              <w:top w:val="nil"/>
              <w:left w:val="nil"/>
              <w:bottom w:val="single" w:sz="4" w:space="0" w:color="auto"/>
              <w:right w:val="single" w:sz="4" w:space="0" w:color="auto"/>
            </w:tcBorders>
            <w:shd w:val="clear" w:color="auto" w:fill="auto"/>
            <w:noWrap/>
            <w:vAlign w:val="bottom"/>
            <w:hideMark/>
          </w:tcPr>
          <w:p w14:paraId="7C8024DB" w14:textId="77777777" w:rsidR="00B10978" w:rsidRPr="00B10978" w:rsidRDefault="00B10978" w:rsidP="00B10978">
            <w:pPr>
              <w:keepNext/>
              <w:jc w:val="center"/>
              <w:rPr>
                <w:color w:val="000000"/>
              </w:rPr>
            </w:pPr>
            <w:r w:rsidRPr="00B10978">
              <w:rPr>
                <w:color w:val="000000"/>
              </w:rPr>
              <w:t>0,914</w:t>
            </w:r>
          </w:p>
        </w:tc>
        <w:tc>
          <w:tcPr>
            <w:tcW w:w="0" w:type="auto"/>
            <w:tcBorders>
              <w:top w:val="nil"/>
              <w:left w:val="nil"/>
              <w:bottom w:val="single" w:sz="4" w:space="0" w:color="auto"/>
              <w:right w:val="single" w:sz="4" w:space="0" w:color="auto"/>
            </w:tcBorders>
            <w:shd w:val="clear" w:color="auto" w:fill="auto"/>
            <w:noWrap/>
            <w:vAlign w:val="bottom"/>
            <w:hideMark/>
          </w:tcPr>
          <w:p w14:paraId="5B12CE9B" w14:textId="77777777" w:rsidR="00B10978" w:rsidRPr="00B10978" w:rsidRDefault="00B10978" w:rsidP="00B10978">
            <w:pPr>
              <w:keepNext/>
              <w:jc w:val="center"/>
              <w:rPr>
                <w:color w:val="000000"/>
              </w:rPr>
            </w:pPr>
            <w:r w:rsidRPr="00B10978">
              <w:rPr>
                <w:color w:val="000000"/>
              </w:rPr>
              <w:t>0,886</w:t>
            </w:r>
          </w:p>
        </w:tc>
        <w:tc>
          <w:tcPr>
            <w:tcW w:w="0" w:type="auto"/>
            <w:tcBorders>
              <w:top w:val="nil"/>
              <w:left w:val="nil"/>
              <w:bottom w:val="single" w:sz="4" w:space="0" w:color="auto"/>
              <w:right w:val="single" w:sz="4" w:space="0" w:color="auto"/>
            </w:tcBorders>
            <w:shd w:val="clear" w:color="auto" w:fill="auto"/>
            <w:noWrap/>
            <w:vAlign w:val="bottom"/>
            <w:hideMark/>
          </w:tcPr>
          <w:p w14:paraId="7B8D039F" w14:textId="77777777" w:rsidR="00B10978" w:rsidRPr="00B10978" w:rsidRDefault="00B10978" w:rsidP="00B10978">
            <w:pPr>
              <w:keepNext/>
              <w:jc w:val="center"/>
              <w:rPr>
                <w:color w:val="000000"/>
              </w:rPr>
            </w:pPr>
            <w:r w:rsidRPr="00B10978">
              <w:rPr>
                <w:color w:val="000000"/>
              </w:rPr>
              <w:t>0,889</w:t>
            </w:r>
          </w:p>
        </w:tc>
        <w:tc>
          <w:tcPr>
            <w:tcW w:w="0" w:type="auto"/>
            <w:tcBorders>
              <w:top w:val="nil"/>
              <w:left w:val="nil"/>
              <w:bottom w:val="single" w:sz="4" w:space="0" w:color="auto"/>
              <w:right w:val="single" w:sz="4" w:space="0" w:color="auto"/>
            </w:tcBorders>
            <w:shd w:val="clear" w:color="auto" w:fill="auto"/>
            <w:noWrap/>
            <w:vAlign w:val="bottom"/>
            <w:hideMark/>
          </w:tcPr>
          <w:p w14:paraId="6BD0D981" w14:textId="77777777" w:rsidR="00B10978" w:rsidRPr="00B10978" w:rsidRDefault="00B10978" w:rsidP="00B10978">
            <w:pPr>
              <w:keepNext/>
              <w:jc w:val="center"/>
              <w:rPr>
                <w:color w:val="000000"/>
              </w:rPr>
            </w:pPr>
            <w:r w:rsidRPr="00B10978">
              <w:rPr>
                <w:color w:val="000000"/>
              </w:rPr>
              <w:t>0,896</w:t>
            </w:r>
          </w:p>
        </w:tc>
        <w:tc>
          <w:tcPr>
            <w:tcW w:w="0" w:type="auto"/>
            <w:tcBorders>
              <w:top w:val="nil"/>
              <w:left w:val="nil"/>
              <w:bottom w:val="single" w:sz="4" w:space="0" w:color="auto"/>
              <w:right w:val="single" w:sz="4" w:space="0" w:color="auto"/>
            </w:tcBorders>
            <w:shd w:val="clear" w:color="auto" w:fill="auto"/>
            <w:noWrap/>
            <w:vAlign w:val="bottom"/>
            <w:hideMark/>
          </w:tcPr>
          <w:p w14:paraId="463515AF" w14:textId="77777777" w:rsidR="00B10978" w:rsidRPr="00B10978" w:rsidRDefault="00B10978" w:rsidP="00B10978">
            <w:pPr>
              <w:keepNext/>
              <w:jc w:val="center"/>
              <w:rPr>
                <w:color w:val="000000"/>
              </w:rPr>
            </w:pPr>
            <w:r w:rsidRPr="00B10978">
              <w:rPr>
                <w:color w:val="000000"/>
              </w:rPr>
              <w:t>0,897</w:t>
            </w:r>
          </w:p>
        </w:tc>
        <w:tc>
          <w:tcPr>
            <w:tcW w:w="0" w:type="auto"/>
            <w:tcBorders>
              <w:top w:val="nil"/>
              <w:left w:val="nil"/>
              <w:bottom w:val="single" w:sz="4" w:space="0" w:color="auto"/>
              <w:right w:val="single" w:sz="4" w:space="0" w:color="auto"/>
            </w:tcBorders>
            <w:shd w:val="clear" w:color="auto" w:fill="auto"/>
            <w:noWrap/>
            <w:vAlign w:val="bottom"/>
            <w:hideMark/>
          </w:tcPr>
          <w:p w14:paraId="7D8DC319" w14:textId="77777777" w:rsidR="00B10978" w:rsidRPr="00B10978" w:rsidRDefault="00B10978" w:rsidP="00B10978">
            <w:pPr>
              <w:keepNext/>
              <w:jc w:val="center"/>
              <w:rPr>
                <w:color w:val="000000"/>
              </w:rPr>
            </w:pPr>
            <w:r w:rsidRPr="00B10978">
              <w:rPr>
                <w:color w:val="000000"/>
              </w:rPr>
              <w:t>0,895</w:t>
            </w:r>
          </w:p>
        </w:tc>
        <w:tc>
          <w:tcPr>
            <w:tcW w:w="0" w:type="auto"/>
            <w:tcBorders>
              <w:top w:val="nil"/>
              <w:left w:val="nil"/>
              <w:bottom w:val="single" w:sz="4" w:space="0" w:color="auto"/>
              <w:right w:val="single" w:sz="4" w:space="0" w:color="auto"/>
            </w:tcBorders>
            <w:shd w:val="clear" w:color="auto" w:fill="auto"/>
            <w:noWrap/>
            <w:vAlign w:val="bottom"/>
            <w:hideMark/>
          </w:tcPr>
          <w:p w14:paraId="42827ED5" w14:textId="77777777" w:rsidR="00B10978" w:rsidRPr="00B10978" w:rsidRDefault="00B10978" w:rsidP="00B10978">
            <w:pPr>
              <w:keepNext/>
              <w:jc w:val="center"/>
              <w:rPr>
                <w:color w:val="000000"/>
              </w:rPr>
            </w:pPr>
            <w:r w:rsidRPr="00B10978">
              <w:rPr>
                <w:color w:val="000000"/>
              </w:rPr>
              <w:t>0,897</w:t>
            </w:r>
          </w:p>
        </w:tc>
        <w:tc>
          <w:tcPr>
            <w:tcW w:w="0" w:type="auto"/>
            <w:tcBorders>
              <w:top w:val="nil"/>
              <w:left w:val="nil"/>
              <w:bottom w:val="single" w:sz="4" w:space="0" w:color="auto"/>
              <w:right w:val="single" w:sz="4" w:space="0" w:color="auto"/>
            </w:tcBorders>
            <w:shd w:val="clear" w:color="auto" w:fill="auto"/>
            <w:noWrap/>
            <w:vAlign w:val="bottom"/>
            <w:hideMark/>
          </w:tcPr>
          <w:p w14:paraId="234888D3" w14:textId="77777777" w:rsidR="00B10978" w:rsidRPr="00B10978" w:rsidRDefault="00B10978" w:rsidP="00B10978">
            <w:pPr>
              <w:keepNext/>
              <w:jc w:val="center"/>
              <w:rPr>
                <w:color w:val="000000"/>
              </w:rPr>
            </w:pPr>
            <w:r w:rsidRPr="00B10978">
              <w:rPr>
                <w:color w:val="000000"/>
              </w:rPr>
              <w:t>0,903</w:t>
            </w:r>
          </w:p>
        </w:tc>
        <w:tc>
          <w:tcPr>
            <w:tcW w:w="0" w:type="auto"/>
            <w:tcBorders>
              <w:top w:val="nil"/>
              <w:left w:val="nil"/>
              <w:bottom w:val="single" w:sz="4" w:space="0" w:color="auto"/>
              <w:right w:val="single" w:sz="4" w:space="0" w:color="auto"/>
            </w:tcBorders>
            <w:shd w:val="clear" w:color="auto" w:fill="auto"/>
            <w:noWrap/>
            <w:vAlign w:val="bottom"/>
            <w:hideMark/>
          </w:tcPr>
          <w:p w14:paraId="30B5B928" w14:textId="77777777" w:rsidR="00B10978" w:rsidRPr="00B10978" w:rsidRDefault="00B10978" w:rsidP="00B10978">
            <w:pPr>
              <w:keepNext/>
              <w:jc w:val="center"/>
              <w:rPr>
                <w:color w:val="000000"/>
              </w:rPr>
            </w:pPr>
            <w:r w:rsidRPr="00B10978">
              <w:rPr>
                <w:color w:val="000000"/>
              </w:rPr>
              <w:t>0,890</w:t>
            </w:r>
          </w:p>
        </w:tc>
      </w:tr>
      <w:tr w:rsidR="00A62961" w:rsidRPr="00B10978" w14:paraId="357F8121" w14:textId="77777777" w:rsidTr="0041293E">
        <w:trPr>
          <w:trHeight w:val="300"/>
        </w:trPr>
        <w:tc>
          <w:tcPr>
            <w:tcW w:w="0" w:type="auto"/>
            <w:vMerge/>
            <w:tcBorders>
              <w:top w:val="nil"/>
              <w:left w:val="single" w:sz="4" w:space="0" w:color="auto"/>
              <w:bottom w:val="single" w:sz="4" w:space="0" w:color="auto"/>
              <w:right w:val="single" w:sz="4" w:space="0" w:color="auto"/>
            </w:tcBorders>
            <w:vAlign w:val="center"/>
            <w:hideMark/>
          </w:tcPr>
          <w:p w14:paraId="28F9AD35" w14:textId="77777777" w:rsidR="00B10978" w:rsidRPr="00A62961" w:rsidRDefault="00B10978" w:rsidP="00B10978">
            <w:pPr>
              <w:keepNext/>
              <w:rPr>
                <w:b/>
                <w:color w:val="000000"/>
              </w:rPr>
            </w:pPr>
          </w:p>
        </w:tc>
        <w:tc>
          <w:tcPr>
            <w:tcW w:w="350" w:type="dxa"/>
            <w:tcBorders>
              <w:top w:val="nil"/>
              <w:left w:val="nil"/>
              <w:bottom w:val="single" w:sz="4" w:space="0" w:color="auto"/>
              <w:right w:val="single" w:sz="4" w:space="0" w:color="auto"/>
            </w:tcBorders>
            <w:shd w:val="clear" w:color="auto" w:fill="auto"/>
            <w:noWrap/>
            <w:vAlign w:val="center"/>
            <w:hideMark/>
          </w:tcPr>
          <w:p w14:paraId="0D76939D" w14:textId="14EF0936" w:rsidR="00B10978" w:rsidRPr="00A62961" w:rsidRDefault="00B10978" w:rsidP="00AF7076">
            <w:pPr>
              <w:keepNext/>
              <w:jc w:val="center"/>
              <w:rPr>
                <w:b/>
                <w:color w:val="000000"/>
              </w:rPr>
            </w:pPr>
            <w:r w:rsidRPr="00A62961">
              <w:rPr>
                <w:b/>
                <w:color w:val="000000"/>
              </w:rPr>
              <w:t>σ</w:t>
            </w:r>
          </w:p>
        </w:tc>
        <w:tc>
          <w:tcPr>
            <w:tcW w:w="1261" w:type="dxa"/>
            <w:tcBorders>
              <w:top w:val="nil"/>
              <w:left w:val="nil"/>
              <w:bottom w:val="single" w:sz="4" w:space="0" w:color="auto"/>
              <w:right w:val="single" w:sz="4" w:space="0" w:color="auto"/>
            </w:tcBorders>
            <w:shd w:val="clear" w:color="auto" w:fill="auto"/>
            <w:noWrap/>
            <w:vAlign w:val="bottom"/>
            <w:hideMark/>
          </w:tcPr>
          <w:p w14:paraId="19099AD8" w14:textId="77777777" w:rsidR="00B10978" w:rsidRPr="00B10978" w:rsidRDefault="00B10978" w:rsidP="00B10978">
            <w:pPr>
              <w:keepNext/>
              <w:jc w:val="center"/>
              <w:rPr>
                <w:color w:val="000000"/>
              </w:rPr>
            </w:pPr>
            <w:r w:rsidRPr="00B10978">
              <w:rPr>
                <w:color w:val="000000"/>
              </w:rPr>
              <w:t>0,005</w:t>
            </w:r>
          </w:p>
        </w:tc>
        <w:tc>
          <w:tcPr>
            <w:tcW w:w="0" w:type="auto"/>
            <w:tcBorders>
              <w:top w:val="nil"/>
              <w:left w:val="nil"/>
              <w:bottom w:val="single" w:sz="4" w:space="0" w:color="auto"/>
              <w:right w:val="single" w:sz="4" w:space="0" w:color="auto"/>
            </w:tcBorders>
            <w:shd w:val="clear" w:color="auto" w:fill="auto"/>
            <w:noWrap/>
            <w:vAlign w:val="bottom"/>
            <w:hideMark/>
          </w:tcPr>
          <w:p w14:paraId="20861BC6" w14:textId="77777777" w:rsidR="00B10978" w:rsidRPr="00B10978" w:rsidRDefault="00B10978" w:rsidP="00B10978">
            <w:pPr>
              <w:keepNext/>
              <w:jc w:val="center"/>
              <w:rPr>
                <w:color w:val="000000"/>
              </w:rPr>
            </w:pPr>
            <w:r w:rsidRPr="00B10978">
              <w:rPr>
                <w:color w:val="000000"/>
              </w:rPr>
              <w:t>0,002</w:t>
            </w:r>
          </w:p>
        </w:tc>
        <w:tc>
          <w:tcPr>
            <w:tcW w:w="0" w:type="auto"/>
            <w:tcBorders>
              <w:top w:val="nil"/>
              <w:left w:val="nil"/>
              <w:bottom w:val="single" w:sz="4" w:space="0" w:color="auto"/>
              <w:right w:val="single" w:sz="4" w:space="0" w:color="auto"/>
            </w:tcBorders>
            <w:shd w:val="clear" w:color="auto" w:fill="auto"/>
            <w:noWrap/>
            <w:vAlign w:val="bottom"/>
            <w:hideMark/>
          </w:tcPr>
          <w:p w14:paraId="53E44376" w14:textId="77777777" w:rsidR="00B10978" w:rsidRPr="00B10978" w:rsidRDefault="00B10978" w:rsidP="00B10978">
            <w:pPr>
              <w:keepNext/>
              <w:jc w:val="center"/>
              <w:rPr>
                <w:color w:val="000000"/>
              </w:rPr>
            </w:pPr>
            <w:r w:rsidRPr="00B10978">
              <w:rPr>
                <w:color w:val="000000"/>
              </w:rPr>
              <w:t>0,005</w:t>
            </w:r>
          </w:p>
        </w:tc>
        <w:tc>
          <w:tcPr>
            <w:tcW w:w="0" w:type="auto"/>
            <w:tcBorders>
              <w:top w:val="nil"/>
              <w:left w:val="nil"/>
              <w:bottom w:val="single" w:sz="4" w:space="0" w:color="auto"/>
              <w:right w:val="single" w:sz="4" w:space="0" w:color="auto"/>
            </w:tcBorders>
            <w:shd w:val="clear" w:color="auto" w:fill="auto"/>
            <w:noWrap/>
            <w:vAlign w:val="bottom"/>
            <w:hideMark/>
          </w:tcPr>
          <w:p w14:paraId="76FCD91C" w14:textId="77777777" w:rsidR="00B10978" w:rsidRPr="00B10978" w:rsidRDefault="00B10978" w:rsidP="00B10978">
            <w:pPr>
              <w:keepNext/>
              <w:jc w:val="center"/>
              <w:rPr>
                <w:color w:val="000000"/>
              </w:rPr>
            </w:pPr>
            <w:r w:rsidRPr="00B10978">
              <w:rPr>
                <w:color w:val="000000"/>
              </w:rPr>
              <w:t>0,004</w:t>
            </w:r>
          </w:p>
        </w:tc>
        <w:tc>
          <w:tcPr>
            <w:tcW w:w="0" w:type="auto"/>
            <w:tcBorders>
              <w:top w:val="nil"/>
              <w:left w:val="nil"/>
              <w:bottom w:val="single" w:sz="4" w:space="0" w:color="auto"/>
              <w:right w:val="single" w:sz="4" w:space="0" w:color="auto"/>
            </w:tcBorders>
            <w:shd w:val="clear" w:color="auto" w:fill="auto"/>
            <w:noWrap/>
            <w:vAlign w:val="bottom"/>
            <w:hideMark/>
          </w:tcPr>
          <w:p w14:paraId="5D21FFCE" w14:textId="77777777" w:rsidR="00B10978" w:rsidRPr="00B10978" w:rsidRDefault="00B10978" w:rsidP="00B10978">
            <w:pPr>
              <w:keepNext/>
              <w:jc w:val="center"/>
              <w:rPr>
                <w:color w:val="000000"/>
              </w:rPr>
            </w:pPr>
            <w:r w:rsidRPr="00B10978">
              <w:rPr>
                <w:color w:val="000000"/>
              </w:rPr>
              <w:t>0,004</w:t>
            </w:r>
          </w:p>
        </w:tc>
        <w:tc>
          <w:tcPr>
            <w:tcW w:w="0" w:type="auto"/>
            <w:tcBorders>
              <w:top w:val="nil"/>
              <w:left w:val="nil"/>
              <w:bottom w:val="single" w:sz="4" w:space="0" w:color="auto"/>
              <w:right w:val="single" w:sz="4" w:space="0" w:color="auto"/>
            </w:tcBorders>
            <w:shd w:val="clear" w:color="auto" w:fill="auto"/>
            <w:noWrap/>
            <w:vAlign w:val="bottom"/>
            <w:hideMark/>
          </w:tcPr>
          <w:p w14:paraId="7C5F6CC1" w14:textId="77777777" w:rsidR="00B10978" w:rsidRPr="00B10978" w:rsidRDefault="00B10978" w:rsidP="00B10978">
            <w:pPr>
              <w:keepNext/>
              <w:jc w:val="center"/>
              <w:rPr>
                <w:color w:val="000000"/>
              </w:rPr>
            </w:pPr>
            <w:r w:rsidRPr="00B10978">
              <w:rPr>
                <w:color w:val="000000"/>
              </w:rPr>
              <w:t>0,008</w:t>
            </w:r>
          </w:p>
        </w:tc>
        <w:tc>
          <w:tcPr>
            <w:tcW w:w="0" w:type="auto"/>
            <w:tcBorders>
              <w:top w:val="nil"/>
              <w:left w:val="nil"/>
              <w:bottom w:val="single" w:sz="4" w:space="0" w:color="auto"/>
              <w:right w:val="single" w:sz="4" w:space="0" w:color="auto"/>
            </w:tcBorders>
            <w:shd w:val="clear" w:color="auto" w:fill="auto"/>
            <w:noWrap/>
            <w:vAlign w:val="bottom"/>
            <w:hideMark/>
          </w:tcPr>
          <w:p w14:paraId="73DC3008" w14:textId="77777777" w:rsidR="00B10978" w:rsidRPr="00B10978" w:rsidRDefault="00B10978" w:rsidP="00B10978">
            <w:pPr>
              <w:keepNext/>
              <w:jc w:val="center"/>
              <w:rPr>
                <w:color w:val="000000"/>
              </w:rPr>
            </w:pPr>
            <w:r w:rsidRPr="00B10978">
              <w:rPr>
                <w:color w:val="000000"/>
              </w:rPr>
              <w:t>0,006</w:t>
            </w:r>
          </w:p>
        </w:tc>
        <w:tc>
          <w:tcPr>
            <w:tcW w:w="0" w:type="auto"/>
            <w:tcBorders>
              <w:top w:val="nil"/>
              <w:left w:val="nil"/>
              <w:bottom w:val="single" w:sz="4" w:space="0" w:color="auto"/>
              <w:right w:val="single" w:sz="4" w:space="0" w:color="auto"/>
            </w:tcBorders>
            <w:shd w:val="clear" w:color="auto" w:fill="auto"/>
            <w:noWrap/>
            <w:vAlign w:val="bottom"/>
            <w:hideMark/>
          </w:tcPr>
          <w:p w14:paraId="612B8FED" w14:textId="77777777" w:rsidR="00B10978" w:rsidRPr="00B10978" w:rsidRDefault="00B10978" w:rsidP="00B10978">
            <w:pPr>
              <w:keepNext/>
              <w:jc w:val="center"/>
              <w:rPr>
                <w:color w:val="000000"/>
              </w:rPr>
            </w:pPr>
            <w:r w:rsidRPr="00B10978">
              <w:rPr>
                <w:color w:val="000000"/>
              </w:rPr>
              <w:t>0,008</w:t>
            </w:r>
          </w:p>
        </w:tc>
        <w:tc>
          <w:tcPr>
            <w:tcW w:w="0" w:type="auto"/>
            <w:tcBorders>
              <w:top w:val="nil"/>
              <w:left w:val="nil"/>
              <w:bottom w:val="single" w:sz="4" w:space="0" w:color="auto"/>
              <w:right w:val="single" w:sz="4" w:space="0" w:color="auto"/>
            </w:tcBorders>
            <w:shd w:val="clear" w:color="auto" w:fill="auto"/>
            <w:noWrap/>
            <w:vAlign w:val="bottom"/>
            <w:hideMark/>
          </w:tcPr>
          <w:p w14:paraId="5F3D5C06" w14:textId="77777777" w:rsidR="00B10978" w:rsidRPr="00B10978" w:rsidRDefault="00B10978" w:rsidP="00B10978">
            <w:pPr>
              <w:keepNext/>
              <w:jc w:val="center"/>
              <w:rPr>
                <w:color w:val="000000"/>
              </w:rPr>
            </w:pPr>
            <w:r w:rsidRPr="00B10978">
              <w:rPr>
                <w:color w:val="000000"/>
              </w:rPr>
              <w:t>0,005</w:t>
            </w:r>
          </w:p>
        </w:tc>
        <w:tc>
          <w:tcPr>
            <w:tcW w:w="0" w:type="auto"/>
            <w:tcBorders>
              <w:top w:val="nil"/>
              <w:left w:val="nil"/>
              <w:bottom w:val="single" w:sz="4" w:space="0" w:color="auto"/>
              <w:right w:val="single" w:sz="4" w:space="0" w:color="auto"/>
            </w:tcBorders>
            <w:shd w:val="clear" w:color="auto" w:fill="auto"/>
            <w:noWrap/>
            <w:vAlign w:val="bottom"/>
            <w:hideMark/>
          </w:tcPr>
          <w:p w14:paraId="500045B8" w14:textId="77777777" w:rsidR="00B10978" w:rsidRPr="00B10978" w:rsidRDefault="00B10978" w:rsidP="00B10978">
            <w:pPr>
              <w:keepNext/>
              <w:jc w:val="center"/>
              <w:rPr>
                <w:color w:val="000000"/>
              </w:rPr>
            </w:pPr>
            <w:r w:rsidRPr="00B10978">
              <w:rPr>
                <w:color w:val="000000"/>
              </w:rPr>
              <w:t>0,008</w:t>
            </w:r>
          </w:p>
        </w:tc>
      </w:tr>
    </w:tbl>
    <w:p w14:paraId="136DFDDD" w14:textId="2B1D3BC2" w:rsidR="00B10978" w:rsidRDefault="00B10978" w:rsidP="006C7233">
      <w:pPr>
        <w:pStyle w:val="IbpasFranceFigure"/>
        <w:spacing w:after="120"/>
      </w:pPr>
      <w:bookmarkStart w:id="5" w:name="_Ref98175503"/>
      <w:r>
        <w:t xml:space="preserve">Tableau </w:t>
      </w:r>
      <w:r w:rsidR="0089773F">
        <w:fldChar w:fldCharType="begin"/>
      </w:r>
      <w:r w:rsidR="0089773F">
        <w:instrText xml:space="preserve"> SEQ Tableau \* ARABIC </w:instrText>
      </w:r>
      <w:r w:rsidR="0089773F">
        <w:fldChar w:fldCharType="separate"/>
      </w:r>
      <w:r w:rsidR="001B1F75">
        <w:rPr>
          <w:noProof/>
        </w:rPr>
        <w:t>3</w:t>
      </w:r>
      <w:r w:rsidR="0089773F">
        <w:rPr>
          <w:noProof/>
        </w:rPr>
        <w:fldChar w:fldCharType="end"/>
      </w:r>
      <w:bookmarkEnd w:id="5"/>
      <w:r w:rsidRPr="008C3A96">
        <w:t xml:space="preserve"> : </w:t>
      </w:r>
      <w:r>
        <w:t>Performance de la tâche d</w:t>
      </w:r>
      <w:r w:rsidR="00DB5166">
        <w:t>e classification</w:t>
      </w:r>
      <w:r>
        <w:t>, pour 40 % de données manquantes</w:t>
      </w:r>
      <w:r w:rsidRPr="008C3A96">
        <w:t>.</w:t>
      </w:r>
    </w:p>
    <w:p w14:paraId="4C8590D1" w14:textId="78E05490" w:rsidR="001071F3" w:rsidRDefault="0083793A" w:rsidP="006C7233">
      <w:pPr>
        <w:pStyle w:val="NormalIBPSA"/>
      </w:pPr>
      <w:r>
        <w:t xml:space="preserve">Au regard des résultats obtenus sur ce cas d’étude, il est recommandé de ne pas se focaliser uniquement sur les performances de la tâche d’imputation. Il n’y a pas forcément de corrélations entre les performances d’imputation et les performances de la tâche finale. </w:t>
      </w:r>
      <w:r w:rsidR="009933E5">
        <w:t>Cependant, ces conclusions sont à confirmer en travaillant sur d’autres jeux de données et d’autres objectifs d’étude</w:t>
      </w:r>
      <w:r w:rsidR="00AF1D20">
        <w:t xml:space="preserve"> </w:t>
      </w:r>
      <w:r w:rsidR="009933E5">
        <w:t xml:space="preserve">(classification </w:t>
      </w:r>
      <w:r w:rsidR="00AF1D20">
        <w:t xml:space="preserve">multi-classe, </w:t>
      </w:r>
      <w:r w:rsidR="009933E5">
        <w:t>régression</w:t>
      </w:r>
      <w:r w:rsidR="00AF1D20">
        <w:t xml:space="preserve">, </w:t>
      </w:r>
      <w:r w:rsidR="00DA3C4D">
        <w:t>partitionnement de données</w:t>
      </w:r>
      <w:r w:rsidR="00AF1D20">
        <w:t xml:space="preserve"> ou encore prévision</w:t>
      </w:r>
      <w:r w:rsidR="009933E5">
        <w:t>).</w:t>
      </w:r>
    </w:p>
    <w:p w14:paraId="1A1338AC" w14:textId="245C6A00" w:rsidR="00A33A82" w:rsidRDefault="00BC0F2D" w:rsidP="006C7233">
      <w:pPr>
        <w:pStyle w:val="NormalIBPSA"/>
      </w:pPr>
      <w:r>
        <w:t>Dans l’objectif d’évaluer les effets potentiels des fuites des données générées par les méthodes d’imputation, il serait intéressant de procéder à l’imputation en temps deux : sur les données d’entrainement et validation de la tâche finale d’une part, et sur les données de test d’autre part.</w:t>
      </w:r>
      <w:r w:rsidR="001E2C5A">
        <w:t xml:space="preserve"> Par ailleurs, d’autres métriques de performances spécifiques aux séries temporelles, telles que la déformation temporelle dynamique (DTW)</w:t>
      </w:r>
      <w:r w:rsidR="00A33A82">
        <w:t>,</w:t>
      </w:r>
      <w:r w:rsidR="001E2C5A">
        <w:t xml:space="preserve"> pourraient être utilisées.</w:t>
      </w:r>
    </w:p>
    <w:p w14:paraId="4FDB0C1F" w14:textId="38BF2776" w:rsidR="001065A7" w:rsidRDefault="007660AA" w:rsidP="005745E2">
      <w:pPr>
        <w:pStyle w:val="Titre1"/>
      </w:pPr>
      <w:r>
        <w:t>Perspectives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2964"/>
      </w:tblGrid>
      <w:tr w:rsidR="0046174A" w14:paraId="1928A53C" w14:textId="77777777" w:rsidTr="006D07D4">
        <w:tc>
          <w:tcPr>
            <w:tcW w:w="6096" w:type="dxa"/>
          </w:tcPr>
          <w:p w14:paraId="540D42FF" w14:textId="213C6B9C" w:rsidR="00D93C3E" w:rsidRDefault="0071105F" w:rsidP="002230EE">
            <w:pPr>
              <w:pStyle w:val="IbpsaFranceTexte"/>
              <w:ind w:firstLine="0"/>
            </w:pPr>
            <w:r>
              <w:t>Ce travail constitue un préalable à</w:t>
            </w:r>
            <w:r w:rsidR="004030EE">
              <w:t xml:space="preserve"> une étude plus complète menée dans le cadre de l’instrumentation des salles de classe de Polytech Angers. Des cartes </w:t>
            </w:r>
            <w:proofErr w:type="spellStart"/>
            <w:r w:rsidR="004030EE">
              <w:t>multicapteurs</w:t>
            </w:r>
            <w:proofErr w:type="spellEnd"/>
            <w:r w:rsidR="004030EE">
              <w:t xml:space="preserve"> (</w:t>
            </w:r>
            <w:r w:rsidR="004030EE">
              <w:fldChar w:fldCharType="begin"/>
            </w:r>
            <w:r w:rsidR="004030EE">
              <w:instrText xml:space="preserve"> REF _Ref97982810 \h  \* MERGEFORMAT </w:instrText>
            </w:r>
            <w:r w:rsidR="004030EE">
              <w:fldChar w:fldCharType="separate"/>
            </w:r>
            <w:r w:rsidR="001B1F75">
              <w:t xml:space="preserve">Figure </w:t>
            </w:r>
            <w:r w:rsidR="001B1F75">
              <w:rPr>
                <w:noProof/>
              </w:rPr>
              <w:t>3</w:t>
            </w:r>
            <w:r w:rsidR="004030EE">
              <w:fldChar w:fldCharType="end"/>
            </w:r>
            <w:r w:rsidR="004030EE">
              <w:t>) mesurant la température, le taux d’humidité, la concentration en CO</w:t>
            </w:r>
            <w:r w:rsidR="004030EE" w:rsidRPr="004030EE">
              <w:rPr>
                <w:vertAlign w:val="subscript"/>
              </w:rPr>
              <w:t>2</w:t>
            </w:r>
            <w:r w:rsidR="004030EE">
              <w:t xml:space="preserve"> et en COV</w:t>
            </w:r>
            <w:r w:rsidR="00793830">
              <w:t>,</w:t>
            </w:r>
            <w:r w:rsidR="004030EE">
              <w:t xml:space="preserve"> la luminosité et le niveau de bruit sont installé</w:t>
            </w:r>
            <w:r w:rsidR="002230EE">
              <w:t>e</w:t>
            </w:r>
            <w:r w:rsidR="004030EE">
              <w:t>s dans deux salles. Les ouvertures de fenêtre et les consommations électriques des salles sont enregistrées en complément. Les objectifs sont d</w:t>
            </w:r>
            <w:r w:rsidR="005A511E">
              <w:t>’évaluer le placement optimal des capteurs pour</w:t>
            </w:r>
            <w:r w:rsidR="004030EE">
              <w:t xml:space="preserve"> </w:t>
            </w:r>
            <w:r w:rsidR="005A511E">
              <w:t>détecter l’occupation</w:t>
            </w:r>
            <w:r w:rsidR="00793830">
              <w:t xml:space="preserve"> et</w:t>
            </w:r>
            <w:r w:rsidR="005A511E">
              <w:t xml:space="preserve"> </w:t>
            </w:r>
            <w:r w:rsidR="004030EE">
              <w:t xml:space="preserve">identifier des ouvertures de fenêtres </w:t>
            </w:r>
            <w:r w:rsidR="005A511E">
              <w:t>ainsi que</w:t>
            </w:r>
            <w:r w:rsidR="004030EE">
              <w:t xml:space="preserve"> de prédire les consommations d’électricité.</w:t>
            </w:r>
            <w:r w:rsidR="00793830">
              <w:t xml:space="preserve"> Dans ce contexte, les données manquantes peuvent être liées à des pannes électriques ou des défaillances de capteurs.</w:t>
            </w:r>
          </w:p>
        </w:tc>
        <w:tc>
          <w:tcPr>
            <w:tcW w:w="2964" w:type="dxa"/>
          </w:tcPr>
          <w:p w14:paraId="5D49C712" w14:textId="77777777" w:rsidR="0046174A" w:rsidRDefault="0046174A" w:rsidP="0046174A">
            <w:pPr>
              <w:pStyle w:val="IbpsaFranceTexte"/>
              <w:keepNext/>
              <w:ind w:firstLine="0"/>
              <w:jc w:val="center"/>
            </w:pPr>
            <w:r>
              <w:rPr>
                <w:noProof/>
              </w:rPr>
              <w:drawing>
                <wp:inline distT="0" distB="0" distL="0" distR="0" wp14:anchorId="4ADD0F3A" wp14:editId="5C86EE87">
                  <wp:extent cx="1341775" cy="198000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T.png"/>
                          <pic:cNvPicPr/>
                        </pic:nvPicPr>
                        <pic:blipFill>
                          <a:blip r:embed="rId11">
                            <a:extLst>
                              <a:ext uri="{28A0092B-C50C-407E-A947-70E740481C1C}">
                                <a14:useLocalDpi xmlns:a14="http://schemas.microsoft.com/office/drawing/2010/main" val="0"/>
                              </a:ext>
                            </a:extLst>
                          </a:blip>
                          <a:stretch>
                            <a:fillRect/>
                          </a:stretch>
                        </pic:blipFill>
                        <pic:spPr>
                          <a:xfrm>
                            <a:off x="0" y="0"/>
                            <a:ext cx="1341775" cy="1980000"/>
                          </a:xfrm>
                          <a:prstGeom prst="rect">
                            <a:avLst/>
                          </a:prstGeom>
                        </pic:spPr>
                      </pic:pic>
                    </a:graphicData>
                  </a:graphic>
                </wp:inline>
              </w:drawing>
            </w:r>
          </w:p>
          <w:p w14:paraId="1BD017AA" w14:textId="662B62D1" w:rsidR="0046174A" w:rsidRPr="0046174A" w:rsidRDefault="0046174A" w:rsidP="00330F1D">
            <w:pPr>
              <w:pStyle w:val="LgendeIBPSA"/>
            </w:pPr>
            <w:bookmarkStart w:id="6" w:name="_Ref97982810"/>
            <w:r>
              <w:t xml:space="preserve">Figure </w:t>
            </w:r>
            <w:r w:rsidR="0089773F">
              <w:fldChar w:fldCharType="begin"/>
            </w:r>
            <w:r w:rsidR="0089773F">
              <w:instrText xml:space="preserve"> SEQ Figure \* ARABIC </w:instrText>
            </w:r>
            <w:r w:rsidR="0089773F">
              <w:fldChar w:fldCharType="separate"/>
            </w:r>
            <w:r w:rsidR="001B1F75">
              <w:rPr>
                <w:noProof/>
              </w:rPr>
              <w:t>3</w:t>
            </w:r>
            <w:r w:rsidR="0089773F">
              <w:rPr>
                <w:noProof/>
              </w:rPr>
              <w:fldChar w:fldCharType="end"/>
            </w:r>
            <w:bookmarkEnd w:id="6"/>
            <w:r>
              <w:t xml:space="preserve"> :</w:t>
            </w:r>
            <w:r w:rsidR="004030EE">
              <w:t xml:space="preserve"> Carte multi</w:t>
            </w:r>
            <w:r w:rsidR="00D345E7">
              <w:t>capteurs développée à Polytech Angers</w:t>
            </w:r>
            <w:r w:rsidR="009E7EEA">
              <w:t>.</w:t>
            </w:r>
          </w:p>
        </w:tc>
      </w:tr>
    </w:tbl>
    <w:p w14:paraId="6F338EFA" w14:textId="4355708C" w:rsidR="001065A7" w:rsidRDefault="001065A7" w:rsidP="005745E2">
      <w:pPr>
        <w:pStyle w:val="Titre1"/>
      </w:pPr>
      <w:r>
        <w:t>Conclusion</w:t>
      </w:r>
    </w:p>
    <w:p w14:paraId="3FCB84D9" w14:textId="0F110FE7" w:rsidR="00E76AD0" w:rsidRDefault="00E76AD0" w:rsidP="00E76AD0">
      <w:pPr>
        <w:pStyle w:val="IbpsaFranceTexte"/>
        <w:rPr>
          <w:color w:val="FF0000"/>
        </w:rPr>
      </w:pPr>
      <w:proofErr w:type="gramStart"/>
      <w:r w:rsidRPr="00E76AD0">
        <w:rPr>
          <w:color w:val="FF0000"/>
        </w:rPr>
        <w:t>en</w:t>
      </w:r>
      <w:proofErr w:type="gramEnd"/>
      <w:r w:rsidRPr="00E76AD0">
        <w:rPr>
          <w:color w:val="FF0000"/>
        </w:rPr>
        <w:t xml:space="preserve"> page 7, voir si on peut déborder un peu sur la page 8</w:t>
      </w:r>
    </w:p>
    <w:p w14:paraId="1C9BBB7B" w14:textId="344E9067" w:rsidR="009933E5" w:rsidRDefault="009933E5" w:rsidP="00E76AD0">
      <w:pPr>
        <w:pStyle w:val="IbpsaFranceTexte"/>
        <w:rPr>
          <w:color w:val="FF0000"/>
        </w:rPr>
      </w:pPr>
      <w:proofErr w:type="gramStart"/>
      <w:r>
        <w:rPr>
          <w:color w:val="FF0000"/>
        </w:rPr>
        <w:t>on</w:t>
      </w:r>
      <w:proofErr w:type="gramEnd"/>
      <w:r>
        <w:rPr>
          <w:color w:val="FF0000"/>
        </w:rPr>
        <w:t xml:space="preserve"> impute pas juste pour s’amuser : c’est associé à un contexte, une </w:t>
      </w:r>
      <w:proofErr w:type="spellStart"/>
      <w:r>
        <w:rPr>
          <w:color w:val="FF0000"/>
        </w:rPr>
        <w:t>ta^che</w:t>
      </w:r>
      <w:proofErr w:type="spellEnd"/>
      <w:r>
        <w:rPr>
          <w:color w:val="FF0000"/>
        </w:rPr>
        <w:t xml:space="preserve"> finale (la tache </w:t>
      </w:r>
      <w:proofErr w:type="spellStart"/>
      <w:r>
        <w:rPr>
          <w:color w:val="FF0000"/>
        </w:rPr>
        <w:t>fianle</w:t>
      </w:r>
      <w:proofErr w:type="spellEnd"/>
      <w:r>
        <w:rPr>
          <w:color w:val="FF0000"/>
        </w:rPr>
        <w:t xml:space="preserve"> doit être présente au </w:t>
      </w:r>
      <w:proofErr w:type="spellStart"/>
      <w:r>
        <w:rPr>
          <w:color w:val="FF0000"/>
        </w:rPr>
        <w:t>momentde</w:t>
      </w:r>
      <w:proofErr w:type="spellEnd"/>
      <w:r>
        <w:rPr>
          <w:color w:val="FF0000"/>
        </w:rPr>
        <w:t xml:space="preserve"> l’imputation)</w:t>
      </w:r>
    </w:p>
    <w:p w14:paraId="45069C54" w14:textId="1280B317" w:rsidR="006D07D4" w:rsidRPr="00E76AD0" w:rsidRDefault="006D07D4" w:rsidP="00E76AD0">
      <w:pPr>
        <w:pStyle w:val="IbpsaFranceTexte"/>
        <w:rPr>
          <w:color w:val="FF0000"/>
        </w:rPr>
      </w:pPr>
      <w:proofErr w:type="gramStart"/>
      <w:r>
        <w:rPr>
          <w:color w:val="FF0000"/>
        </w:rPr>
        <w:t>multivarié</w:t>
      </w:r>
      <w:proofErr w:type="gramEnd"/>
      <w:r>
        <w:rPr>
          <w:color w:val="FF0000"/>
        </w:rPr>
        <w:t> : dépend de la nature des données</w:t>
      </w:r>
    </w:p>
    <w:p w14:paraId="795CA9A6" w14:textId="37ECFE9B" w:rsidR="00287B11" w:rsidRDefault="00287B11">
      <w:pPr>
        <w:rPr>
          <w:sz w:val="22"/>
          <w:szCs w:val="22"/>
        </w:rPr>
      </w:pPr>
      <w:r>
        <w:br w:type="page"/>
      </w:r>
    </w:p>
    <w:p w14:paraId="44DF6842" w14:textId="67C84CF2" w:rsidR="001065A7" w:rsidRDefault="001065A7" w:rsidP="005745E2">
      <w:pPr>
        <w:pStyle w:val="Titre1"/>
      </w:pPr>
      <w:r>
        <w:t>Remerciements</w:t>
      </w:r>
    </w:p>
    <w:p w14:paraId="0A3CD195" w14:textId="4017A8E4" w:rsidR="001065A7" w:rsidRPr="001065A7" w:rsidRDefault="00EB4094" w:rsidP="00CF5EAC">
      <w:pPr>
        <w:pStyle w:val="NormalIBPSA"/>
      </w:pPr>
      <w:r>
        <w:t xml:space="preserve">Ce travail a été réalisé dans le cadre du projet </w:t>
      </w:r>
      <w:proofErr w:type="spellStart"/>
      <w:r w:rsidR="002E6F54">
        <w:t>BIoT</w:t>
      </w:r>
      <w:proofErr w:type="spellEnd"/>
      <w:r w:rsidR="002E6F54">
        <w:t xml:space="preserve"> (</w:t>
      </w:r>
      <w:r w:rsidR="002E6F54" w:rsidRPr="00287B11">
        <w:rPr>
          <w:i/>
        </w:rPr>
        <w:t xml:space="preserve">Building Internet of </w:t>
      </w:r>
      <w:proofErr w:type="spellStart"/>
      <w:r w:rsidR="002E6F54" w:rsidRPr="00287B11">
        <w:rPr>
          <w:i/>
        </w:rPr>
        <w:t>Things</w:t>
      </w:r>
      <w:proofErr w:type="spellEnd"/>
      <w:r w:rsidR="002E6F54">
        <w:t xml:space="preserve">) du programme </w:t>
      </w:r>
      <w:r w:rsidR="00287B11">
        <w:t>RFI Wise (</w:t>
      </w:r>
      <w:r w:rsidR="002E6F54">
        <w:t xml:space="preserve">Recherche Formation Innovation </w:t>
      </w:r>
      <w:r w:rsidR="007D23E9">
        <w:t>en électronique et systèmes intelligents</w:t>
      </w:r>
      <w:r w:rsidR="00287B11">
        <w:t>)</w:t>
      </w:r>
      <w:r w:rsidR="007D23E9">
        <w:t>,</w:t>
      </w:r>
      <w:r>
        <w:t xml:space="preserve"> </w:t>
      </w:r>
      <w:r w:rsidR="007D23E9">
        <w:t>des P</w:t>
      </w:r>
      <w:r w:rsidR="002E6F54">
        <w:t>ay</w:t>
      </w:r>
      <w:r w:rsidR="007D23E9">
        <w:t>s d</w:t>
      </w:r>
      <w:r w:rsidR="002E6F54">
        <w:t xml:space="preserve">e </w:t>
      </w:r>
      <w:r w:rsidR="007D23E9">
        <w:t>la L</w:t>
      </w:r>
      <w:r w:rsidR="002E6F54">
        <w:t>oire</w:t>
      </w:r>
      <w:r w:rsidR="007D23E9">
        <w:t>.</w:t>
      </w:r>
    </w:p>
    <w:p w14:paraId="1DC4EFAC" w14:textId="36AA1EB4" w:rsidR="00423BFA" w:rsidRPr="00423BFA" w:rsidRDefault="001065A7" w:rsidP="005745E2">
      <w:pPr>
        <w:pStyle w:val="Titre1"/>
      </w:pPr>
      <w:r>
        <w:t>Bibliographie</w:t>
      </w:r>
    </w:p>
    <w:p w14:paraId="3DBA8899" w14:textId="2A82EFBC" w:rsidR="00FD4713" w:rsidRPr="00FD4713" w:rsidRDefault="00FD4713" w:rsidP="001B60E7">
      <w:pPr>
        <w:pStyle w:val="Bibliographie"/>
        <w:jc w:val="both"/>
        <w:rPr>
          <w:lang w:val="en-GB"/>
        </w:rPr>
      </w:pPr>
      <w:r w:rsidRPr="00FD4713">
        <w:t xml:space="preserve">Che, </w:t>
      </w:r>
      <w:proofErr w:type="spellStart"/>
      <w:r w:rsidRPr="00FD4713">
        <w:t>Zhengping</w:t>
      </w:r>
      <w:proofErr w:type="spellEnd"/>
      <w:r w:rsidRPr="00FD4713">
        <w:t xml:space="preserve">, Sanjay </w:t>
      </w:r>
      <w:proofErr w:type="spellStart"/>
      <w:r w:rsidRPr="00FD4713">
        <w:t>Purushotham</w:t>
      </w:r>
      <w:proofErr w:type="spellEnd"/>
      <w:r w:rsidRPr="00FD4713">
        <w:t xml:space="preserve">, </w:t>
      </w:r>
      <w:proofErr w:type="spellStart"/>
      <w:r w:rsidRPr="00FD4713">
        <w:t>Kyunghyun</w:t>
      </w:r>
      <w:proofErr w:type="spellEnd"/>
      <w:r w:rsidRPr="00FD4713">
        <w:t xml:space="preserve"> Cho, David Sontag, et Yan Liu. 2018. </w:t>
      </w:r>
      <w:r w:rsidRPr="00FD4713">
        <w:rPr>
          <w:lang w:val="en-GB"/>
        </w:rPr>
        <w:t xml:space="preserve">« Recurrent Neural Networks for Multivariate Time Series with Missing Values ». </w:t>
      </w:r>
      <w:r w:rsidRPr="00FD4713">
        <w:rPr>
          <w:i/>
          <w:iCs/>
          <w:lang w:val="en-GB"/>
        </w:rPr>
        <w:t>Scientific Reports</w:t>
      </w:r>
      <w:r w:rsidRPr="00FD4713">
        <w:rPr>
          <w:lang w:val="en-GB"/>
        </w:rPr>
        <w:t xml:space="preserve"> 8 (1): 6085. https://doi.org/10.1038/s41598-018-24271-9.</w:t>
      </w:r>
    </w:p>
    <w:p w14:paraId="38173797" w14:textId="77777777" w:rsidR="00FD4713" w:rsidRPr="00FD4713" w:rsidRDefault="00FD4713" w:rsidP="001B60E7">
      <w:pPr>
        <w:pStyle w:val="Bibliographie"/>
        <w:jc w:val="both"/>
        <w:rPr>
          <w:lang w:val="en-GB"/>
        </w:rPr>
      </w:pPr>
      <w:r w:rsidRPr="00FD4713">
        <w:rPr>
          <w:lang w:val="en-GB"/>
        </w:rPr>
        <w:t xml:space="preserve">Cho, Brian, Teresa Dayrit, Yuan Gao, Zhe Wang, Tianzhen Hong, Alex Sim, et Kesheng Wu. 2020. « Effective Missing Value Imputation Methods for Building Monitoring Data ». In </w:t>
      </w:r>
      <w:r w:rsidRPr="00FD4713">
        <w:rPr>
          <w:i/>
          <w:iCs/>
          <w:lang w:val="en-GB"/>
        </w:rPr>
        <w:t>2020 IEEE International Conference on Big Data (Big Data)</w:t>
      </w:r>
      <w:r w:rsidRPr="00FD4713">
        <w:rPr>
          <w:lang w:val="en-GB"/>
        </w:rPr>
        <w:t>, 2866‑75. https://doi.org/10.1109/BigData50022.2020.9378230.</w:t>
      </w:r>
    </w:p>
    <w:p w14:paraId="6DBC65CF" w14:textId="6B253E26" w:rsidR="00FD4713" w:rsidRPr="00F66279" w:rsidRDefault="00FD4713" w:rsidP="001B60E7">
      <w:pPr>
        <w:pStyle w:val="Bibliographie"/>
        <w:jc w:val="both"/>
      </w:pPr>
      <w:r w:rsidRPr="00FD4713">
        <w:rPr>
          <w:lang w:val="en-GB"/>
        </w:rPr>
        <w:t xml:space="preserve">Chong, Adrian, Khee Poh Lam, Weili Xu, Omer T. Karaguzel, et Yungjeong Mo. 2016. « Imputation of Missing Values in Building Sensor Data ». In </w:t>
      </w:r>
      <w:r w:rsidRPr="00FD4713">
        <w:rPr>
          <w:i/>
          <w:iCs/>
          <w:lang w:val="en-GB"/>
        </w:rPr>
        <w:t>IBPSA-USA SimBuild 2016</w:t>
      </w:r>
      <w:r w:rsidRPr="00FD4713">
        <w:rPr>
          <w:lang w:val="en-GB"/>
        </w:rPr>
        <w:t xml:space="preserve">, 8. </w:t>
      </w:r>
      <w:r w:rsidRPr="00F66279">
        <w:t>Salt Lake City.</w:t>
      </w:r>
    </w:p>
    <w:p w14:paraId="369E9FCF" w14:textId="7FB1D181" w:rsidR="00423BFA" w:rsidRPr="00423BFA" w:rsidRDefault="00423BFA" w:rsidP="00423BFA">
      <w:pPr>
        <w:pStyle w:val="Bibliographie"/>
        <w:jc w:val="both"/>
      </w:pPr>
      <w:r w:rsidRPr="00423BFA">
        <w:t xml:space="preserve">Es </w:t>
      </w:r>
      <w:proofErr w:type="spellStart"/>
      <w:r w:rsidRPr="00423BFA">
        <w:t>Sabar</w:t>
      </w:r>
      <w:proofErr w:type="spellEnd"/>
      <w:r w:rsidRPr="00423BFA">
        <w:t>, Ahmed. 2021. « Evaluation de l’occupation</w:t>
      </w:r>
      <w:r>
        <w:t xml:space="preserve"> dans le bâtiment à travers des</w:t>
      </w:r>
      <w:r w:rsidRPr="00423BFA">
        <w:t xml:space="preserve"> algorithmes d’apprentissage automatique. Rapport de </w:t>
      </w:r>
      <w:r>
        <w:t>stage ». Travail de fin d’étude</w:t>
      </w:r>
      <w:r w:rsidR="001D261D">
        <w:t>s</w:t>
      </w:r>
      <w:r w:rsidR="000B440F">
        <w:t>,</w:t>
      </w:r>
      <w:r w:rsidRPr="00423BFA">
        <w:t xml:space="preserve"> diplôme d’ingénieur de l’ENTPE. LARIS. https://acces.entpe.fr/public/tfe/2021/2021_09_10_ES-SABAR_Ahmed_RESUME_TFE_2021.pdf.</w:t>
      </w:r>
    </w:p>
    <w:p w14:paraId="6F9A9AC0" w14:textId="77777777" w:rsidR="00FD4713" w:rsidRPr="00FD4713" w:rsidRDefault="00FD4713" w:rsidP="001B60E7">
      <w:pPr>
        <w:pStyle w:val="Bibliographie"/>
        <w:jc w:val="both"/>
        <w:rPr>
          <w:lang w:val="en-GB"/>
        </w:rPr>
      </w:pPr>
      <w:r w:rsidRPr="00FD4713">
        <w:rPr>
          <w:lang w:val="en-GB"/>
        </w:rPr>
        <w:t xml:space="preserve">Esteban, Cristóbal, Stephanie L. Hyland, et Gunnar Rätsch. 2017. « Real-valued (Medical) Time Series Generation with Recurrent Conditional GANs ». </w:t>
      </w:r>
      <w:r w:rsidRPr="00FD4713">
        <w:rPr>
          <w:i/>
          <w:iCs/>
          <w:lang w:val="en-GB"/>
        </w:rPr>
        <w:t>arXiv:1706.02633 [cs, stat]</w:t>
      </w:r>
      <w:r w:rsidRPr="00FD4713">
        <w:rPr>
          <w:lang w:val="en-GB"/>
        </w:rPr>
        <w:t>, décembre. http://arxiv.org/abs/1706.02633.</w:t>
      </w:r>
    </w:p>
    <w:p w14:paraId="192FAEF7" w14:textId="77777777" w:rsidR="00FD4713" w:rsidRPr="00FD4713" w:rsidRDefault="00FD4713" w:rsidP="001B60E7">
      <w:pPr>
        <w:pStyle w:val="Bibliographie"/>
        <w:jc w:val="both"/>
        <w:rPr>
          <w:lang w:val="en-GB"/>
        </w:rPr>
      </w:pPr>
      <w:r w:rsidRPr="00FD4713">
        <w:rPr>
          <w:lang w:val="en-GB"/>
        </w:rPr>
        <w:t xml:space="preserve">Fouladgar, Nazanin, et Kary Främling. 2020. « A Novel LSTM for Multivariate Time Series with Massive Missingness ». </w:t>
      </w:r>
      <w:r w:rsidRPr="00FD4713">
        <w:rPr>
          <w:i/>
          <w:iCs/>
          <w:lang w:val="en-GB"/>
        </w:rPr>
        <w:t>Sensors</w:t>
      </w:r>
      <w:r w:rsidRPr="00FD4713">
        <w:rPr>
          <w:lang w:val="en-GB"/>
        </w:rPr>
        <w:t xml:space="preserve"> 20 (10): 2832. https://doi.org/10.3390/s20102832.</w:t>
      </w:r>
    </w:p>
    <w:p w14:paraId="5557ECE8" w14:textId="77777777" w:rsidR="00FD4713" w:rsidRPr="00FD4713" w:rsidRDefault="00FD4713" w:rsidP="001B60E7">
      <w:pPr>
        <w:pStyle w:val="Bibliographie"/>
        <w:jc w:val="both"/>
        <w:rPr>
          <w:lang w:val="en-GB"/>
        </w:rPr>
      </w:pPr>
      <w:r w:rsidRPr="00FD4713">
        <w:rPr>
          <w:lang w:val="en-GB"/>
        </w:rPr>
        <w:t xml:space="preserve">Hasan, Md. Kamrul, Md. Ashraful Alam, Shidhartho Roy, Aishwariya Dutta, Md. Tasnim Jawad, et Sunanda Das. 2021. « Missing Value Imputation Affects the Performance of Machine Learning: A Review and Analysis of the Literature (2010–2021) ». </w:t>
      </w:r>
      <w:r w:rsidRPr="00FD4713">
        <w:rPr>
          <w:i/>
          <w:iCs/>
          <w:lang w:val="en-GB"/>
        </w:rPr>
        <w:t>Informatics in Medicine Unlocked</w:t>
      </w:r>
      <w:r w:rsidRPr="00FD4713">
        <w:rPr>
          <w:lang w:val="en-GB"/>
        </w:rPr>
        <w:t xml:space="preserve"> 27 (janvier): 100799. https://doi.org/10.1016/j.imu.2021.100799.</w:t>
      </w:r>
    </w:p>
    <w:p w14:paraId="29285C72" w14:textId="77777777" w:rsidR="00FD4713" w:rsidRPr="00FD4713" w:rsidRDefault="00FD4713" w:rsidP="001B60E7">
      <w:pPr>
        <w:pStyle w:val="Bibliographie"/>
        <w:jc w:val="both"/>
        <w:rPr>
          <w:lang w:val="en-GB"/>
        </w:rPr>
      </w:pPr>
      <w:r w:rsidRPr="00FD4713">
        <w:rPr>
          <w:lang w:val="en-GB"/>
        </w:rPr>
        <w:t xml:space="preserve">Huang, Tongge, Pranamesh Chakraborty, et Anuj Sharma. 2021. « Deep Convolutional Generative Adversarial Networks for Traffic Data Imputation Encoding Time Series as Images ». </w:t>
      </w:r>
      <w:r w:rsidRPr="00FD4713">
        <w:rPr>
          <w:i/>
          <w:iCs/>
          <w:lang w:val="en-GB"/>
        </w:rPr>
        <w:t>International Journal of Transportation Science and Technology</w:t>
      </w:r>
      <w:r w:rsidRPr="00FD4713">
        <w:rPr>
          <w:lang w:val="en-GB"/>
        </w:rPr>
        <w:t>, novembre. https://doi.org/10.1016/j.ijtst.2021.10.007.</w:t>
      </w:r>
    </w:p>
    <w:p w14:paraId="0C6F44EE" w14:textId="77777777" w:rsidR="00FD4713" w:rsidRPr="00FD4713" w:rsidRDefault="00FD4713" w:rsidP="001B60E7">
      <w:pPr>
        <w:pStyle w:val="Bibliographie"/>
        <w:jc w:val="both"/>
        <w:rPr>
          <w:lang w:val="en-GB"/>
        </w:rPr>
      </w:pPr>
      <w:r w:rsidRPr="00FD4713">
        <w:rPr>
          <w:lang w:val="en-GB"/>
        </w:rPr>
        <w:t xml:space="preserve">Little, Roderick J. A., et Donald B. Rubin. 1987. </w:t>
      </w:r>
      <w:r w:rsidRPr="00FD4713">
        <w:rPr>
          <w:i/>
          <w:iCs/>
          <w:lang w:val="en-GB"/>
        </w:rPr>
        <w:t>Statistical Analysis With Missing Data</w:t>
      </w:r>
      <w:r w:rsidRPr="00FD4713">
        <w:rPr>
          <w:lang w:val="en-GB"/>
        </w:rPr>
        <w:t>. Wiley.</w:t>
      </w:r>
    </w:p>
    <w:p w14:paraId="23B404D4" w14:textId="77777777" w:rsidR="00FD4713" w:rsidRPr="00FD4713" w:rsidRDefault="00FD4713" w:rsidP="001B60E7">
      <w:pPr>
        <w:pStyle w:val="Bibliographie"/>
        <w:jc w:val="both"/>
        <w:rPr>
          <w:lang w:val="en-GB"/>
        </w:rPr>
      </w:pPr>
      <w:r w:rsidRPr="00FD4713">
        <w:rPr>
          <w:lang w:val="en-GB"/>
        </w:rPr>
        <w:t xml:space="preserve">Luo, Yonghong, Xiangrui Cai, Ying ZHANG, Jun Xu, et Yuan xiaojie. 2018. « Multivariate Time Series Imputation with Generative Adversarial Networks ». In </w:t>
      </w:r>
      <w:r w:rsidRPr="00FD4713">
        <w:rPr>
          <w:i/>
          <w:iCs/>
          <w:lang w:val="en-GB"/>
        </w:rPr>
        <w:t>Advances in Neural Information Processing Systems</w:t>
      </w:r>
      <w:r w:rsidRPr="00FD4713">
        <w:rPr>
          <w:lang w:val="en-GB"/>
        </w:rPr>
        <w:t>, 31:12. Curran Associates, Inc. https://papers.nips.cc/paper/2018/hash/96b9bff013acedfb1d140579e2fbeb63-Abstract.html.</w:t>
      </w:r>
    </w:p>
    <w:p w14:paraId="4C29EC7E" w14:textId="77777777" w:rsidR="00FD4713" w:rsidRPr="00FD4713" w:rsidRDefault="00FD4713" w:rsidP="001B60E7">
      <w:pPr>
        <w:pStyle w:val="Bibliographie"/>
        <w:jc w:val="both"/>
        <w:rPr>
          <w:lang w:val="en-GB"/>
        </w:rPr>
      </w:pPr>
      <w:r w:rsidRPr="00FD4713">
        <w:rPr>
          <w:lang w:val="en-GB"/>
        </w:rPr>
        <w:t xml:space="preserve">Okafor, Nwamaka U., et Declan T. Delaney. 2021. « Missing Data Imputation on IoT Sensor Networks: Implications for on-Site Sensor Calibration ». </w:t>
      </w:r>
      <w:r w:rsidRPr="00FD4713">
        <w:rPr>
          <w:i/>
          <w:iCs/>
          <w:lang w:val="en-GB"/>
        </w:rPr>
        <w:t>IEEE Sensors Journal</w:t>
      </w:r>
      <w:r w:rsidRPr="00FD4713">
        <w:rPr>
          <w:lang w:val="en-GB"/>
        </w:rPr>
        <w:t xml:space="preserve"> 21 (20): 22833‑45. https://doi.org/10.1109/JSEN.2021.3105442.</w:t>
      </w:r>
    </w:p>
    <w:p w14:paraId="7F626F71" w14:textId="77777777" w:rsidR="00FD4713" w:rsidRPr="00FD4713" w:rsidRDefault="00FD4713" w:rsidP="001B60E7">
      <w:pPr>
        <w:pStyle w:val="Bibliographie"/>
        <w:jc w:val="both"/>
      </w:pPr>
      <w:r w:rsidRPr="00FD4713">
        <w:rPr>
          <w:lang w:val="en-GB"/>
        </w:rPr>
        <w:t xml:space="preserve">Osman, Muhammad S., Adnan M. Abu-Mahfouz, et Philip R. Page. 2018. « A Survey on Data Imputation Techniques: Water Distribution System as a Use Case ». </w:t>
      </w:r>
      <w:r w:rsidRPr="00FD4713">
        <w:rPr>
          <w:i/>
          <w:iCs/>
        </w:rPr>
        <w:t>IEEE Access</w:t>
      </w:r>
      <w:r w:rsidRPr="00FD4713">
        <w:t xml:space="preserve"> 6: 63279‑91. https://doi.org/10.1109/ACCESS.2018.2877269.</w:t>
      </w:r>
    </w:p>
    <w:p w14:paraId="7E5A41CD" w14:textId="77777777" w:rsidR="00FD4713" w:rsidRPr="00FD4713" w:rsidRDefault="00FD4713" w:rsidP="001B60E7">
      <w:pPr>
        <w:pStyle w:val="Bibliographie"/>
        <w:jc w:val="both"/>
        <w:rPr>
          <w:lang w:val="en-GB"/>
        </w:rPr>
      </w:pPr>
      <w:r w:rsidRPr="00FD4713">
        <w:t xml:space="preserve">Pazhoohesh, Mehdi, Zoya Pourmirza, et Sara Walker. </w:t>
      </w:r>
      <w:r w:rsidRPr="00FD4713">
        <w:rPr>
          <w:lang w:val="en-GB"/>
        </w:rPr>
        <w:t xml:space="preserve">2019. « A Comparison of Methods for Missing Data Treatment in Building Sensor Data ». In </w:t>
      </w:r>
      <w:r w:rsidRPr="00FD4713">
        <w:rPr>
          <w:i/>
          <w:iCs/>
          <w:lang w:val="en-GB"/>
        </w:rPr>
        <w:t>2019 IEEE 7th International Conference on Smart Energy Grid Engineering (SEGE)</w:t>
      </w:r>
      <w:r w:rsidRPr="00FD4713">
        <w:rPr>
          <w:lang w:val="en-GB"/>
        </w:rPr>
        <w:t>, 255‑59. https://doi.org/10.1109/SEGE.2019.8859963.</w:t>
      </w:r>
    </w:p>
    <w:p w14:paraId="679B4A22" w14:textId="77777777" w:rsidR="00FD4713" w:rsidRPr="00FD4713" w:rsidRDefault="00FD4713" w:rsidP="001B60E7">
      <w:pPr>
        <w:pStyle w:val="Bibliographie"/>
        <w:jc w:val="both"/>
        <w:rPr>
          <w:lang w:val="en-GB"/>
        </w:rPr>
      </w:pPr>
      <w:r w:rsidRPr="00FD4713">
        <w:rPr>
          <w:lang w:val="en-GB"/>
        </w:rPr>
        <w:t xml:space="preserve">Rafsunjani, Siam, Rifat Sultana Safa, Abdullah Al Imran, Shamsur Rahim, et Dip Nandi. 2019. « An Empirical Comparison of Missing Value Imputation Techniques on APS Failure Prediction ». </w:t>
      </w:r>
      <w:r w:rsidRPr="00FD4713">
        <w:rPr>
          <w:i/>
          <w:iCs/>
          <w:lang w:val="en-GB"/>
        </w:rPr>
        <w:t>International Journal of Information Technology and Computer Science(IJITCS)</w:t>
      </w:r>
      <w:r w:rsidRPr="00FD4713">
        <w:rPr>
          <w:lang w:val="en-GB"/>
        </w:rPr>
        <w:t xml:space="preserve"> 11 (2): p21-29. https://doi.org/10.5815/ijitcs.2019.02.03.</w:t>
      </w:r>
    </w:p>
    <w:p w14:paraId="4B77F383" w14:textId="77777777" w:rsidR="00FD4713" w:rsidRPr="00FD4713" w:rsidRDefault="00FD4713" w:rsidP="001B60E7">
      <w:pPr>
        <w:pStyle w:val="Bibliographie"/>
        <w:jc w:val="both"/>
      </w:pPr>
      <w:r w:rsidRPr="00FD4713">
        <w:rPr>
          <w:lang w:val="en-GB"/>
        </w:rPr>
        <w:t xml:space="preserve">Ruggles, Tyler H., David J. Farnham, Dan Tong, et Ken Caldeira. 2020. « Developing Reliable Hourly Electricity Demand Data through Screening and Imputation ». </w:t>
      </w:r>
      <w:r w:rsidRPr="00FD4713">
        <w:rPr>
          <w:i/>
          <w:iCs/>
        </w:rPr>
        <w:t>Scientific Data</w:t>
      </w:r>
      <w:r w:rsidRPr="00FD4713">
        <w:t xml:space="preserve"> 7 (1): 155. https://doi.org/10.1038/s41597-020-0483-x.</w:t>
      </w:r>
    </w:p>
    <w:p w14:paraId="53C5B76A" w14:textId="77777777" w:rsidR="00FD4713" w:rsidRPr="00FD4713" w:rsidRDefault="00FD4713" w:rsidP="001B60E7">
      <w:pPr>
        <w:pStyle w:val="Bibliographie"/>
        <w:jc w:val="both"/>
        <w:rPr>
          <w:lang w:val="en-GB"/>
        </w:rPr>
      </w:pPr>
      <w:r w:rsidRPr="00FD4713">
        <w:t xml:space="preserve">Souto, Marcilio CP de, Pablo A. Jaskowiak, et Ivan G. Costa. </w:t>
      </w:r>
      <w:r w:rsidRPr="00FD4713">
        <w:rPr>
          <w:lang w:val="en-GB"/>
        </w:rPr>
        <w:t xml:space="preserve">2015. « Impact of missing data imputation methods on gene expression clustering and classification ». </w:t>
      </w:r>
      <w:r w:rsidRPr="00FD4713">
        <w:rPr>
          <w:i/>
          <w:iCs/>
          <w:lang w:val="en-GB"/>
        </w:rPr>
        <w:t>BMC Bioinformatics</w:t>
      </w:r>
      <w:r w:rsidRPr="00FD4713">
        <w:rPr>
          <w:lang w:val="en-GB"/>
        </w:rPr>
        <w:t xml:space="preserve"> 16 (1): 64. https://doi.org/10.1186/s12859-015-0494-3.</w:t>
      </w:r>
    </w:p>
    <w:p w14:paraId="631A3AA4" w14:textId="77777777" w:rsidR="00FD4713" w:rsidRPr="00FD4713" w:rsidRDefault="00FD4713" w:rsidP="001B60E7">
      <w:pPr>
        <w:pStyle w:val="Bibliographie"/>
        <w:jc w:val="both"/>
        <w:rPr>
          <w:lang w:val="en-GB"/>
        </w:rPr>
      </w:pPr>
      <w:r w:rsidRPr="00FD4713">
        <w:rPr>
          <w:lang w:val="en-GB"/>
        </w:rPr>
        <w:t xml:space="preserve">Weerakody, Philip B., Kok Wai Wong, Guanjin Wang, et Wendell Ela. 2021. « A Review of Irregular Time Series Data Handling with Gated Recurrent Neural Networks ». </w:t>
      </w:r>
      <w:r w:rsidRPr="00FD4713">
        <w:rPr>
          <w:i/>
          <w:iCs/>
          <w:lang w:val="en-GB"/>
        </w:rPr>
        <w:t>Neurocomputing</w:t>
      </w:r>
      <w:r w:rsidRPr="00FD4713">
        <w:rPr>
          <w:lang w:val="en-GB"/>
        </w:rPr>
        <w:t xml:space="preserve"> 441 (juin): 161‑78. https://doi.org/10.1016/j.neucom.2021.02.046.</w:t>
      </w:r>
    </w:p>
    <w:p w14:paraId="4C7AE628" w14:textId="5A408CC7" w:rsidR="007D30DC" w:rsidRPr="00A47515" w:rsidRDefault="00FD4713" w:rsidP="005547D9">
      <w:pPr>
        <w:pStyle w:val="Bibliographie"/>
        <w:jc w:val="both"/>
      </w:pPr>
      <w:r w:rsidRPr="00FD4713">
        <w:rPr>
          <w:lang w:val="en-GB"/>
        </w:rPr>
        <w:t xml:space="preserve">Zhang, Zhongheng. 2016. « Missing Data Imputation: Focusing on Single Imputation ». </w:t>
      </w:r>
      <w:r w:rsidRPr="00FD4713">
        <w:rPr>
          <w:i/>
          <w:iCs/>
        </w:rPr>
        <w:t>Annals of Translational Medicine</w:t>
      </w:r>
      <w:r w:rsidRPr="00FD4713">
        <w:t xml:space="preserve"> 4 (1): 9‑9. https://doi.org/10.3978/j.issn.2305-5839.2015.12.38.</w:t>
      </w:r>
      <w:r w:rsidR="007D30DC" w:rsidRPr="00A47515">
        <w:br w:type="page"/>
      </w:r>
    </w:p>
    <w:p w14:paraId="2BAB9FC9" w14:textId="1283575D" w:rsidR="00F27EC8" w:rsidRPr="00F27EC8" w:rsidRDefault="00F27EC8" w:rsidP="00F27EC8">
      <w:pPr>
        <w:spacing w:after="600"/>
        <w:rPr>
          <w:b/>
          <w:sz w:val="28"/>
        </w:rPr>
      </w:pPr>
      <w:r w:rsidRPr="00F27EC8">
        <w:rPr>
          <w:b/>
          <w:sz w:val="28"/>
        </w:rPr>
        <w:t>Rappel du résumé soumis pour cet article</w:t>
      </w:r>
    </w:p>
    <w:p w14:paraId="0634DE2C" w14:textId="77777777" w:rsidR="00F27EC8" w:rsidRPr="00CF5EAC" w:rsidRDefault="00F27EC8" w:rsidP="00F27EC8">
      <w:pPr>
        <w:pStyle w:val="NormalIBPSA"/>
      </w:pPr>
      <w:r w:rsidRPr="00CF5EAC">
        <w:t>Les bâtiments sont de plus en plus souvent munis de capteurs connectés. Disposant d’un grand nombre et type de données mesurées dans un bâtiment, des méthodes d’apprentissage automatique peuvent être utilisées pour mieux comprendre l’occupation et anticiper des actions adaptatives des occupants. Ainsi, les bâtiments connectés doivent permettre une gestion énergétique optimisée, tout en garantissant un niveau de confort aux occupants. Toutefois, les capteurs connectés peuvent présenter des défaillances (données collectées aberrantes ou absences de données) qu’il convient de diagnostiquer et de corriger pour obtenir des modèles d’occupation plus fiables.</w:t>
      </w:r>
    </w:p>
    <w:p w14:paraId="353C03BE" w14:textId="77777777" w:rsidR="00F27EC8" w:rsidRPr="00CF5EAC" w:rsidRDefault="00F27EC8" w:rsidP="00F27EC8">
      <w:pPr>
        <w:pStyle w:val="NormalIBPSA"/>
      </w:pPr>
      <w:r w:rsidRPr="00CF5EAC">
        <w:t xml:space="preserve">Dans le cadre du projet RFI Wise </w:t>
      </w:r>
      <w:proofErr w:type="spellStart"/>
      <w:r w:rsidRPr="00CF5EAC">
        <w:t>BIoT</w:t>
      </w:r>
      <w:proofErr w:type="spellEnd"/>
      <w:r w:rsidRPr="00CF5EAC">
        <w:t xml:space="preserve">, un état de l’art sur les méthodes d’intelligence artificielle permettant de traiter les données manquantes est réalisé. Ces méthodes doivent s’adapter, dans la mesure du possible, au cas des séries temporelles multivariées. Il ressort de cette analyse de la littérature que, parmi les nombreuses méthodes employées, les interpolations (linéaires ou polynomiales) sont efficaces lorsqu’il s’agit de remplacer les quelques valeurs des pas de temps indisponibles par des valeurs réalistes. Dès lors qu’un grand nombre de données consécutives manquent, la méthode des k plus proches voisins (KNN) ou l’algorithme </w:t>
      </w:r>
      <w:proofErr w:type="spellStart"/>
      <w:r w:rsidRPr="00CF5EAC">
        <w:rPr>
          <w:i/>
        </w:rPr>
        <w:t>missForest</w:t>
      </w:r>
      <w:proofErr w:type="spellEnd"/>
      <w:r w:rsidRPr="00CF5EAC">
        <w:t xml:space="preserve"> basée sur des forêts aléatoires deviennent néanmoins plus performants. Le choix de la méthode et des valeurs de ses hyperparamètres dépend ainsi de la quantité de données manquantes. Par ailleurs, les réseaux de neurones récurrents à portes (GRU) sont pertinents lorsque les séries temporelles ne sont pas régulières, c’est-à-dire lorsque le pas de temps de mesures n’est pas contant d’une variable à une autre ou pour une même variable. </w:t>
      </w:r>
    </w:p>
    <w:p w14:paraId="5A686DFB" w14:textId="77777777" w:rsidR="00F27EC8" w:rsidRPr="00CF5EAC" w:rsidRDefault="00F27EC8" w:rsidP="00F27EC8">
      <w:pPr>
        <w:pStyle w:val="NormalIBPSA"/>
        <w:rPr>
          <w:highlight w:val="yellow"/>
        </w:rPr>
      </w:pPr>
      <w:r w:rsidRPr="00CF5EAC">
        <w:t xml:space="preserve">Particulièrement appropriées pour les séries temporelles multivariées, les méthodes </w:t>
      </w:r>
      <w:proofErr w:type="spellStart"/>
      <w:r w:rsidRPr="00CF5EAC">
        <w:rPr>
          <w:i/>
        </w:rPr>
        <w:t>missForest</w:t>
      </w:r>
      <w:proofErr w:type="spellEnd"/>
      <w:r w:rsidRPr="00CF5EAC">
        <w:t xml:space="preserve"> et GRU sont mises en œuvre sur des données collectées dans deux salles de classes fortement instrumentées de Polytech Angers. Ces salles sont équipées d’un ensemble de capteurs de température, d’humidité, de CO</w:t>
      </w:r>
      <w:r w:rsidRPr="00CF5EAC">
        <w:rPr>
          <w:vertAlign w:val="subscript"/>
        </w:rPr>
        <w:t>2</w:t>
      </w:r>
      <w:r w:rsidRPr="00CF5EAC">
        <w:t>, de COV, de luminosité et de bruit, réparti dans la pièce, ainsi que de capteurs d’ouverture de fenêtres et de puissance électrique appelée. En parallèle, une station météorologique mesure les conditions extérieures. Une partie des informations collectées est retirée du jeu de données, selon des règles prédéfinies, afin de représenter les données manquantes. Différentes tailles d’échantillon manquant sont ainsi testées. Les performances des méthodes à s’approcher des données réelles (préalablement retirées) sont évaluées en utilisant l’erreur quadratique moyenne et la déformation temporelle dynamique.</w:t>
      </w:r>
      <w:r w:rsidRPr="00CF5EAC">
        <w:rPr>
          <w:highlight w:val="yellow"/>
        </w:rPr>
        <w:t xml:space="preserve"> </w:t>
      </w:r>
    </w:p>
    <w:p w14:paraId="50C25352" w14:textId="73502DD7" w:rsidR="00F27EC8" w:rsidRPr="00F27EC8" w:rsidRDefault="00F27EC8" w:rsidP="00F27EC8">
      <w:pPr>
        <w:pStyle w:val="NormalIBPSA"/>
      </w:pPr>
      <w:r w:rsidRPr="00F27EC8">
        <w:t>Une fois les données manquantes efficacement remplacées par des valeurs réalistes, les séries temporelles seront analysées dans la suite du projet afin de mieux connaître et de prédire : les actions des occupants (présence et ouverture de fenêtres) ; les consommations énergétiques ; et les conditions les plus confortables pour les usagers. Ces informations sont utiles dans une perspective d’optimisation de la consommation énergétique des bâtiments connectés centrée sur l’usager.</w:t>
      </w:r>
    </w:p>
    <w:p w14:paraId="7CE38D95" w14:textId="755DD46F" w:rsidR="00F27EC8" w:rsidRDefault="00F27EC8">
      <w:pPr>
        <w:rPr>
          <w:b/>
          <w:bCs/>
          <w:sz w:val="28"/>
          <w:szCs w:val="28"/>
        </w:rPr>
      </w:pPr>
      <w:r>
        <w:br w:type="page"/>
      </w:r>
    </w:p>
    <w:p w14:paraId="278E7D23" w14:textId="6BECF799" w:rsidR="007D30DC" w:rsidRDefault="0046174A" w:rsidP="007D30DC">
      <w:pPr>
        <w:pStyle w:val="IbpsaFranceTitre"/>
      </w:pPr>
      <w:r>
        <w:t>Consignes pour l’</w:t>
      </w:r>
      <w:r w:rsidR="004D6F7A">
        <w:t xml:space="preserve">article – Titre </w:t>
      </w:r>
      <w:r w:rsidR="007D30DC" w:rsidRPr="008C3A96">
        <w:t>(res</w:t>
      </w:r>
      <w:r w:rsidR="007D30DC">
        <w:t>pecter la police et la taille)</w:t>
      </w:r>
    </w:p>
    <w:p w14:paraId="206379C3" w14:textId="77777777" w:rsidR="007D30DC" w:rsidRPr="008C3A96" w:rsidRDefault="007D30DC" w:rsidP="007D30DC">
      <w:pPr>
        <w:pStyle w:val="IbpsaFranceAuteurs"/>
      </w:pPr>
      <w:r w:rsidRPr="008C3A96">
        <w:t>Prénom Nom</w:t>
      </w:r>
      <w:r>
        <w:t>*</w:t>
      </w:r>
      <w:r w:rsidRPr="008C3A96">
        <w:rPr>
          <w:vertAlign w:val="superscript"/>
        </w:rPr>
        <w:t>1</w:t>
      </w:r>
      <w:r w:rsidRPr="008C3A96">
        <w:t>, Prénom Nom</w:t>
      </w:r>
      <w:r w:rsidRPr="008C3A96">
        <w:rPr>
          <w:vertAlign w:val="superscript"/>
        </w:rPr>
        <w:t>2</w:t>
      </w:r>
      <w:r w:rsidRPr="008C3A96">
        <w:t xml:space="preserve"> des auteurs</w:t>
      </w:r>
    </w:p>
    <w:p w14:paraId="234303B6" w14:textId="77777777" w:rsidR="007D30DC" w:rsidRPr="008C3A96" w:rsidRDefault="007D30DC" w:rsidP="007D30DC">
      <w:pPr>
        <w:pStyle w:val="IbpsaFranceAuteurs"/>
        <w:spacing w:after="0"/>
        <w:rPr>
          <w:rStyle w:val="style411"/>
          <w:b/>
          <w:bCs/>
        </w:rPr>
      </w:pPr>
      <w:r w:rsidRPr="008C3A96">
        <w:rPr>
          <w:vertAlign w:val="superscript"/>
        </w:rPr>
        <w:t>1</w:t>
      </w:r>
      <w:r w:rsidRPr="008C3A96">
        <w:t xml:space="preserve"> </w:t>
      </w:r>
      <w:r>
        <w:t>Entité de rattachement</w:t>
      </w:r>
      <w:r w:rsidRPr="008C3A96">
        <w:rPr>
          <w:i/>
        </w:rPr>
        <w:br/>
      </w:r>
      <w:r>
        <w:rPr>
          <w:rStyle w:val="style581"/>
          <w:i w:val="0"/>
          <w:sz w:val="24"/>
          <w:szCs w:val="24"/>
        </w:rPr>
        <w:t>adresse de l'entité</w:t>
      </w:r>
      <w:r w:rsidRPr="008C3A96">
        <w:rPr>
          <w:rStyle w:val="style411"/>
          <w:b/>
          <w:bCs/>
        </w:rPr>
        <w:t>,</w:t>
      </w:r>
    </w:p>
    <w:p w14:paraId="5CF216BC" w14:textId="77777777" w:rsidR="007D30DC" w:rsidRPr="007A45FC" w:rsidRDefault="007D30DC" w:rsidP="007D30DC">
      <w:pPr>
        <w:pStyle w:val="IbpsaFranceAuteurs"/>
        <w:spacing w:after="0"/>
      </w:pPr>
      <w:r>
        <w:rPr>
          <w:rStyle w:val="style411"/>
          <w:b/>
          <w:bCs/>
        </w:rPr>
        <w:t>*</w:t>
      </w:r>
      <w:hyperlink r:id="rId12" w:history="1">
        <w:r w:rsidRPr="007A45FC">
          <w:rPr>
            <w:rStyle w:val="Lienhypertexte"/>
            <w:u w:val="none"/>
          </w:rPr>
          <w:t>adresse.electronique@ibpsa.</w:t>
        </w:r>
        <w:r>
          <w:rPr>
            <w:rStyle w:val="Lienhypertexte"/>
            <w:u w:val="none"/>
          </w:rPr>
          <w:t>fr</w:t>
        </w:r>
      </w:hyperlink>
    </w:p>
    <w:p w14:paraId="4E5F1E49" w14:textId="77777777" w:rsidR="007D30DC" w:rsidRPr="007A45FC" w:rsidRDefault="007D30DC" w:rsidP="007D30DC">
      <w:pPr>
        <w:pStyle w:val="Filetrsumhaut"/>
      </w:pPr>
    </w:p>
    <w:p w14:paraId="3219B741" w14:textId="77777777" w:rsidR="007D30DC" w:rsidRPr="008C3A96" w:rsidRDefault="007D30DC" w:rsidP="007D30DC">
      <w:pPr>
        <w:pStyle w:val="IbpsaFranceRsum"/>
      </w:pPr>
      <w:r w:rsidRPr="007A45FC">
        <w:t xml:space="preserve">RESUME. </w:t>
      </w:r>
      <w:r w:rsidRPr="008C3A96">
        <w:t xml:space="preserve">Le Comité d’organisation remercie les auteurs pour le strict respect qu’ils accorderont à ces dispositions. La taille de ce résumé ne doit pas dépasser dix lignes. Il est à composer en </w:t>
      </w:r>
      <w:proofErr w:type="spellStart"/>
      <w:r w:rsidRPr="008C3A96">
        <w:t>arial</w:t>
      </w:r>
      <w:proofErr w:type="spellEnd"/>
      <w:r w:rsidRPr="008C3A96">
        <w:t xml:space="preserve"> corps 9 italique, interligné 11 points. </w:t>
      </w:r>
    </w:p>
    <w:p w14:paraId="1F97FF33" w14:textId="77777777" w:rsidR="007D30DC" w:rsidRPr="008C3A96" w:rsidRDefault="007D30DC" w:rsidP="007D30DC">
      <w:pPr>
        <w:pStyle w:val="IbpsaFranceMotsCls"/>
      </w:pPr>
      <w:r w:rsidRPr="008C3A96">
        <w:t>MOTS-CLÉS : insérer 3 mots-clés décrivant au mieux votre article.</w:t>
      </w:r>
    </w:p>
    <w:p w14:paraId="2525FF0D" w14:textId="77777777" w:rsidR="007D30DC" w:rsidRPr="008C3A96" w:rsidRDefault="007D30DC" w:rsidP="007D30DC">
      <w:pPr>
        <w:pStyle w:val="Filetrsumbas"/>
      </w:pPr>
    </w:p>
    <w:p w14:paraId="3DB6600D" w14:textId="77777777" w:rsidR="007D30DC" w:rsidRPr="008C3A96" w:rsidRDefault="007D30DC" w:rsidP="007D30DC">
      <w:pPr>
        <w:pStyle w:val="Filetrsumhaut"/>
      </w:pPr>
    </w:p>
    <w:p w14:paraId="188FB3C2" w14:textId="77777777" w:rsidR="007D30DC" w:rsidRPr="000242F1" w:rsidRDefault="007D30DC" w:rsidP="007D30DC">
      <w:pPr>
        <w:pStyle w:val="IbpsaFranceRsum"/>
        <w:rPr>
          <w:lang w:val="en-GB"/>
        </w:rPr>
      </w:pPr>
      <w:r w:rsidRPr="000242F1">
        <w:rPr>
          <w:lang w:val="en-GB"/>
        </w:rPr>
        <w:t>ABSTRACT. The publisher would be grateful to authors for respecting these indications. The length of this summary may attain ten lines. It is to be written in size 9 italic arial.</w:t>
      </w:r>
    </w:p>
    <w:p w14:paraId="5BEFD591" w14:textId="77777777" w:rsidR="007D30DC" w:rsidRPr="000242F1" w:rsidRDefault="007D30DC" w:rsidP="007D30DC">
      <w:pPr>
        <w:pStyle w:val="IbpsaFranceMotsCls"/>
        <w:rPr>
          <w:lang w:val="en-GB"/>
        </w:rPr>
      </w:pPr>
      <w:proofErr w:type="gramStart"/>
      <w:r w:rsidRPr="000242F1">
        <w:rPr>
          <w:lang w:val="en-GB"/>
        </w:rPr>
        <w:t>KEYWORDS :</w:t>
      </w:r>
      <w:proofErr w:type="gramEnd"/>
      <w:r w:rsidRPr="000242F1">
        <w:rPr>
          <w:lang w:val="en-GB"/>
        </w:rPr>
        <w:t xml:space="preserve"> significant words, in </w:t>
      </w:r>
      <w:proofErr w:type="spellStart"/>
      <w:r w:rsidRPr="000242F1">
        <w:rPr>
          <w:lang w:val="en-GB"/>
        </w:rPr>
        <w:t>english</w:t>
      </w:r>
      <w:proofErr w:type="spellEnd"/>
      <w:r w:rsidRPr="000242F1">
        <w:rPr>
          <w:lang w:val="en-GB"/>
        </w:rPr>
        <w:t>, will be separated as key words.</w:t>
      </w:r>
    </w:p>
    <w:p w14:paraId="1AE10F71" w14:textId="77777777" w:rsidR="007D30DC" w:rsidRPr="008C3A96" w:rsidRDefault="007D30DC" w:rsidP="007D30DC">
      <w:pPr>
        <w:pStyle w:val="Filetrsumbas"/>
        <w:rPr>
          <w:lang w:val="en-GB"/>
        </w:rPr>
      </w:pPr>
    </w:p>
    <w:p w14:paraId="471A2DE1" w14:textId="77777777" w:rsidR="007D30DC" w:rsidRPr="008C3A96" w:rsidRDefault="007D30DC" w:rsidP="007D30DC">
      <w:pPr>
        <w:pStyle w:val="IbpsaFranceTitre1"/>
      </w:pPr>
      <w:r w:rsidRPr="008C3A96">
        <w:t>Introduction</w:t>
      </w:r>
    </w:p>
    <w:p w14:paraId="525EE3AF" w14:textId="77777777" w:rsidR="007D30DC" w:rsidRPr="008C3A96" w:rsidRDefault="007D30DC" w:rsidP="00CF5EAC">
      <w:pPr>
        <w:pStyle w:val="NormalIBPSA"/>
      </w:pPr>
      <w:r w:rsidRPr="008C3A96">
        <w:t xml:space="preserve">Ce texte donne </w:t>
      </w:r>
      <w:r w:rsidRPr="008C3A96">
        <w:rPr>
          <w:b/>
        </w:rPr>
        <w:t>les consignes à respecter impérativement</w:t>
      </w:r>
      <w:r w:rsidRPr="008C3A96">
        <w:t xml:space="preserve"> pour garantir la qualité et l’homogénéité des communications. Si vous utiliser </w:t>
      </w:r>
      <w:proofErr w:type="spellStart"/>
      <w:r>
        <w:t>MS</w:t>
      </w:r>
      <w:r w:rsidRPr="008C3A96">
        <w:t>Word</w:t>
      </w:r>
      <w:proofErr w:type="spellEnd"/>
      <w:r w:rsidRPr="008C3A96">
        <w:t xml:space="preserve"> </w:t>
      </w:r>
      <w:r>
        <w:t xml:space="preserve">ou OpenOffice </w:t>
      </w:r>
      <w:r w:rsidRPr="008C3A96">
        <w:t xml:space="preserve">pour la rédaction de l'article, il est </w:t>
      </w:r>
      <w:proofErr w:type="spellStart"/>
      <w:r w:rsidRPr="008C3A96">
        <w:t>conseille</w:t>
      </w:r>
      <w:proofErr w:type="spellEnd"/>
      <w:r w:rsidRPr="008C3A96">
        <w:t xml:space="preserve"> que vous utilisez ce document comme modèle. </w:t>
      </w:r>
    </w:p>
    <w:p w14:paraId="1D518D56" w14:textId="77777777" w:rsidR="007D30DC" w:rsidRPr="008C3A96" w:rsidRDefault="007D30DC" w:rsidP="00CF5EAC">
      <w:pPr>
        <w:pStyle w:val="NormalIBPSA"/>
      </w:pPr>
      <w:r w:rsidRPr="008C3A96">
        <w:t xml:space="preserve">Les communications ne devront pas dépasser </w:t>
      </w:r>
      <w:r w:rsidRPr="00713A4E">
        <w:rPr>
          <w:b/>
        </w:rPr>
        <w:t>8 pages.</w:t>
      </w:r>
    </w:p>
    <w:p w14:paraId="5CA7F122" w14:textId="77777777" w:rsidR="007D30DC" w:rsidRPr="008C3A96" w:rsidRDefault="007D30DC" w:rsidP="007D30DC">
      <w:pPr>
        <w:pStyle w:val="IbpsaFranceTitre1"/>
      </w:pPr>
      <w:r w:rsidRPr="008C3A96">
        <w:t>Présentation du texte courant</w:t>
      </w:r>
    </w:p>
    <w:p w14:paraId="31DA9DD6" w14:textId="77777777" w:rsidR="007D30DC" w:rsidRPr="008C3A96" w:rsidRDefault="007D30DC" w:rsidP="00CF5EAC">
      <w:pPr>
        <w:pStyle w:val="NormalIBPSA"/>
      </w:pPr>
      <w:r w:rsidRPr="008C3A96">
        <w:t>L’ensemble du texte est composé en « Times New Roman », corps 11, minuscule, interligné 16 points au moins, sans césure dans le texte, avec un alinéa de première ligne de 5 mm et justifié (Format &gt; paragraphe &gt; retrait &gt; 1</w:t>
      </w:r>
      <w:r w:rsidRPr="008C3A96">
        <w:rPr>
          <w:vertAlign w:val="superscript"/>
        </w:rPr>
        <w:t>re</w:t>
      </w:r>
      <w:r w:rsidRPr="008C3A96">
        <w:t xml:space="preserve"> ligne &gt; positif &gt; 0,5cm). Un espace de 6 pts est défini après chaque paragraphe (format &gt; paragraphe &gt; espace après : 6 pts).</w:t>
      </w:r>
    </w:p>
    <w:p w14:paraId="2AE5F794" w14:textId="77777777" w:rsidR="007D30DC" w:rsidRPr="008C3A96" w:rsidRDefault="007D30DC" w:rsidP="007D30DC">
      <w:pPr>
        <w:pStyle w:val="IbpsaFranceTitre1"/>
      </w:pPr>
      <w:r w:rsidRPr="008C3A96">
        <w:t>Format de page</w:t>
      </w:r>
    </w:p>
    <w:p w14:paraId="5357C4A0" w14:textId="77777777" w:rsidR="007D30DC" w:rsidRPr="008C3A96" w:rsidRDefault="007D30DC" w:rsidP="007D30DC">
      <w:pPr>
        <w:pStyle w:val="IbpsaFranceTitre2"/>
      </w:pPr>
      <w:r w:rsidRPr="008C3A96">
        <w:t>Marges</w:t>
      </w:r>
    </w:p>
    <w:p w14:paraId="691F227D" w14:textId="77777777" w:rsidR="007D30DC" w:rsidRPr="008C3A96" w:rsidRDefault="007D30DC" w:rsidP="00CF5EAC">
      <w:pPr>
        <w:pStyle w:val="NormalIBPSA"/>
      </w:pPr>
      <w:r w:rsidRPr="008C3A96">
        <w:t>Les pages possèdent les caractéristiques suivantes :</w:t>
      </w:r>
    </w:p>
    <w:p w14:paraId="6A7AF29E" w14:textId="77777777" w:rsidR="007D30DC" w:rsidRPr="008C3A96" w:rsidRDefault="007D30DC" w:rsidP="00CF5EAC">
      <w:pPr>
        <w:pStyle w:val="NormalIBPSA"/>
      </w:pPr>
      <w:r w:rsidRPr="008C3A96">
        <w:t>– largeur des textes (ou justification) : 160 mm exactement,</w:t>
      </w:r>
    </w:p>
    <w:p w14:paraId="09BA961B" w14:textId="77777777" w:rsidR="007D30DC" w:rsidRPr="008C3A96" w:rsidRDefault="007D30DC" w:rsidP="00CF5EAC">
      <w:pPr>
        <w:pStyle w:val="NormalIBPSA"/>
      </w:pPr>
      <w:r w:rsidRPr="008C3A96">
        <w:t>– hauteur des textes, y compris les notes : 247 mm maximum.</w:t>
      </w:r>
    </w:p>
    <w:p w14:paraId="561D4334" w14:textId="77777777" w:rsidR="007D30DC" w:rsidRPr="00075721" w:rsidRDefault="007D30DC" w:rsidP="00CF5EAC">
      <w:pPr>
        <w:pStyle w:val="NormalIBPSA"/>
      </w:pPr>
      <w:r w:rsidRPr="00075721">
        <w:t>Les marges à définir sont les suivantes :</w:t>
      </w:r>
    </w:p>
    <w:p w14:paraId="3BA800FA" w14:textId="77777777" w:rsidR="007D30DC" w:rsidRPr="008C3A96" w:rsidRDefault="007D30DC" w:rsidP="007D30DC">
      <w:pPr>
        <w:pStyle w:val="IbpsaFranceTexte"/>
        <w:ind w:left="284" w:firstLine="360"/>
      </w:pPr>
      <w:r w:rsidRPr="008C3A96">
        <w:t>Haut</w:t>
      </w:r>
      <w:r w:rsidRPr="008C3A96">
        <w:tab/>
      </w:r>
      <w:r w:rsidRPr="008C3A96">
        <w:tab/>
      </w:r>
      <w:r w:rsidRPr="008C3A96">
        <w:rPr>
          <w:b/>
        </w:rPr>
        <w:t>2,5 cm</w:t>
      </w:r>
    </w:p>
    <w:p w14:paraId="373A3D8E" w14:textId="77777777" w:rsidR="007D30DC" w:rsidRPr="008C3A96" w:rsidRDefault="007D30DC" w:rsidP="007D30DC">
      <w:pPr>
        <w:pStyle w:val="IbpsaFranceTexte"/>
        <w:numPr>
          <w:ilvl w:val="12"/>
          <w:numId w:val="0"/>
        </w:numPr>
        <w:ind w:firstLine="284"/>
      </w:pPr>
      <w:r w:rsidRPr="008C3A96">
        <w:tab/>
        <w:t>Bas</w:t>
      </w:r>
      <w:r w:rsidRPr="008C3A96">
        <w:tab/>
      </w:r>
      <w:r w:rsidRPr="008C3A96">
        <w:tab/>
      </w:r>
      <w:r w:rsidRPr="008C3A96">
        <w:rPr>
          <w:b/>
        </w:rPr>
        <w:t>2,5 cm</w:t>
      </w:r>
    </w:p>
    <w:p w14:paraId="5058360B" w14:textId="77777777" w:rsidR="007D30DC" w:rsidRPr="008C3A96" w:rsidRDefault="007D30DC" w:rsidP="007D30DC">
      <w:pPr>
        <w:pStyle w:val="IbpsaFranceTexte"/>
        <w:numPr>
          <w:ilvl w:val="12"/>
          <w:numId w:val="0"/>
        </w:numPr>
        <w:ind w:firstLine="284"/>
      </w:pPr>
      <w:r w:rsidRPr="008C3A96">
        <w:tab/>
        <w:t>Gauche</w:t>
      </w:r>
      <w:r w:rsidRPr="008C3A96">
        <w:tab/>
      </w:r>
      <w:r w:rsidRPr="008C3A96">
        <w:tab/>
      </w:r>
      <w:r w:rsidRPr="008C3A96">
        <w:rPr>
          <w:b/>
        </w:rPr>
        <w:t>2,5 cm</w:t>
      </w:r>
      <w:r w:rsidRPr="008C3A96">
        <w:rPr>
          <w:b/>
        </w:rPr>
        <w:tab/>
      </w:r>
      <w:r w:rsidRPr="008C3A96">
        <w:rPr>
          <w:b/>
        </w:rPr>
        <w:tab/>
      </w:r>
      <w:r w:rsidRPr="008C3A96">
        <w:t>En-tête</w:t>
      </w:r>
      <w:r w:rsidRPr="008C3A96">
        <w:tab/>
      </w:r>
      <w:r w:rsidRPr="008C3A96">
        <w:tab/>
      </w:r>
      <w:r w:rsidRPr="008C3A96">
        <w:rPr>
          <w:b/>
        </w:rPr>
        <w:t>1,5 cm</w:t>
      </w:r>
    </w:p>
    <w:p w14:paraId="631E2C72" w14:textId="77777777" w:rsidR="007D30DC" w:rsidRPr="008C3A96" w:rsidRDefault="007D30DC" w:rsidP="007D30DC">
      <w:pPr>
        <w:pStyle w:val="IbpsaFranceTexte"/>
        <w:numPr>
          <w:ilvl w:val="12"/>
          <w:numId w:val="0"/>
        </w:numPr>
        <w:ind w:firstLine="284"/>
        <w:rPr>
          <w:b/>
        </w:rPr>
      </w:pPr>
      <w:r w:rsidRPr="008C3A96">
        <w:tab/>
        <w:t>Droite</w:t>
      </w:r>
      <w:r w:rsidRPr="008C3A96">
        <w:tab/>
      </w:r>
      <w:r w:rsidRPr="008C3A96">
        <w:tab/>
      </w:r>
      <w:r w:rsidRPr="008C3A96">
        <w:rPr>
          <w:b/>
        </w:rPr>
        <w:t>2,5 cm</w:t>
      </w:r>
      <w:r w:rsidRPr="008C3A96">
        <w:rPr>
          <w:b/>
        </w:rPr>
        <w:tab/>
      </w:r>
      <w:r w:rsidRPr="008C3A96">
        <w:rPr>
          <w:b/>
        </w:rPr>
        <w:tab/>
      </w:r>
      <w:r w:rsidRPr="008C3A96">
        <w:t>Pied de page</w:t>
      </w:r>
      <w:r w:rsidRPr="008C3A96">
        <w:tab/>
      </w:r>
      <w:r w:rsidRPr="008C3A96">
        <w:rPr>
          <w:b/>
        </w:rPr>
        <w:t>1,5 cm</w:t>
      </w:r>
    </w:p>
    <w:p w14:paraId="179BF333" w14:textId="77777777" w:rsidR="007D30DC" w:rsidRPr="008C3A96" w:rsidRDefault="007D30DC" w:rsidP="007D30DC">
      <w:pPr>
        <w:pStyle w:val="IbpsaFranceTitre2"/>
      </w:pPr>
      <w:r w:rsidRPr="008C3A96">
        <w:t>En-tête et pied de page</w:t>
      </w:r>
    </w:p>
    <w:p w14:paraId="54CDA093" w14:textId="77777777" w:rsidR="007D30DC" w:rsidRPr="00075721" w:rsidRDefault="007D30DC" w:rsidP="00CF5EAC">
      <w:pPr>
        <w:pStyle w:val="NormalIBPSA"/>
      </w:pPr>
      <w:r w:rsidRPr="00075721">
        <w:t xml:space="preserve">La pagination est insérée en pied de page en Times New Roman, corps 10. </w:t>
      </w:r>
    </w:p>
    <w:p w14:paraId="6F961851" w14:textId="77777777" w:rsidR="007D30DC" w:rsidRPr="00075721" w:rsidRDefault="007D30DC" w:rsidP="00CF5EAC">
      <w:pPr>
        <w:pStyle w:val="NormalIBPSA"/>
      </w:pPr>
      <w:r w:rsidRPr="00075721">
        <w:t>Insérer le titre « …</w:t>
      </w:r>
      <w:r w:rsidRPr="00A55029">
        <w:rPr>
          <w:smallCaps/>
        </w:rPr>
        <w:t xml:space="preserve"> </w:t>
      </w:r>
      <w:r w:rsidRPr="000242F1">
        <w:rPr>
          <w:color w:val="FF0000"/>
          <w:highlight w:val="yellow"/>
        </w:rPr>
        <w:t xml:space="preserve">Conférence IBPSA France </w:t>
      </w:r>
      <w:r w:rsidRPr="00EB548F">
        <w:rPr>
          <w:color w:val="FF0000"/>
          <w:highlight w:val="yellow"/>
        </w:rPr>
        <w:t xml:space="preserve">– Châlons en Champagne </w:t>
      </w:r>
      <w:r w:rsidRPr="000242F1">
        <w:rPr>
          <w:color w:val="FF0000"/>
          <w:highlight w:val="yellow"/>
        </w:rPr>
        <w:t>– 20</w:t>
      </w:r>
      <w:r>
        <w:rPr>
          <w:color w:val="FF0000"/>
        </w:rPr>
        <w:t>22</w:t>
      </w:r>
      <w:r w:rsidRPr="00075721">
        <w:t>… » en en-tête en Times New Roman, corps 9 petite majuscule. Affichage &gt; En-tête et pied de page &gt; première page différente.</w:t>
      </w:r>
    </w:p>
    <w:p w14:paraId="6C2FD15C" w14:textId="77777777" w:rsidR="007D30DC" w:rsidRPr="008C3A96" w:rsidRDefault="007D30DC" w:rsidP="007D30DC">
      <w:pPr>
        <w:pStyle w:val="IbpsaFranceTitre1"/>
      </w:pPr>
      <w:r w:rsidRPr="008C3A96">
        <w:t>Composition de la première page</w:t>
      </w:r>
    </w:p>
    <w:p w14:paraId="017FB308" w14:textId="77777777" w:rsidR="007D30DC" w:rsidRPr="008C3A96" w:rsidRDefault="007D30DC" w:rsidP="007D30DC">
      <w:pPr>
        <w:pStyle w:val="IbpsaFranceTexte"/>
        <w:numPr>
          <w:ilvl w:val="0"/>
          <w:numId w:val="6"/>
        </w:numPr>
      </w:pPr>
      <w:r w:rsidRPr="008C3A96">
        <w:t>Le titre de la communication doit être informatif et concis. Le titre est composé en Times New roman 14 gras minuscule, justifié.</w:t>
      </w:r>
    </w:p>
    <w:p w14:paraId="1B03F015" w14:textId="77777777" w:rsidR="007D30DC" w:rsidRPr="008C3A96" w:rsidRDefault="007D30DC" w:rsidP="007D30DC">
      <w:pPr>
        <w:pStyle w:val="IbpsaFranceTexte"/>
        <w:numPr>
          <w:ilvl w:val="0"/>
          <w:numId w:val="6"/>
        </w:numPr>
      </w:pPr>
      <w:proofErr w:type="gramStart"/>
      <w:r w:rsidRPr="008C3A96">
        <w:t>prénom</w:t>
      </w:r>
      <w:proofErr w:type="gramEnd"/>
      <w:r w:rsidRPr="008C3A96">
        <w:t xml:space="preserve"> et nom de l’auteur : en corps 12 gras romain minuscule ; </w:t>
      </w:r>
    </w:p>
    <w:p w14:paraId="011E159F" w14:textId="77777777" w:rsidR="007D30DC" w:rsidRPr="008C3A96" w:rsidRDefault="007D30DC" w:rsidP="007D30DC">
      <w:pPr>
        <w:pStyle w:val="IbpsaFranceTexte"/>
        <w:numPr>
          <w:ilvl w:val="0"/>
          <w:numId w:val="6"/>
        </w:numPr>
      </w:pPr>
      <w:proofErr w:type="gramStart"/>
      <w:r w:rsidRPr="008C3A96">
        <w:t>coordonnées</w:t>
      </w:r>
      <w:proofErr w:type="gramEnd"/>
      <w:r w:rsidRPr="008C3A96">
        <w:t xml:space="preserve"> des auteurs (appartenance, adresse professionnelle) : en corps 10 italique.</w:t>
      </w:r>
    </w:p>
    <w:p w14:paraId="7A303862" w14:textId="77777777" w:rsidR="007D30DC" w:rsidRPr="00075721" w:rsidRDefault="007D30DC" w:rsidP="007D30DC">
      <w:pPr>
        <w:pStyle w:val="IbpsaFranceTexte"/>
      </w:pPr>
      <w:r w:rsidRPr="00075721">
        <w:t xml:space="preserve">Le résumé et les mots-clés sont indiqués impérativement en français et en anglais dans l’ordre </w:t>
      </w:r>
      <w:proofErr w:type="gramStart"/>
      <w:r w:rsidRPr="00075721">
        <w:t>suivant  :</w:t>
      </w:r>
      <w:proofErr w:type="gramEnd"/>
      <w:r w:rsidRPr="00075721">
        <w:t xml:space="preserve"> résumé, mots-clés, abstract, et keywords. </w:t>
      </w:r>
    </w:p>
    <w:p w14:paraId="26EFF1F7" w14:textId="77777777" w:rsidR="007D30DC" w:rsidRPr="00075721" w:rsidRDefault="007D30DC" w:rsidP="007D30DC">
      <w:pPr>
        <w:pStyle w:val="IbpsaFranceTexte"/>
      </w:pPr>
      <w:r w:rsidRPr="00075721">
        <w:t>Cet ensemble est composé en corps 9 italique, minuscule, sauf les termes : (RÉSUMÉ. ABSTRACT. MOTS-CLÉS : KEYWORDS : qui sont en capitales) interligné 11 points et espacés de 3 pts entre les paragraphes. Le paragraphe (résumé + mots clés) ou (abstract + keywords) est bordé d’un trait supérieur fin et d’un trait inférieur fin.</w:t>
      </w:r>
    </w:p>
    <w:p w14:paraId="5E225CC8" w14:textId="77777777" w:rsidR="007D30DC" w:rsidRPr="008C3A96" w:rsidRDefault="007D30DC" w:rsidP="007D30DC">
      <w:pPr>
        <w:pStyle w:val="IbpsaFranceTitre1"/>
      </w:pPr>
      <w:r w:rsidRPr="008C3A96">
        <w:t>Titre des paragraphes</w:t>
      </w:r>
    </w:p>
    <w:p w14:paraId="674E4C81" w14:textId="77777777" w:rsidR="007D30DC" w:rsidRPr="008C3A96" w:rsidRDefault="007D30DC" w:rsidP="007D30DC">
      <w:pPr>
        <w:pStyle w:val="IbpsaFranceTexte"/>
        <w:numPr>
          <w:ilvl w:val="12"/>
          <w:numId w:val="0"/>
        </w:numPr>
        <w:ind w:firstLine="284"/>
      </w:pPr>
      <w:r w:rsidRPr="008C3A96">
        <w:t>Ils se présentent ainsi :</w:t>
      </w:r>
    </w:p>
    <w:p w14:paraId="41D9E7A0" w14:textId="77777777" w:rsidR="007D30DC" w:rsidRPr="008C3A96" w:rsidRDefault="007D30DC" w:rsidP="007D30DC">
      <w:pPr>
        <w:pStyle w:val="IbpsaFranceTitre1"/>
      </w:pPr>
      <w:r w:rsidRPr="008C3A96">
        <w:t xml:space="preserve">Titre de niveau 1 (style </w:t>
      </w:r>
      <w:r>
        <w:t>IbpsaFranceTitre</w:t>
      </w:r>
      <w:r w:rsidRPr="008C3A96">
        <w:t>1) (12 pts avant, 12 après)</w:t>
      </w:r>
    </w:p>
    <w:p w14:paraId="5F97BB24" w14:textId="77777777" w:rsidR="007D30DC" w:rsidRPr="008C3A96" w:rsidRDefault="007D30DC" w:rsidP="007D30DC">
      <w:pPr>
        <w:pStyle w:val="IbpsaFranceTitre2"/>
      </w:pPr>
      <w:r w:rsidRPr="008C3A96">
        <w:t xml:space="preserve">Titre de niveau 2 (style </w:t>
      </w:r>
      <w:r>
        <w:t>IbpsaFranceTitre</w:t>
      </w:r>
      <w:r w:rsidRPr="008C3A96">
        <w:t>2) (9 pts avant, 9 après)</w:t>
      </w:r>
    </w:p>
    <w:p w14:paraId="5AF341FF" w14:textId="77777777" w:rsidR="007D30DC" w:rsidRPr="008C3A96" w:rsidRDefault="007D30DC" w:rsidP="007D30DC">
      <w:pPr>
        <w:pStyle w:val="IbpsaFranceTitre3"/>
      </w:pPr>
      <w:r w:rsidRPr="008C3A96">
        <w:t xml:space="preserve">Titre de niveau 3 (style </w:t>
      </w:r>
      <w:r>
        <w:t>IbpsaFranceTitre</w:t>
      </w:r>
      <w:r w:rsidRPr="008C3A96">
        <w:t>3) (6 pts avant, 6 après)</w:t>
      </w:r>
    </w:p>
    <w:p w14:paraId="4137BF62" w14:textId="77777777" w:rsidR="007D30DC" w:rsidRPr="008C3A96" w:rsidRDefault="007D30DC" w:rsidP="007D30DC">
      <w:pPr>
        <w:pStyle w:val="IbpsaFranceTitre1"/>
      </w:pPr>
      <w:r w:rsidRPr="008C3A96">
        <w:t>Figures et tableaux</w:t>
      </w:r>
    </w:p>
    <w:p w14:paraId="12B5F416" w14:textId="77777777" w:rsidR="007D30DC" w:rsidRPr="008C3A96" w:rsidRDefault="007D30DC" w:rsidP="00CF5EAC">
      <w:pPr>
        <w:pStyle w:val="NormalIBPSA"/>
      </w:pPr>
      <w:r w:rsidRPr="008C3A96">
        <w:t>Les figures, illustrations et tableaux doivent être incorporés au texte. Les photographies sont en format JPEG (résolution : 300 DPI). Les figures et illustrations sont numérotées de 1 à n à l’intérieur de l’article. Idem pour les tableaux. Des légendes explicites les accompagnent, composées en Times new roman 11, centré, sans alinéa.</w:t>
      </w:r>
    </w:p>
    <w:p w14:paraId="6961AF87" w14:textId="77777777" w:rsidR="007D30DC" w:rsidRDefault="007D30DC" w:rsidP="007D30DC">
      <w:pPr>
        <w:pStyle w:val="IbpasFranceFigure"/>
      </w:pPr>
      <w:r w:rsidRPr="00FC41CE">
        <w:rPr>
          <w:noProof/>
        </w:rPr>
        <w:drawing>
          <wp:inline distT="0" distB="0" distL="0" distR="0" wp14:anchorId="245D89B4" wp14:editId="337879E3">
            <wp:extent cx="2056130" cy="2056130"/>
            <wp:effectExtent l="0" t="0" r="0" b="0"/>
            <wp:docPr id="2" name="Image 2" descr="test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test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6130" cy="2056130"/>
                    </a:xfrm>
                    <a:prstGeom prst="rect">
                      <a:avLst/>
                    </a:prstGeom>
                    <a:noFill/>
                    <a:ln>
                      <a:noFill/>
                    </a:ln>
                  </pic:spPr>
                </pic:pic>
              </a:graphicData>
            </a:graphic>
          </wp:inline>
        </w:drawing>
      </w:r>
    </w:p>
    <w:p w14:paraId="6397CF71" w14:textId="77777777" w:rsidR="007D30DC" w:rsidRPr="008C3A96" w:rsidRDefault="007D30DC" w:rsidP="000C206A">
      <w:pPr>
        <w:pStyle w:val="LgendeIBPSA"/>
      </w:pPr>
      <w:r w:rsidRPr="008C3A96">
        <w:t>Figure i : Légende de la figure.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9"/>
        <w:gridCol w:w="1218"/>
        <w:gridCol w:w="1071"/>
        <w:gridCol w:w="1062"/>
      </w:tblGrid>
      <w:tr w:rsidR="007D30DC" w:rsidRPr="00F92763" w14:paraId="409257D5" w14:textId="77777777" w:rsidTr="00C6332A">
        <w:trPr>
          <w:jc w:val="center"/>
        </w:trPr>
        <w:tc>
          <w:tcPr>
            <w:tcW w:w="1127" w:type="dxa"/>
            <w:tcBorders>
              <w:top w:val="single" w:sz="4" w:space="0" w:color="auto"/>
              <w:left w:val="nil"/>
              <w:bottom w:val="single" w:sz="4" w:space="0" w:color="auto"/>
              <w:right w:val="nil"/>
            </w:tcBorders>
          </w:tcPr>
          <w:p w14:paraId="51FE167D" w14:textId="77777777" w:rsidR="007D30DC" w:rsidRPr="00FB15D9" w:rsidRDefault="007D30DC" w:rsidP="00C6332A">
            <w:pPr>
              <w:pStyle w:val="IbpsaFranceTexteTableau"/>
            </w:pPr>
          </w:p>
        </w:tc>
        <w:tc>
          <w:tcPr>
            <w:tcW w:w="1218" w:type="dxa"/>
            <w:tcBorders>
              <w:top w:val="single" w:sz="4" w:space="0" w:color="auto"/>
              <w:left w:val="nil"/>
              <w:bottom w:val="single" w:sz="4" w:space="0" w:color="auto"/>
              <w:right w:val="nil"/>
            </w:tcBorders>
            <w:vAlign w:val="center"/>
          </w:tcPr>
          <w:p w14:paraId="1BB19D98" w14:textId="77777777" w:rsidR="007D30DC" w:rsidRPr="00F92763" w:rsidRDefault="007D30DC" w:rsidP="00C6332A">
            <w:pPr>
              <w:pStyle w:val="IbpsaFranceTexteTableau"/>
            </w:pPr>
            <w:r>
              <w:t>Vitre 1 4mm</w:t>
            </w:r>
          </w:p>
        </w:tc>
        <w:tc>
          <w:tcPr>
            <w:tcW w:w="1071" w:type="dxa"/>
            <w:tcBorders>
              <w:top w:val="single" w:sz="4" w:space="0" w:color="auto"/>
              <w:left w:val="nil"/>
              <w:bottom w:val="single" w:sz="4" w:space="0" w:color="auto"/>
              <w:right w:val="nil"/>
            </w:tcBorders>
            <w:vAlign w:val="center"/>
          </w:tcPr>
          <w:p w14:paraId="07F77E14" w14:textId="77777777" w:rsidR="007D30DC" w:rsidRPr="00F92763" w:rsidRDefault="007D30DC" w:rsidP="00C6332A">
            <w:pPr>
              <w:pStyle w:val="IbpsaFranceTexteTableau"/>
            </w:pPr>
            <w:r>
              <w:t>Vitre 2 6mm</w:t>
            </w:r>
          </w:p>
        </w:tc>
        <w:tc>
          <w:tcPr>
            <w:tcW w:w="1062" w:type="dxa"/>
            <w:tcBorders>
              <w:top w:val="single" w:sz="4" w:space="0" w:color="auto"/>
              <w:left w:val="nil"/>
              <w:bottom w:val="single" w:sz="4" w:space="0" w:color="auto"/>
              <w:right w:val="nil"/>
            </w:tcBorders>
            <w:vAlign w:val="center"/>
          </w:tcPr>
          <w:p w14:paraId="3CAC7F09" w14:textId="77777777" w:rsidR="007D30DC" w:rsidRPr="00F92763" w:rsidRDefault="007D30DC" w:rsidP="00C6332A">
            <w:pPr>
              <w:pStyle w:val="IbpsaFranceTexteTableau"/>
            </w:pPr>
            <w:r>
              <w:t>Vitre 3 4mm</w:t>
            </w:r>
          </w:p>
        </w:tc>
      </w:tr>
      <w:tr w:rsidR="007D30DC" w:rsidRPr="00F92763" w14:paraId="404A3FC7" w14:textId="77777777" w:rsidTr="00C6332A">
        <w:trPr>
          <w:jc w:val="center"/>
        </w:trPr>
        <w:tc>
          <w:tcPr>
            <w:tcW w:w="1127" w:type="dxa"/>
            <w:tcBorders>
              <w:top w:val="single" w:sz="4" w:space="0" w:color="auto"/>
              <w:left w:val="nil"/>
              <w:bottom w:val="nil"/>
              <w:right w:val="nil"/>
            </w:tcBorders>
            <w:vAlign w:val="center"/>
          </w:tcPr>
          <w:p w14:paraId="49405EDE" w14:textId="77777777" w:rsidR="007D30DC" w:rsidRPr="00F92763" w:rsidRDefault="007D30DC" w:rsidP="00C6332A">
            <w:pPr>
              <w:pStyle w:val="IbpsaFranceTexteTableau"/>
            </w:pPr>
            <w:r>
              <w:t xml:space="preserve">Emissivité </w:t>
            </w:r>
            <w:r w:rsidRPr="00F92763">
              <w:t>(</w:t>
            </w:r>
            <w:proofErr w:type="spellStart"/>
            <w:r w:rsidRPr="00F92763">
              <w:t>int</w:t>
            </w:r>
            <w:proofErr w:type="spellEnd"/>
            <w:r w:rsidRPr="00F92763">
              <w:t>/</w:t>
            </w:r>
            <w:proofErr w:type="spellStart"/>
            <w:r w:rsidRPr="00F92763">
              <w:t>ext</w:t>
            </w:r>
            <w:proofErr w:type="spellEnd"/>
            <w:r w:rsidRPr="00F92763">
              <w:t>)</w:t>
            </w:r>
          </w:p>
        </w:tc>
        <w:tc>
          <w:tcPr>
            <w:tcW w:w="1218" w:type="dxa"/>
            <w:tcBorders>
              <w:top w:val="single" w:sz="4" w:space="0" w:color="auto"/>
              <w:left w:val="nil"/>
              <w:bottom w:val="nil"/>
              <w:right w:val="nil"/>
            </w:tcBorders>
            <w:vAlign w:val="center"/>
          </w:tcPr>
          <w:p w14:paraId="45845858" w14:textId="77777777" w:rsidR="007D30DC" w:rsidRPr="00F92763" w:rsidRDefault="007D30DC" w:rsidP="00C6332A">
            <w:pPr>
              <w:pStyle w:val="IbpsaFranceTexteTableau"/>
            </w:pPr>
            <w:r w:rsidRPr="00F92763">
              <w:t>0.84/0.84</w:t>
            </w:r>
          </w:p>
        </w:tc>
        <w:tc>
          <w:tcPr>
            <w:tcW w:w="1071" w:type="dxa"/>
            <w:tcBorders>
              <w:top w:val="single" w:sz="4" w:space="0" w:color="auto"/>
              <w:left w:val="nil"/>
              <w:bottom w:val="nil"/>
              <w:right w:val="nil"/>
            </w:tcBorders>
            <w:vAlign w:val="center"/>
          </w:tcPr>
          <w:p w14:paraId="013DFED1" w14:textId="77777777" w:rsidR="007D30DC" w:rsidRPr="00F92763" w:rsidRDefault="007D30DC" w:rsidP="00C6332A">
            <w:pPr>
              <w:pStyle w:val="IbpsaFranceTexteTableau"/>
            </w:pPr>
            <w:r w:rsidRPr="00F92763">
              <w:t>0.84/0.17</w:t>
            </w:r>
          </w:p>
        </w:tc>
        <w:tc>
          <w:tcPr>
            <w:tcW w:w="1062" w:type="dxa"/>
            <w:tcBorders>
              <w:top w:val="single" w:sz="4" w:space="0" w:color="auto"/>
              <w:left w:val="nil"/>
              <w:bottom w:val="nil"/>
              <w:right w:val="nil"/>
            </w:tcBorders>
            <w:vAlign w:val="center"/>
          </w:tcPr>
          <w:p w14:paraId="4265390B" w14:textId="77777777" w:rsidR="007D30DC" w:rsidRPr="00F92763" w:rsidRDefault="007D30DC" w:rsidP="00C6332A">
            <w:pPr>
              <w:pStyle w:val="IbpsaFranceTexteTableau"/>
            </w:pPr>
            <w:r w:rsidRPr="00F92763">
              <w:t>0.84/0.17</w:t>
            </w:r>
          </w:p>
        </w:tc>
      </w:tr>
      <w:tr w:rsidR="007D30DC" w:rsidRPr="00F92763" w14:paraId="60C2E711" w14:textId="77777777" w:rsidTr="00C6332A">
        <w:trPr>
          <w:jc w:val="center"/>
        </w:trPr>
        <w:tc>
          <w:tcPr>
            <w:tcW w:w="1127" w:type="dxa"/>
            <w:tcBorders>
              <w:top w:val="nil"/>
              <w:left w:val="nil"/>
              <w:bottom w:val="nil"/>
              <w:right w:val="nil"/>
            </w:tcBorders>
            <w:vAlign w:val="center"/>
          </w:tcPr>
          <w:p w14:paraId="7B7D7FFE" w14:textId="77777777" w:rsidR="007D30DC" w:rsidRPr="00F92763" w:rsidRDefault="007D30DC" w:rsidP="00C6332A">
            <w:pPr>
              <w:pStyle w:val="IbpsaFranceTexteTableau"/>
            </w:pPr>
            <w:r w:rsidRPr="00F92763">
              <w:t>absorption sola</w:t>
            </w:r>
            <w:r>
              <w:t>ire</w:t>
            </w:r>
          </w:p>
        </w:tc>
        <w:tc>
          <w:tcPr>
            <w:tcW w:w="1218" w:type="dxa"/>
            <w:tcBorders>
              <w:top w:val="nil"/>
              <w:left w:val="nil"/>
              <w:bottom w:val="nil"/>
              <w:right w:val="nil"/>
            </w:tcBorders>
            <w:vAlign w:val="center"/>
          </w:tcPr>
          <w:p w14:paraId="18A43726" w14:textId="77777777" w:rsidR="007D30DC" w:rsidRPr="00F92763" w:rsidRDefault="007D30DC" w:rsidP="00C6332A">
            <w:pPr>
              <w:pStyle w:val="IbpsaFranceTexteTableau"/>
            </w:pPr>
            <w:r w:rsidRPr="00F92763">
              <w:t>1.7%</w:t>
            </w:r>
          </w:p>
        </w:tc>
        <w:tc>
          <w:tcPr>
            <w:tcW w:w="1071" w:type="dxa"/>
            <w:tcBorders>
              <w:top w:val="nil"/>
              <w:left w:val="nil"/>
              <w:bottom w:val="nil"/>
              <w:right w:val="nil"/>
            </w:tcBorders>
            <w:vAlign w:val="center"/>
          </w:tcPr>
          <w:p w14:paraId="6EE47AA7" w14:textId="77777777" w:rsidR="007D30DC" w:rsidRPr="00F92763" w:rsidRDefault="007D30DC" w:rsidP="00C6332A">
            <w:pPr>
              <w:pStyle w:val="IbpsaFranceTexteTableau"/>
            </w:pPr>
            <w:r w:rsidRPr="00F92763">
              <w:t>20.8%</w:t>
            </w:r>
          </w:p>
        </w:tc>
        <w:tc>
          <w:tcPr>
            <w:tcW w:w="1062" w:type="dxa"/>
            <w:tcBorders>
              <w:top w:val="nil"/>
              <w:left w:val="nil"/>
              <w:bottom w:val="nil"/>
              <w:right w:val="nil"/>
            </w:tcBorders>
            <w:vAlign w:val="center"/>
          </w:tcPr>
          <w:p w14:paraId="4E424E4E" w14:textId="77777777" w:rsidR="007D30DC" w:rsidRPr="00F92763" w:rsidRDefault="007D30DC" w:rsidP="00C6332A">
            <w:pPr>
              <w:pStyle w:val="IbpsaFranceTexteTableau"/>
            </w:pPr>
            <w:r w:rsidRPr="00F92763">
              <w:t>9.5%</w:t>
            </w:r>
          </w:p>
        </w:tc>
      </w:tr>
      <w:tr w:rsidR="007D30DC" w:rsidRPr="00F92763" w14:paraId="09A29723" w14:textId="77777777" w:rsidTr="00C6332A">
        <w:trPr>
          <w:jc w:val="center"/>
        </w:trPr>
        <w:tc>
          <w:tcPr>
            <w:tcW w:w="1127" w:type="dxa"/>
            <w:tcBorders>
              <w:top w:val="nil"/>
              <w:left w:val="nil"/>
              <w:bottom w:val="single" w:sz="4" w:space="0" w:color="auto"/>
              <w:right w:val="nil"/>
            </w:tcBorders>
            <w:vAlign w:val="center"/>
          </w:tcPr>
          <w:p w14:paraId="3027641F" w14:textId="77777777" w:rsidR="007D30DC" w:rsidRPr="00F92763" w:rsidRDefault="007D30DC" w:rsidP="00C6332A">
            <w:pPr>
              <w:pStyle w:val="IbpsaFranceTexteTableau"/>
            </w:pPr>
            <w:r w:rsidRPr="00F92763">
              <w:t>transmission sola</w:t>
            </w:r>
            <w:r>
              <w:t>ire</w:t>
            </w:r>
          </w:p>
        </w:tc>
        <w:tc>
          <w:tcPr>
            <w:tcW w:w="3351" w:type="dxa"/>
            <w:gridSpan w:val="3"/>
            <w:tcBorders>
              <w:top w:val="nil"/>
              <w:left w:val="nil"/>
              <w:bottom w:val="single" w:sz="4" w:space="0" w:color="auto"/>
              <w:right w:val="nil"/>
            </w:tcBorders>
            <w:vAlign w:val="center"/>
          </w:tcPr>
          <w:p w14:paraId="7238D725" w14:textId="77777777" w:rsidR="007D30DC" w:rsidRPr="00F92763" w:rsidRDefault="007D30DC" w:rsidP="00C6332A">
            <w:pPr>
              <w:pStyle w:val="IbpsaFranceTexteTableau"/>
            </w:pPr>
            <w:r w:rsidRPr="00F92763">
              <w:t>45.75%</w:t>
            </w:r>
          </w:p>
        </w:tc>
      </w:tr>
    </w:tbl>
    <w:p w14:paraId="3D8CD462" w14:textId="77777777" w:rsidR="007D30DC" w:rsidRPr="008C3A96" w:rsidRDefault="007D30DC" w:rsidP="007D30DC">
      <w:pPr>
        <w:pStyle w:val="IbpsaFranceTableauLegende"/>
      </w:pPr>
      <w:r w:rsidRPr="008C3A96">
        <w:t>Tableau j : Légende du tableau.</w:t>
      </w:r>
    </w:p>
    <w:p w14:paraId="5EBC960E" w14:textId="77777777" w:rsidR="007D30DC" w:rsidRPr="008C3A96" w:rsidRDefault="007D30DC" w:rsidP="007D30DC">
      <w:pPr>
        <w:pStyle w:val="IbpsaFranceTitre1"/>
      </w:pPr>
      <w:r w:rsidRPr="008C3A96">
        <w:t>Formules</w:t>
      </w:r>
    </w:p>
    <w:p w14:paraId="03D58ADB" w14:textId="77777777" w:rsidR="007D30DC" w:rsidRPr="008C3A96" w:rsidRDefault="007D30DC" w:rsidP="00CF5EAC">
      <w:pPr>
        <w:pStyle w:val="NormalIBPSA"/>
      </w:pPr>
      <w:r w:rsidRPr="008C3A96">
        <w:t xml:space="preserve">Les formules sont numérotées de </w:t>
      </w:r>
      <w:r>
        <w:t>(</w:t>
      </w:r>
      <w:r w:rsidRPr="008C3A96">
        <w:t>1</w:t>
      </w:r>
      <w:r>
        <w:t>)</w:t>
      </w:r>
      <w:r w:rsidRPr="008C3A96">
        <w:t xml:space="preserve"> à </w:t>
      </w:r>
      <w:r>
        <w:t>(</w:t>
      </w:r>
      <w:r w:rsidRPr="008C3A96">
        <w:t>n</w:t>
      </w:r>
      <w:r>
        <w:t>)</w:t>
      </w:r>
      <w:r w:rsidRPr="008C3A96">
        <w:t xml:space="preserve"> entre </w:t>
      </w:r>
      <w:r>
        <w:t>parenthèses</w:t>
      </w:r>
      <w:r w:rsidRPr="008C3A96">
        <w:t>. Ce numéro, placé sur la première (ou la dernière) ligne de la formule, est aligné sur la marge de droite.</w:t>
      </w:r>
    </w:p>
    <w:p w14:paraId="323C9906" w14:textId="7D92456B" w:rsidR="007D30DC" w:rsidRPr="008C3A96" w:rsidRDefault="007D30DC" w:rsidP="007D30DC">
      <w:pPr>
        <w:pStyle w:val="Lgende"/>
        <w:tabs>
          <w:tab w:val="right" w:pos="9072"/>
        </w:tabs>
      </w:pPr>
      <w:r w:rsidRPr="008C3A96">
        <w:rPr>
          <w:noProof/>
          <w:position w:val="-28"/>
        </w:rPr>
        <w:object w:dxaOrig="6500" w:dyaOrig="680" w14:anchorId="3BA798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65pt;height:33.5pt" o:ole="" fillcolor="window">
            <v:imagedata r:id="rId14" o:title=""/>
          </v:shape>
          <o:OLEObject Type="Embed" ProgID="Equation.3" ShapeID="_x0000_i1025" DrawAspect="Content" ObjectID="_1708861942" r:id="rId15"/>
        </w:object>
      </w:r>
      <w:r w:rsidRPr="008C3A96">
        <w:tab/>
      </w:r>
      <w:r>
        <w:t>(</w:t>
      </w:r>
      <w:r w:rsidR="0089773F">
        <w:fldChar w:fldCharType="begin"/>
      </w:r>
      <w:r w:rsidR="0089773F">
        <w:instrText xml:space="preserve"> SEQ Équation \* ARABIC </w:instrText>
      </w:r>
      <w:r w:rsidR="0089773F">
        <w:fldChar w:fldCharType="separate"/>
      </w:r>
      <w:r w:rsidR="001B1F75">
        <w:rPr>
          <w:noProof/>
        </w:rPr>
        <w:t>1</w:t>
      </w:r>
      <w:r w:rsidR="0089773F">
        <w:rPr>
          <w:noProof/>
        </w:rPr>
        <w:fldChar w:fldCharType="end"/>
      </w:r>
      <w:r>
        <w:t>)</w:t>
      </w:r>
    </w:p>
    <w:p w14:paraId="59C74E20" w14:textId="77777777" w:rsidR="007D30DC" w:rsidRPr="008C3A96" w:rsidRDefault="007D30DC" w:rsidP="007D30DC">
      <w:pPr>
        <w:pStyle w:val="IbpsaFranceTitre1"/>
      </w:pPr>
      <w:r w:rsidRPr="008C3A96">
        <w:t>Bibliographie</w:t>
      </w:r>
    </w:p>
    <w:p w14:paraId="4E0CFE63" w14:textId="77777777" w:rsidR="007D30DC" w:rsidRDefault="007D30DC" w:rsidP="00CF5EAC">
      <w:pPr>
        <w:pStyle w:val="NormalIBPSA"/>
      </w:pPr>
      <w:r w:rsidRPr="008C3A96">
        <w:t xml:space="preserve">Composées en Times New Roman 11, interligne simple, les références sont rassemblées en fin d’article par ordre alphabétique, espacées les unes des autres de 6 points. </w:t>
      </w:r>
    </w:p>
    <w:p w14:paraId="6387F0DB" w14:textId="77777777" w:rsidR="007D30DC" w:rsidRDefault="007D30DC" w:rsidP="00CF5EAC">
      <w:pPr>
        <w:pStyle w:val="NormalIBPSA"/>
      </w:pPr>
      <w:r>
        <w:t xml:space="preserve">Pour ceux qui utilisent un logiciel d'édition de bibliographie (Zotero, </w:t>
      </w:r>
      <w:proofErr w:type="spellStart"/>
      <w:r>
        <w:t>Endnote</w:t>
      </w:r>
      <w:proofErr w:type="spellEnd"/>
      <w:r>
        <w:t xml:space="preserve"> etc.), le style utilisé est Chicago (auteur-date).</w:t>
      </w:r>
    </w:p>
    <w:p w14:paraId="21C88330" w14:textId="27DC3161" w:rsidR="007D30DC" w:rsidRPr="00A82A2D" w:rsidRDefault="007D30DC" w:rsidP="007D30DC">
      <w:pPr>
        <w:pStyle w:val="IbpsaFranceTexte"/>
        <w:spacing w:before="120"/>
      </w:pPr>
    </w:p>
    <w:sectPr w:rsidR="007D30DC" w:rsidRPr="00A82A2D" w:rsidSect="008A16E3">
      <w:headerReference w:type="default" r:id="rId16"/>
      <w:footerReference w:type="even" r:id="rId17"/>
      <w:footerReference w:type="default" r:id="rId18"/>
      <w:headerReference w:type="first" r:id="rId19"/>
      <w:footerReference w:type="first" r:id="rId20"/>
      <w:type w:val="continuous"/>
      <w:pgSz w:w="11906" w:h="16838"/>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0F23D9" w14:textId="77777777" w:rsidR="0089773F" w:rsidRDefault="0089773F">
      <w:r>
        <w:separator/>
      </w:r>
    </w:p>
    <w:p w14:paraId="60DF275A" w14:textId="77777777" w:rsidR="0089773F" w:rsidRDefault="0089773F"/>
  </w:endnote>
  <w:endnote w:type="continuationSeparator" w:id="0">
    <w:p w14:paraId="483D0AFD" w14:textId="77777777" w:rsidR="0089773F" w:rsidRDefault="0089773F">
      <w:r>
        <w:continuationSeparator/>
      </w:r>
    </w:p>
    <w:p w14:paraId="68DB61DA" w14:textId="77777777" w:rsidR="0089773F" w:rsidRDefault="008977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63423" w14:textId="77777777" w:rsidR="001E2C5A" w:rsidRDefault="001E2C5A">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4F4B1847" w14:textId="77777777" w:rsidR="001E2C5A" w:rsidRDefault="001E2C5A">
    <w:pPr>
      <w:pStyle w:val="Pieddepage"/>
    </w:pPr>
  </w:p>
  <w:p w14:paraId="77A1E4FD" w14:textId="77777777" w:rsidR="001E2C5A" w:rsidRDefault="001E2C5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99C9" w14:textId="1C86127F" w:rsidR="001E2C5A" w:rsidRPr="003E0080" w:rsidRDefault="001E2C5A">
    <w:pPr>
      <w:pStyle w:val="Pieddepage"/>
      <w:framePr w:wrap="around" w:vAnchor="text" w:hAnchor="margin" w:xAlign="center" w:y="1"/>
      <w:rPr>
        <w:rStyle w:val="Numrodepage"/>
        <w:iCs/>
      </w:rPr>
    </w:pPr>
    <w:r w:rsidRPr="003E0080">
      <w:rPr>
        <w:rStyle w:val="Numrodepage"/>
        <w:iCs/>
      </w:rPr>
      <w:t xml:space="preserve">- </w:t>
    </w:r>
    <w:r w:rsidRPr="003E0080">
      <w:rPr>
        <w:rStyle w:val="Numrodepage"/>
        <w:iCs/>
      </w:rPr>
      <w:fldChar w:fldCharType="begin"/>
    </w:r>
    <w:r>
      <w:rPr>
        <w:rStyle w:val="Numrodepage"/>
        <w:iCs/>
      </w:rPr>
      <w:instrText>PAGE</w:instrText>
    </w:r>
    <w:r w:rsidRPr="003E0080">
      <w:rPr>
        <w:rStyle w:val="Numrodepage"/>
        <w:iCs/>
      </w:rPr>
      <w:instrText xml:space="preserve">  </w:instrText>
    </w:r>
    <w:r w:rsidRPr="003E0080">
      <w:rPr>
        <w:rStyle w:val="Numrodepage"/>
        <w:iCs/>
      </w:rPr>
      <w:fldChar w:fldCharType="separate"/>
    </w:r>
    <w:r w:rsidR="00CB3087">
      <w:rPr>
        <w:rStyle w:val="Numrodepage"/>
        <w:iCs/>
        <w:noProof/>
      </w:rPr>
      <w:t>5</w:t>
    </w:r>
    <w:r w:rsidRPr="003E0080">
      <w:rPr>
        <w:rStyle w:val="Numrodepage"/>
        <w:iCs/>
      </w:rPr>
      <w:fldChar w:fldCharType="end"/>
    </w:r>
    <w:r w:rsidRPr="003E0080">
      <w:rPr>
        <w:rStyle w:val="Numrodepage"/>
        <w:iCs/>
      </w:rPr>
      <w:t xml:space="preserve"> -</w:t>
    </w:r>
  </w:p>
  <w:p w14:paraId="7B8F6F49" w14:textId="77777777" w:rsidR="001E2C5A" w:rsidRDefault="001E2C5A">
    <w:pPr>
      <w:pStyle w:val="Pieddepage"/>
      <w:ind w:right="360"/>
      <w:jc w:val="right"/>
    </w:pPr>
  </w:p>
  <w:p w14:paraId="7B9133E6" w14:textId="77777777" w:rsidR="001E2C5A" w:rsidRDefault="001E2C5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0388A" w14:textId="70B47B34" w:rsidR="001E2C5A" w:rsidRPr="003E0080" w:rsidRDefault="001E2C5A" w:rsidP="00F23F0C">
    <w:pPr>
      <w:pStyle w:val="Pieddepage"/>
      <w:framePr w:wrap="around" w:vAnchor="text" w:hAnchor="margin" w:xAlign="center" w:y="1"/>
      <w:rPr>
        <w:rStyle w:val="Numrodepage"/>
        <w:iCs/>
      </w:rPr>
    </w:pPr>
    <w:r w:rsidRPr="003E0080">
      <w:rPr>
        <w:rStyle w:val="Numrodepage"/>
        <w:iCs/>
      </w:rPr>
      <w:t xml:space="preserve">- </w:t>
    </w:r>
    <w:r w:rsidRPr="003E0080">
      <w:rPr>
        <w:rStyle w:val="Numrodepage"/>
        <w:iCs/>
      </w:rPr>
      <w:fldChar w:fldCharType="begin"/>
    </w:r>
    <w:r>
      <w:rPr>
        <w:rStyle w:val="Numrodepage"/>
        <w:iCs/>
      </w:rPr>
      <w:instrText>PAGE</w:instrText>
    </w:r>
    <w:r w:rsidRPr="003E0080">
      <w:rPr>
        <w:rStyle w:val="Numrodepage"/>
        <w:iCs/>
      </w:rPr>
      <w:instrText xml:space="preserve">  </w:instrText>
    </w:r>
    <w:r w:rsidRPr="003E0080">
      <w:rPr>
        <w:rStyle w:val="Numrodepage"/>
        <w:iCs/>
      </w:rPr>
      <w:fldChar w:fldCharType="separate"/>
    </w:r>
    <w:r w:rsidR="00737F10">
      <w:rPr>
        <w:rStyle w:val="Numrodepage"/>
        <w:iCs/>
        <w:noProof/>
      </w:rPr>
      <w:t>1</w:t>
    </w:r>
    <w:r w:rsidRPr="003E0080">
      <w:rPr>
        <w:rStyle w:val="Numrodepage"/>
        <w:iCs/>
      </w:rPr>
      <w:fldChar w:fldCharType="end"/>
    </w:r>
    <w:r w:rsidRPr="003E0080">
      <w:rPr>
        <w:rStyle w:val="Numrodepage"/>
        <w:iCs/>
      </w:rPr>
      <w:t xml:space="preserve"> -</w:t>
    </w:r>
  </w:p>
  <w:p w14:paraId="1895D842" w14:textId="77777777" w:rsidR="001E2C5A" w:rsidRDefault="001E2C5A" w:rsidP="00F23F0C">
    <w:pPr>
      <w:pStyle w:val="Pieddepage"/>
      <w:jc w:val="center"/>
    </w:pPr>
    <w:r>
      <w:tab/>
    </w:r>
  </w:p>
  <w:p w14:paraId="2F07F768" w14:textId="77777777" w:rsidR="001E2C5A" w:rsidRDefault="001E2C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36DB5" w14:textId="77777777" w:rsidR="0089773F" w:rsidRDefault="0089773F">
      <w:r>
        <w:separator/>
      </w:r>
    </w:p>
    <w:p w14:paraId="3DA47A77" w14:textId="77777777" w:rsidR="0089773F" w:rsidRDefault="0089773F"/>
  </w:footnote>
  <w:footnote w:type="continuationSeparator" w:id="0">
    <w:p w14:paraId="5F1CAD6C" w14:textId="77777777" w:rsidR="0089773F" w:rsidRDefault="0089773F">
      <w:r>
        <w:continuationSeparator/>
      </w:r>
    </w:p>
    <w:p w14:paraId="6A35F747" w14:textId="77777777" w:rsidR="0089773F" w:rsidRDefault="008977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0EE26" w14:textId="3317A494" w:rsidR="001E2C5A" w:rsidRPr="008A16E3" w:rsidRDefault="001E2C5A" w:rsidP="008A16E3">
    <w:pPr>
      <w:pStyle w:val="en-tte-Rencontres"/>
      <w:pBdr>
        <w:bottom w:val="single" w:sz="4" w:space="1" w:color="auto"/>
      </w:pBdr>
    </w:pPr>
    <w:r w:rsidRPr="008A16E3">
      <w:rPr>
        <w:smallCaps w:val="0"/>
        <w:sz w:val="22"/>
        <w:szCs w:val="22"/>
      </w:rPr>
      <w:t>Conférence IBPSA France</w:t>
    </w:r>
    <w:r>
      <w:rPr>
        <w:smallCaps w:val="0"/>
        <w:sz w:val="22"/>
        <w:szCs w:val="22"/>
      </w:rPr>
      <w:t xml:space="preserve"> – Châlons en Champagne – </w:t>
    </w:r>
    <w:r w:rsidRPr="008A16E3">
      <w:rPr>
        <w:smallCaps w:val="0"/>
        <w:sz w:val="22"/>
        <w:szCs w:val="22"/>
      </w:rPr>
      <w:t>20</w:t>
    </w:r>
    <w:r>
      <w:rPr>
        <w:smallCaps w:val="0"/>
        <w:sz w:val="22"/>
        <w:szCs w:val="22"/>
      </w:rPr>
      <w:t>22</w:t>
    </w:r>
  </w:p>
  <w:p w14:paraId="07B9AD2B" w14:textId="77777777" w:rsidR="001E2C5A" w:rsidRDefault="001E2C5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975E" w14:textId="2E5131A4" w:rsidR="001E2C5A" w:rsidRPr="008A16E3" w:rsidRDefault="001E2C5A" w:rsidP="008A16E3">
    <w:pPr>
      <w:pStyle w:val="en-tte-Rencontres"/>
      <w:pBdr>
        <w:bottom w:val="single" w:sz="4" w:space="1" w:color="auto"/>
      </w:pBdr>
    </w:pPr>
    <w:r w:rsidRPr="008A16E3">
      <w:rPr>
        <w:smallCaps w:val="0"/>
        <w:sz w:val="22"/>
        <w:szCs w:val="22"/>
      </w:rPr>
      <w:t>Conférence IBPSA France</w:t>
    </w:r>
    <w:r>
      <w:rPr>
        <w:smallCaps w:val="0"/>
        <w:sz w:val="22"/>
        <w:szCs w:val="22"/>
      </w:rPr>
      <w:t xml:space="preserve"> – Châlons en Champagne – </w:t>
    </w:r>
    <w:r w:rsidRPr="008A16E3">
      <w:rPr>
        <w:smallCaps w:val="0"/>
        <w:sz w:val="22"/>
        <w:szCs w:val="22"/>
      </w:rPr>
      <w:t>20</w:t>
    </w:r>
    <w:r>
      <w:rPr>
        <w:smallCaps w:val="0"/>
        <w:sz w:val="22"/>
        <w:szCs w:val="22"/>
      </w:rPr>
      <w:t>22</w:t>
    </w:r>
  </w:p>
  <w:p w14:paraId="09F86DB0" w14:textId="77777777" w:rsidR="001E2C5A" w:rsidRDefault="001E2C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5F90B5A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A84036"/>
    <w:multiLevelType w:val="hybridMultilevel"/>
    <w:tmpl w:val="0F8CCC8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15:restartNumberingAfterBreak="0">
    <w:nsid w:val="287378A0"/>
    <w:multiLevelType w:val="singleLevel"/>
    <w:tmpl w:val="D02CC6BE"/>
    <w:lvl w:ilvl="0">
      <w:start w:val="1"/>
      <w:numFmt w:val="decimal"/>
      <w:lvlText w:val="%1."/>
      <w:legacy w:legacy="1" w:legacySpace="120" w:legacyIndent="360"/>
      <w:lvlJc w:val="left"/>
      <w:pPr>
        <w:ind w:left="644" w:hanging="360"/>
      </w:pPr>
    </w:lvl>
  </w:abstractNum>
  <w:abstractNum w:abstractNumId="3" w15:restartNumberingAfterBreak="0">
    <w:nsid w:val="36035067"/>
    <w:multiLevelType w:val="singleLevel"/>
    <w:tmpl w:val="A6C2D118"/>
    <w:lvl w:ilvl="0">
      <w:start w:val="3"/>
      <w:numFmt w:val="bullet"/>
      <w:lvlText w:val="–"/>
      <w:lvlJc w:val="left"/>
      <w:pPr>
        <w:tabs>
          <w:tab w:val="num" w:pos="644"/>
        </w:tabs>
        <w:ind w:left="644" w:hanging="360"/>
      </w:pPr>
      <w:rPr>
        <w:rFonts w:hint="default"/>
      </w:rPr>
    </w:lvl>
  </w:abstractNum>
  <w:abstractNum w:abstractNumId="4" w15:restartNumberingAfterBreak="0">
    <w:nsid w:val="38C8190D"/>
    <w:multiLevelType w:val="multilevel"/>
    <w:tmpl w:val="4E441C6E"/>
    <w:lvl w:ilvl="0">
      <w:start w:val="1"/>
      <w:numFmt w:val="decimal"/>
      <w:suff w:val="space"/>
      <w:lvlText w:val="%1."/>
      <w:lvlJc w:val="left"/>
      <w:pPr>
        <w:ind w:left="432" w:hanging="432"/>
      </w:pPr>
      <w:rPr>
        <w:rFonts w:hint="default"/>
        <w:kern w:val="2"/>
      </w:rPr>
    </w:lvl>
    <w:lvl w:ilvl="1">
      <w:start w:val="1"/>
      <w:numFmt w:val="decimal"/>
      <w:suff w:val="space"/>
      <w:lvlText w:val="%1.%2."/>
      <w:lvlJc w:val="left"/>
      <w:pPr>
        <w:ind w:left="576" w:hanging="576"/>
      </w:pPr>
      <w:rPr>
        <w:rFonts w:hint="default"/>
        <w:kern w:val="2"/>
      </w:rPr>
    </w:lvl>
    <w:lvl w:ilvl="2">
      <w:start w:val="1"/>
      <w:numFmt w:val="decimal"/>
      <w:suff w:val="space"/>
      <w:lvlText w:val="%1.%2.%3."/>
      <w:lvlJc w:val="left"/>
      <w:pPr>
        <w:ind w:left="720" w:hanging="720"/>
      </w:pPr>
      <w:rPr>
        <w:rFonts w:hint="default"/>
      </w:rPr>
    </w:lvl>
    <w:lvl w:ilvl="3">
      <w:start w:val="1"/>
      <w:numFmt w:val="decimal"/>
      <w:lvlRestart w:val="1"/>
      <w:suff w:val="space"/>
      <w:lvlText w:val="%1.%2.%3.%4."/>
      <w:lvlJc w:val="left"/>
      <w:pPr>
        <w:ind w:left="864" w:hanging="864"/>
      </w:pPr>
      <w:rPr>
        <w:rFonts w:hint="default"/>
        <w:kern w:val="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3BC5352E"/>
    <w:multiLevelType w:val="singleLevel"/>
    <w:tmpl w:val="31B0ADBE"/>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3C886D99"/>
    <w:multiLevelType w:val="hybridMultilevel"/>
    <w:tmpl w:val="8C7010BE"/>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7" w15:restartNumberingAfterBreak="0">
    <w:nsid w:val="3CE55324"/>
    <w:multiLevelType w:val="hybridMultilevel"/>
    <w:tmpl w:val="C2AE2648"/>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8" w15:restartNumberingAfterBreak="0">
    <w:nsid w:val="4AAF69ED"/>
    <w:multiLevelType w:val="singleLevel"/>
    <w:tmpl w:val="14348F54"/>
    <w:lvl w:ilvl="0">
      <w:start w:val="1"/>
      <w:numFmt w:val="decimal"/>
      <w:lvlText w:val="%1. "/>
      <w:legacy w:legacy="1" w:legacySpace="0" w:legacyIndent="283"/>
      <w:lvlJc w:val="left"/>
      <w:pPr>
        <w:ind w:left="571" w:hanging="283"/>
      </w:pPr>
      <w:rPr>
        <w:rFonts w:ascii="Times New Roman" w:hAnsi="Times New Roman" w:hint="default"/>
        <w:b/>
        <w:i/>
        <w:sz w:val="28"/>
        <w:u w:val="none"/>
      </w:rPr>
    </w:lvl>
  </w:abstractNum>
  <w:abstractNum w:abstractNumId="9" w15:restartNumberingAfterBreak="0">
    <w:nsid w:val="5A42704D"/>
    <w:multiLevelType w:val="singleLevel"/>
    <w:tmpl w:val="FD66F370"/>
    <w:lvl w:ilvl="0">
      <w:numFmt w:val="bullet"/>
      <w:lvlText w:val="-"/>
      <w:lvlJc w:val="left"/>
      <w:pPr>
        <w:tabs>
          <w:tab w:val="num" w:pos="360"/>
        </w:tabs>
        <w:ind w:left="360" w:hanging="360"/>
      </w:pPr>
      <w:rPr>
        <w:rFonts w:hint="default"/>
      </w:rPr>
    </w:lvl>
  </w:abstractNum>
  <w:abstractNum w:abstractNumId="10" w15:restartNumberingAfterBreak="0">
    <w:nsid w:val="5AF76E16"/>
    <w:multiLevelType w:val="multilevel"/>
    <w:tmpl w:val="855A3DC4"/>
    <w:lvl w:ilvl="0">
      <w:start w:val="1"/>
      <w:numFmt w:val="decimal"/>
      <w:pStyle w:val="IbpsaFranceTitre1"/>
      <w:lvlText w:val="%1."/>
      <w:lvlJc w:val="left"/>
      <w:pPr>
        <w:tabs>
          <w:tab w:val="num" w:pos="0"/>
        </w:tabs>
        <w:ind w:left="0" w:firstLine="0"/>
      </w:pPr>
    </w:lvl>
    <w:lvl w:ilvl="1">
      <w:start w:val="1"/>
      <w:numFmt w:val="decimal"/>
      <w:pStyle w:val="IbpsaFranceTitre2"/>
      <w:lvlText w:val="%1.%2."/>
      <w:lvlJc w:val="left"/>
      <w:pPr>
        <w:tabs>
          <w:tab w:val="num" w:pos="0"/>
        </w:tabs>
        <w:ind w:left="0" w:firstLine="0"/>
      </w:pPr>
    </w:lvl>
    <w:lvl w:ilvl="2">
      <w:start w:val="1"/>
      <w:numFmt w:val="decimal"/>
      <w:pStyle w:val="IbpsaFranceTitre3"/>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1584" w:hanging="1584"/>
      </w:pPr>
    </w:lvl>
  </w:abstractNum>
  <w:abstractNum w:abstractNumId="11" w15:restartNumberingAfterBreak="0">
    <w:nsid w:val="5BF46EF6"/>
    <w:multiLevelType w:val="hybridMultilevel"/>
    <w:tmpl w:val="30905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0254246"/>
    <w:multiLevelType w:val="hybridMultilevel"/>
    <w:tmpl w:val="79482208"/>
    <w:lvl w:ilvl="0" w:tplc="040C001B">
      <w:start w:val="1"/>
      <w:numFmt w:val="lowerRoman"/>
      <w:lvlText w:val="%1."/>
      <w:lvlJc w:val="righ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num w:numId="1">
    <w:abstractNumId w:val="10"/>
  </w:num>
  <w:num w:numId="2">
    <w:abstractNumId w:val="2"/>
  </w:num>
  <w:num w:numId="3">
    <w:abstractNumId w:val="4"/>
  </w:num>
  <w:num w:numId="4">
    <w:abstractNumId w:val="3"/>
  </w:num>
  <w:num w:numId="5">
    <w:abstractNumId w:val="5"/>
  </w:num>
  <w:num w:numId="6">
    <w:abstractNumId w:val="9"/>
  </w:num>
  <w:num w:numId="7">
    <w:abstractNumId w:val="8"/>
  </w:num>
  <w:num w:numId="8">
    <w:abstractNumId w:val="1"/>
  </w:num>
  <w:num w:numId="9">
    <w:abstractNumId w:val="0"/>
  </w:num>
  <w:num w:numId="10">
    <w:abstractNumId w:val="11"/>
  </w:num>
  <w:num w:numId="11">
    <w:abstractNumId w:val="12"/>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EA5"/>
    <w:rsid w:val="000008F0"/>
    <w:rsid w:val="00001026"/>
    <w:rsid w:val="00001EBC"/>
    <w:rsid w:val="00011753"/>
    <w:rsid w:val="00012FD1"/>
    <w:rsid w:val="0001670B"/>
    <w:rsid w:val="000242F1"/>
    <w:rsid w:val="00026A7E"/>
    <w:rsid w:val="000353D9"/>
    <w:rsid w:val="0005590F"/>
    <w:rsid w:val="000615D3"/>
    <w:rsid w:val="00063808"/>
    <w:rsid w:val="00066AA7"/>
    <w:rsid w:val="00075721"/>
    <w:rsid w:val="000812D6"/>
    <w:rsid w:val="0008223E"/>
    <w:rsid w:val="000840B5"/>
    <w:rsid w:val="00086173"/>
    <w:rsid w:val="00090AE4"/>
    <w:rsid w:val="00091014"/>
    <w:rsid w:val="000A0D16"/>
    <w:rsid w:val="000A39C0"/>
    <w:rsid w:val="000A5967"/>
    <w:rsid w:val="000B440F"/>
    <w:rsid w:val="000B4C1E"/>
    <w:rsid w:val="000B518D"/>
    <w:rsid w:val="000C206A"/>
    <w:rsid w:val="000C5869"/>
    <w:rsid w:val="000C5ED7"/>
    <w:rsid w:val="000D175F"/>
    <w:rsid w:val="000D32DD"/>
    <w:rsid w:val="000D33AA"/>
    <w:rsid w:val="000D708C"/>
    <w:rsid w:val="000D7AB8"/>
    <w:rsid w:val="000E3513"/>
    <w:rsid w:val="001065A7"/>
    <w:rsid w:val="001071F3"/>
    <w:rsid w:val="00113E47"/>
    <w:rsid w:val="001156C2"/>
    <w:rsid w:val="001201AE"/>
    <w:rsid w:val="00121038"/>
    <w:rsid w:val="00122477"/>
    <w:rsid w:val="00131504"/>
    <w:rsid w:val="00133528"/>
    <w:rsid w:val="001361B3"/>
    <w:rsid w:val="00136D69"/>
    <w:rsid w:val="001378CB"/>
    <w:rsid w:val="00140D95"/>
    <w:rsid w:val="00170293"/>
    <w:rsid w:val="00170E64"/>
    <w:rsid w:val="00171256"/>
    <w:rsid w:val="00172ED1"/>
    <w:rsid w:val="0017311B"/>
    <w:rsid w:val="0018026B"/>
    <w:rsid w:val="00181DED"/>
    <w:rsid w:val="0018256F"/>
    <w:rsid w:val="00183B04"/>
    <w:rsid w:val="001A27DF"/>
    <w:rsid w:val="001A31A8"/>
    <w:rsid w:val="001A5116"/>
    <w:rsid w:val="001B0C72"/>
    <w:rsid w:val="001B1F75"/>
    <w:rsid w:val="001B60E7"/>
    <w:rsid w:val="001B6C04"/>
    <w:rsid w:val="001D1F33"/>
    <w:rsid w:val="001D261D"/>
    <w:rsid w:val="001D2B79"/>
    <w:rsid w:val="001D6EC9"/>
    <w:rsid w:val="001E2C5A"/>
    <w:rsid w:val="001E4440"/>
    <w:rsid w:val="001E6450"/>
    <w:rsid w:val="001F08E0"/>
    <w:rsid w:val="001F2BE1"/>
    <w:rsid w:val="001F41DA"/>
    <w:rsid w:val="001F4509"/>
    <w:rsid w:val="001F725A"/>
    <w:rsid w:val="002020DD"/>
    <w:rsid w:val="002023C8"/>
    <w:rsid w:val="00203985"/>
    <w:rsid w:val="00214083"/>
    <w:rsid w:val="00215982"/>
    <w:rsid w:val="00216D9B"/>
    <w:rsid w:val="002230EE"/>
    <w:rsid w:val="00223EA5"/>
    <w:rsid w:val="00224A37"/>
    <w:rsid w:val="00224D77"/>
    <w:rsid w:val="00226782"/>
    <w:rsid w:val="0023081B"/>
    <w:rsid w:val="00232FCA"/>
    <w:rsid w:val="00235E24"/>
    <w:rsid w:val="00237502"/>
    <w:rsid w:val="00245B8A"/>
    <w:rsid w:val="002468C8"/>
    <w:rsid w:val="0024701A"/>
    <w:rsid w:val="002478AA"/>
    <w:rsid w:val="00250060"/>
    <w:rsid w:val="0025439E"/>
    <w:rsid w:val="0026103D"/>
    <w:rsid w:val="00261923"/>
    <w:rsid w:val="00265D52"/>
    <w:rsid w:val="002707AE"/>
    <w:rsid w:val="002757E2"/>
    <w:rsid w:val="00277EEC"/>
    <w:rsid w:val="00281A87"/>
    <w:rsid w:val="002824FE"/>
    <w:rsid w:val="002830DE"/>
    <w:rsid w:val="002876AF"/>
    <w:rsid w:val="00287924"/>
    <w:rsid w:val="00287B11"/>
    <w:rsid w:val="00297D33"/>
    <w:rsid w:val="002A0826"/>
    <w:rsid w:val="002A7E61"/>
    <w:rsid w:val="002C048F"/>
    <w:rsid w:val="002C70BD"/>
    <w:rsid w:val="002D44C1"/>
    <w:rsid w:val="002D613F"/>
    <w:rsid w:val="002E49DC"/>
    <w:rsid w:val="002E6F54"/>
    <w:rsid w:val="002E75AC"/>
    <w:rsid w:val="002F17B5"/>
    <w:rsid w:val="002F4161"/>
    <w:rsid w:val="002F452A"/>
    <w:rsid w:val="002F67AF"/>
    <w:rsid w:val="002F7604"/>
    <w:rsid w:val="0030310C"/>
    <w:rsid w:val="00310740"/>
    <w:rsid w:val="00320BC3"/>
    <w:rsid w:val="00330F1D"/>
    <w:rsid w:val="00331440"/>
    <w:rsid w:val="00341270"/>
    <w:rsid w:val="00342C35"/>
    <w:rsid w:val="00351538"/>
    <w:rsid w:val="00357675"/>
    <w:rsid w:val="0036240A"/>
    <w:rsid w:val="0036311A"/>
    <w:rsid w:val="003665E9"/>
    <w:rsid w:val="003754A3"/>
    <w:rsid w:val="00375FF2"/>
    <w:rsid w:val="00376EC3"/>
    <w:rsid w:val="00387DDE"/>
    <w:rsid w:val="0039135B"/>
    <w:rsid w:val="00391C24"/>
    <w:rsid w:val="00392448"/>
    <w:rsid w:val="003A09DD"/>
    <w:rsid w:val="003A200C"/>
    <w:rsid w:val="003A2674"/>
    <w:rsid w:val="003A4E17"/>
    <w:rsid w:val="003A6822"/>
    <w:rsid w:val="003B0195"/>
    <w:rsid w:val="003B509B"/>
    <w:rsid w:val="003C1ED3"/>
    <w:rsid w:val="003C4B9B"/>
    <w:rsid w:val="003C6644"/>
    <w:rsid w:val="003C7384"/>
    <w:rsid w:val="003C7924"/>
    <w:rsid w:val="003C7F31"/>
    <w:rsid w:val="003D1E27"/>
    <w:rsid w:val="003E0080"/>
    <w:rsid w:val="003E59FF"/>
    <w:rsid w:val="003E5D26"/>
    <w:rsid w:val="003F4B84"/>
    <w:rsid w:val="003F525F"/>
    <w:rsid w:val="003F555C"/>
    <w:rsid w:val="003F7D71"/>
    <w:rsid w:val="004030EE"/>
    <w:rsid w:val="00405741"/>
    <w:rsid w:val="00407788"/>
    <w:rsid w:val="00411A60"/>
    <w:rsid w:val="0041293E"/>
    <w:rsid w:val="00416314"/>
    <w:rsid w:val="00417AA8"/>
    <w:rsid w:val="0042059B"/>
    <w:rsid w:val="004223E5"/>
    <w:rsid w:val="00423A72"/>
    <w:rsid w:val="00423BFA"/>
    <w:rsid w:val="00426E72"/>
    <w:rsid w:val="00446825"/>
    <w:rsid w:val="00446B94"/>
    <w:rsid w:val="0046174A"/>
    <w:rsid w:val="004635EC"/>
    <w:rsid w:val="00464A39"/>
    <w:rsid w:val="00465346"/>
    <w:rsid w:val="00465EC1"/>
    <w:rsid w:val="00467BCD"/>
    <w:rsid w:val="00470B95"/>
    <w:rsid w:val="00471E19"/>
    <w:rsid w:val="00475F02"/>
    <w:rsid w:val="0047782A"/>
    <w:rsid w:val="00483243"/>
    <w:rsid w:val="0048749C"/>
    <w:rsid w:val="00495431"/>
    <w:rsid w:val="00496594"/>
    <w:rsid w:val="004A10F5"/>
    <w:rsid w:val="004A5CD5"/>
    <w:rsid w:val="004B4917"/>
    <w:rsid w:val="004B4E3E"/>
    <w:rsid w:val="004B61DE"/>
    <w:rsid w:val="004B734A"/>
    <w:rsid w:val="004B7D44"/>
    <w:rsid w:val="004C15F3"/>
    <w:rsid w:val="004D0360"/>
    <w:rsid w:val="004D1045"/>
    <w:rsid w:val="004D12EB"/>
    <w:rsid w:val="004D1B9E"/>
    <w:rsid w:val="004D22A6"/>
    <w:rsid w:val="004D6F7A"/>
    <w:rsid w:val="004E0E05"/>
    <w:rsid w:val="004E1EDD"/>
    <w:rsid w:val="004E2DA3"/>
    <w:rsid w:val="004F1B3A"/>
    <w:rsid w:val="004F1E02"/>
    <w:rsid w:val="004F3204"/>
    <w:rsid w:val="004F50D1"/>
    <w:rsid w:val="004F7BF9"/>
    <w:rsid w:val="00504269"/>
    <w:rsid w:val="00520E7B"/>
    <w:rsid w:val="005332D6"/>
    <w:rsid w:val="00543A15"/>
    <w:rsid w:val="00544473"/>
    <w:rsid w:val="005448C0"/>
    <w:rsid w:val="005547D9"/>
    <w:rsid w:val="00556957"/>
    <w:rsid w:val="00562215"/>
    <w:rsid w:val="00570E32"/>
    <w:rsid w:val="005745E2"/>
    <w:rsid w:val="00574B93"/>
    <w:rsid w:val="00581DC4"/>
    <w:rsid w:val="005849D1"/>
    <w:rsid w:val="00585F7B"/>
    <w:rsid w:val="005945F1"/>
    <w:rsid w:val="005A36EC"/>
    <w:rsid w:val="005A3C83"/>
    <w:rsid w:val="005A511E"/>
    <w:rsid w:val="005A6D72"/>
    <w:rsid w:val="005B1CBD"/>
    <w:rsid w:val="005C3116"/>
    <w:rsid w:val="005C40D6"/>
    <w:rsid w:val="005C4635"/>
    <w:rsid w:val="005C707F"/>
    <w:rsid w:val="005D062B"/>
    <w:rsid w:val="005D078F"/>
    <w:rsid w:val="005D482E"/>
    <w:rsid w:val="005E2B75"/>
    <w:rsid w:val="005F76EE"/>
    <w:rsid w:val="0060491B"/>
    <w:rsid w:val="00605BF6"/>
    <w:rsid w:val="006118F9"/>
    <w:rsid w:val="0061565E"/>
    <w:rsid w:val="0062206F"/>
    <w:rsid w:val="00622690"/>
    <w:rsid w:val="00624AC0"/>
    <w:rsid w:val="0062571C"/>
    <w:rsid w:val="0063251B"/>
    <w:rsid w:val="00634086"/>
    <w:rsid w:val="006376FB"/>
    <w:rsid w:val="006443A9"/>
    <w:rsid w:val="00644D54"/>
    <w:rsid w:val="00645C8C"/>
    <w:rsid w:val="00645EDF"/>
    <w:rsid w:val="00647C1C"/>
    <w:rsid w:val="00647C38"/>
    <w:rsid w:val="0065543A"/>
    <w:rsid w:val="006600E5"/>
    <w:rsid w:val="00663AE4"/>
    <w:rsid w:val="006653A1"/>
    <w:rsid w:val="006660E1"/>
    <w:rsid w:val="00676D7B"/>
    <w:rsid w:val="006809A2"/>
    <w:rsid w:val="0068353E"/>
    <w:rsid w:val="006856A4"/>
    <w:rsid w:val="00686D44"/>
    <w:rsid w:val="006A2117"/>
    <w:rsid w:val="006A39F0"/>
    <w:rsid w:val="006C3B9A"/>
    <w:rsid w:val="006C5857"/>
    <w:rsid w:val="006C5FA0"/>
    <w:rsid w:val="006C647A"/>
    <w:rsid w:val="006C7233"/>
    <w:rsid w:val="006C7F96"/>
    <w:rsid w:val="006D0503"/>
    <w:rsid w:val="006D07D4"/>
    <w:rsid w:val="006D27D6"/>
    <w:rsid w:val="006D7DEC"/>
    <w:rsid w:val="006E2B20"/>
    <w:rsid w:val="006E4538"/>
    <w:rsid w:val="006E5BD8"/>
    <w:rsid w:val="006F0ED2"/>
    <w:rsid w:val="006F1A59"/>
    <w:rsid w:val="006F22F7"/>
    <w:rsid w:val="006F2B05"/>
    <w:rsid w:val="006F3178"/>
    <w:rsid w:val="006F325B"/>
    <w:rsid w:val="007015F7"/>
    <w:rsid w:val="00701848"/>
    <w:rsid w:val="00705174"/>
    <w:rsid w:val="0071105F"/>
    <w:rsid w:val="00713A4E"/>
    <w:rsid w:val="0072492C"/>
    <w:rsid w:val="00724D9C"/>
    <w:rsid w:val="00725E45"/>
    <w:rsid w:val="007276C4"/>
    <w:rsid w:val="0073367A"/>
    <w:rsid w:val="00737F10"/>
    <w:rsid w:val="00742516"/>
    <w:rsid w:val="00752B67"/>
    <w:rsid w:val="00753768"/>
    <w:rsid w:val="00753797"/>
    <w:rsid w:val="00754643"/>
    <w:rsid w:val="00764A85"/>
    <w:rsid w:val="007660AA"/>
    <w:rsid w:val="00772FC3"/>
    <w:rsid w:val="00773156"/>
    <w:rsid w:val="007757DE"/>
    <w:rsid w:val="00783862"/>
    <w:rsid w:val="00787908"/>
    <w:rsid w:val="00790806"/>
    <w:rsid w:val="00792D3A"/>
    <w:rsid w:val="00793830"/>
    <w:rsid w:val="00796658"/>
    <w:rsid w:val="007A45FC"/>
    <w:rsid w:val="007B1F58"/>
    <w:rsid w:val="007B33B4"/>
    <w:rsid w:val="007C381D"/>
    <w:rsid w:val="007D23E9"/>
    <w:rsid w:val="007D25ED"/>
    <w:rsid w:val="007D30DC"/>
    <w:rsid w:val="007E3187"/>
    <w:rsid w:val="007E54DC"/>
    <w:rsid w:val="007F016C"/>
    <w:rsid w:val="007F624F"/>
    <w:rsid w:val="007F6A69"/>
    <w:rsid w:val="00800563"/>
    <w:rsid w:val="00800C52"/>
    <w:rsid w:val="00807942"/>
    <w:rsid w:val="00812D15"/>
    <w:rsid w:val="008159F5"/>
    <w:rsid w:val="00830605"/>
    <w:rsid w:val="0083076D"/>
    <w:rsid w:val="0083756F"/>
    <w:rsid w:val="0083793A"/>
    <w:rsid w:val="00840428"/>
    <w:rsid w:val="00841DAE"/>
    <w:rsid w:val="008505CE"/>
    <w:rsid w:val="00852118"/>
    <w:rsid w:val="00857372"/>
    <w:rsid w:val="00860F6E"/>
    <w:rsid w:val="00883FE0"/>
    <w:rsid w:val="00885066"/>
    <w:rsid w:val="008921EB"/>
    <w:rsid w:val="0089773F"/>
    <w:rsid w:val="008A16E3"/>
    <w:rsid w:val="008A1C56"/>
    <w:rsid w:val="008A4F50"/>
    <w:rsid w:val="008A59CD"/>
    <w:rsid w:val="008A797F"/>
    <w:rsid w:val="008B1170"/>
    <w:rsid w:val="008B2E5D"/>
    <w:rsid w:val="008B6571"/>
    <w:rsid w:val="008C1EFF"/>
    <w:rsid w:val="008C26DE"/>
    <w:rsid w:val="008C38EB"/>
    <w:rsid w:val="008C3A96"/>
    <w:rsid w:val="008D2D67"/>
    <w:rsid w:val="008D6A1B"/>
    <w:rsid w:val="008E1E53"/>
    <w:rsid w:val="008E75D2"/>
    <w:rsid w:val="00904FF1"/>
    <w:rsid w:val="009059A2"/>
    <w:rsid w:val="00905CBE"/>
    <w:rsid w:val="0090786C"/>
    <w:rsid w:val="00911883"/>
    <w:rsid w:val="00912C41"/>
    <w:rsid w:val="00913D4B"/>
    <w:rsid w:val="0091416B"/>
    <w:rsid w:val="00914565"/>
    <w:rsid w:val="00920EC6"/>
    <w:rsid w:val="0092359F"/>
    <w:rsid w:val="00930566"/>
    <w:rsid w:val="009343CC"/>
    <w:rsid w:val="009368D0"/>
    <w:rsid w:val="00944988"/>
    <w:rsid w:val="00946528"/>
    <w:rsid w:val="009518FE"/>
    <w:rsid w:val="00954754"/>
    <w:rsid w:val="00961035"/>
    <w:rsid w:val="00962BA8"/>
    <w:rsid w:val="00962D40"/>
    <w:rsid w:val="009634D6"/>
    <w:rsid w:val="009654FB"/>
    <w:rsid w:val="00965D9B"/>
    <w:rsid w:val="00976E6A"/>
    <w:rsid w:val="00981EF2"/>
    <w:rsid w:val="009853BF"/>
    <w:rsid w:val="009863B1"/>
    <w:rsid w:val="009912AC"/>
    <w:rsid w:val="00992259"/>
    <w:rsid w:val="009933E5"/>
    <w:rsid w:val="009A02F6"/>
    <w:rsid w:val="009A3596"/>
    <w:rsid w:val="009A41B1"/>
    <w:rsid w:val="009A743E"/>
    <w:rsid w:val="009B0BA8"/>
    <w:rsid w:val="009D0DF6"/>
    <w:rsid w:val="009E267C"/>
    <w:rsid w:val="009E7C41"/>
    <w:rsid w:val="009E7EEA"/>
    <w:rsid w:val="009F0226"/>
    <w:rsid w:val="009F5295"/>
    <w:rsid w:val="00A00140"/>
    <w:rsid w:val="00A05412"/>
    <w:rsid w:val="00A07A5E"/>
    <w:rsid w:val="00A14B18"/>
    <w:rsid w:val="00A15963"/>
    <w:rsid w:val="00A252A8"/>
    <w:rsid w:val="00A301BB"/>
    <w:rsid w:val="00A30469"/>
    <w:rsid w:val="00A30BAF"/>
    <w:rsid w:val="00A33A82"/>
    <w:rsid w:val="00A33AE1"/>
    <w:rsid w:val="00A3451B"/>
    <w:rsid w:val="00A34B65"/>
    <w:rsid w:val="00A3544F"/>
    <w:rsid w:val="00A41B61"/>
    <w:rsid w:val="00A433D2"/>
    <w:rsid w:val="00A470A3"/>
    <w:rsid w:val="00A47515"/>
    <w:rsid w:val="00A51F3D"/>
    <w:rsid w:val="00A54374"/>
    <w:rsid w:val="00A55029"/>
    <w:rsid w:val="00A55298"/>
    <w:rsid w:val="00A62961"/>
    <w:rsid w:val="00A62FB0"/>
    <w:rsid w:val="00A72153"/>
    <w:rsid w:val="00A817F5"/>
    <w:rsid w:val="00A82A2D"/>
    <w:rsid w:val="00A853B3"/>
    <w:rsid w:val="00A87F1C"/>
    <w:rsid w:val="00A92D4E"/>
    <w:rsid w:val="00A9540E"/>
    <w:rsid w:val="00A97B0B"/>
    <w:rsid w:val="00A97F48"/>
    <w:rsid w:val="00AA31CE"/>
    <w:rsid w:val="00AA52EE"/>
    <w:rsid w:val="00AB1CA6"/>
    <w:rsid w:val="00AB27D8"/>
    <w:rsid w:val="00AC09DA"/>
    <w:rsid w:val="00AD43C9"/>
    <w:rsid w:val="00AD7282"/>
    <w:rsid w:val="00AE4B85"/>
    <w:rsid w:val="00AE7267"/>
    <w:rsid w:val="00AF1D20"/>
    <w:rsid w:val="00AF42E5"/>
    <w:rsid w:val="00AF4708"/>
    <w:rsid w:val="00AF7076"/>
    <w:rsid w:val="00B002F3"/>
    <w:rsid w:val="00B06D43"/>
    <w:rsid w:val="00B10978"/>
    <w:rsid w:val="00B110A7"/>
    <w:rsid w:val="00B138EA"/>
    <w:rsid w:val="00B23769"/>
    <w:rsid w:val="00B30E35"/>
    <w:rsid w:val="00B31D0E"/>
    <w:rsid w:val="00B32A8F"/>
    <w:rsid w:val="00B33CF7"/>
    <w:rsid w:val="00B47893"/>
    <w:rsid w:val="00B47B78"/>
    <w:rsid w:val="00B51CEF"/>
    <w:rsid w:val="00B53F46"/>
    <w:rsid w:val="00B54440"/>
    <w:rsid w:val="00B55CE6"/>
    <w:rsid w:val="00B61594"/>
    <w:rsid w:val="00B62D7A"/>
    <w:rsid w:val="00B7120A"/>
    <w:rsid w:val="00B713FB"/>
    <w:rsid w:val="00B72314"/>
    <w:rsid w:val="00B741C9"/>
    <w:rsid w:val="00B76D6B"/>
    <w:rsid w:val="00B81AF0"/>
    <w:rsid w:val="00B87100"/>
    <w:rsid w:val="00B912D3"/>
    <w:rsid w:val="00B971E9"/>
    <w:rsid w:val="00BA6F0A"/>
    <w:rsid w:val="00BA7BAE"/>
    <w:rsid w:val="00BB0EEA"/>
    <w:rsid w:val="00BB4E06"/>
    <w:rsid w:val="00BC0F2D"/>
    <w:rsid w:val="00BC458F"/>
    <w:rsid w:val="00BD329E"/>
    <w:rsid w:val="00BD5DA7"/>
    <w:rsid w:val="00BD5EA0"/>
    <w:rsid w:val="00BD6DAC"/>
    <w:rsid w:val="00BE00AF"/>
    <w:rsid w:val="00BE4268"/>
    <w:rsid w:val="00BE468A"/>
    <w:rsid w:val="00BE7814"/>
    <w:rsid w:val="00BF1940"/>
    <w:rsid w:val="00C04A94"/>
    <w:rsid w:val="00C11F10"/>
    <w:rsid w:val="00C13208"/>
    <w:rsid w:val="00C13460"/>
    <w:rsid w:val="00C159AF"/>
    <w:rsid w:val="00C160F5"/>
    <w:rsid w:val="00C2062F"/>
    <w:rsid w:val="00C21D02"/>
    <w:rsid w:val="00C25727"/>
    <w:rsid w:val="00C301E1"/>
    <w:rsid w:val="00C31718"/>
    <w:rsid w:val="00C317C9"/>
    <w:rsid w:val="00C325DE"/>
    <w:rsid w:val="00C365E2"/>
    <w:rsid w:val="00C43A7D"/>
    <w:rsid w:val="00C46909"/>
    <w:rsid w:val="00C51CB9"/>
    <w:rsid w:val="00C54376"/>
    <w:rsid w:val="00C55B6C"/>
    <w:rsid w:val="00C56B92"/>
    <w:rsid w:val="00C602DE"/>
    <w:rsid w:val="00C6332A"/>
    <w:rsid w:val="00C71D66"/>
    <w:rsid w:val="00C80725"/>
    <w:rsid w:val="00C83F5D"/>
    <w:rsid w:val="00C859FC"/>
    <w:rsid w:val="00C9121B"/>
    <w:rsid w:val="00C93DE3"/>
    <w:rsid w:val="00C94AF0"/>
    <w:rsid w:val="00CA2295"/>
    <w:rsid w:val="00CB12D8"/>
    <w:rsid w:val="00CB3087"/>
    <w:rsid w:val="00CB4510"/>
    <w:rsid w:val="00CB474E"/>
    <w:rsid w:val="00CC2F9C"/>
    <w:rsid w:val="00CD6FB9"/>
    <w:rsid w:val="00CE069B"/>
    <w:rsid w:val="00CE6FBD"/>
    <w:rsid w:val="00CE7955"/>
    <w:rsid w:val="00CF0F8C"/>
    <w:rsid w:val="00CF5EAC"/>
    <w:rsid w:val="00CF6962"/>
    <w:rsid w:val="00D0033E"/>
    <w:rsid w:val="00D1313C"/>
    <w:rsid w:val="00D1511E"/>
    <w:rsid w:val="00D21DD1"/>
    <w:rsid w:val="00D3027B"/>
    <w:rsid w:val="00D3292B"/>
    <w:rsid w:val="00D345E7"/>
    <w:rsid w:val="00D34D18"/>
    <w:rsid w:val="00D36322"/>
    <w:rsid w:val="00D4518F"/>
    <w:rsid w:val="00D45FED"/>
    <w:rsid w:val="00D47437"/>
    <w:rsid w:val="00D535C9"/>
    <w:rsid w:val="00D61B1F"/>
    <w:rsid w:val="00D705CE"/>
    <w:rsid w:val="00D73558"/>
    <w:rsid w:val="00D74319"/>
    <w:rsid w:val="00D7673E"/>
    <w:rsid w:val="00D8323A"/>
    <w:rsid w:val="00D83E55"/>
    <w:rsid w:val="00D85652"/>
    <w:rsid w:val="00D87DC0"/>
    <w:rsid w:val="00D901F0"/>
    <w:rsid w:val="00D908BF"/>
    <w:rsid w:val="00D91C86"/>
    <w:rsid w:val="00D92344"/>
    <w:rsid w:val="00D92D64"/>
    <w:rsid w:val="00D92E1C"/>
    <w:rsid w:val="00D93C3E"/>
    <w:rsid w:val="00D96087"/>
    <w:rsid w:val="00D97315"/>
    <w:rsid w:val="00DA13AD"/>
    <w:rsid w:val="00DA3C4D"/>
    <w:rsid w:val="00DA3CBB"/>
    <w:rsid w:val="00DB2249"/>
    <w:rsid w:val="00DB4E14"/>
    <w:rsid w:val="00DB5166"/>
    <w:rsid w:val="00DC0444"/>
    <w:rsid w:val="00DC1241"/>
    <w:rsid w:val="00DC1E5C"/>
    <w:rsid w:val="00DC3049"/>
    <w:rsid w:val="00DD2E57"/>
    <w:rsid w:val="00DD4C4A"/>
    <w:rsid w:val="00DD6896"/>
    <w:rsid w:val="00DE7079"/>
    <w:rsid w:val="00DE7EE0"/>
    <w:rsid w:val="00DF11BC"/>
    <w:rsid w:val="00DF3450"/>
    <w:rsid w:val="00E00933"/>
    <w:rsid w:val="00E01363"/>
    <w:rsid w:val="00E0260B"/>
    <w:rsid w:val="00E038EF"/>
    <w:rsid w:val="00E03F92"/>
    <w:rsid w:val="00E0683A"/>
    <w:rsid w:val="00E07473"/>
    <w:rsid w:val="00E12AE8"/>
    <w:rsid w:val="00E16237"/>
    <w:rsid w:val="00E227D7"/>
    <w:rsid w:val="00E25887"/>
    <w:rsid w:val="00E275B1"/>
    <w:rsid w:val="00E31434"/>
    <w:rsid w:val="00E334BC"/>
    <w:rsid w:val="00E35643"/>
    <w:rsid w:val="00E4088E"/>
    <w:rsid w:val="00E5147F"/>
    <w:rsid w:val="00E53207"/>
    <w:rsid w:val="00E5375D"/>
    <w:rsid w:val="00E5421A"/>
    <w:rsid w:val="00E56A4E"/>
    <w:rsid w:val="00E602A5"/>
    <w:rsid w:val="00E6131C"/>
    <w:rsid w:val="00E655AD"/>
    <w:rsid w:val="00E76AD0"/>
    <w:rsid w:val="00E82188"/>
    <w:rsid w:val="00E82514"/>
    <w:rsid w:val="00E94597"/>
    <w:rsid w:val="00E95BAA"/>
    <w:rsid w:val="00EA365C"/>
    <w:rsid w:val="00EA6B58"/>
    <w:rsid w:val="00EB0443"/>
    <w:rsid w:val="00EB4094"/>
    <w:rsid w:val="00EB548F"/>
    <w:rsid w:val="00EC09A3"/>
    <w:rsid w:val="00EC19CB"/>
    <w:rsid w:val="00EC3E51"/>
    <w:rsid w:val="00ED1272"/>
    <w:rsid w:val="00EE076E"/>
    <w:rsid w:val="00EE2D95"/>
    <w:rsid w:val="00EE43D1"/>
    <w:rsid w:val="00EE5F2E"/>
    <w:rsid w:val="00EE73B9"/>
    <w:rsid w:val="00F03B1D"/>
    <w:rsid w:val="00F162BB"/>
    <w:rsid w:val="00F172C6"/>
    <w:rsid w:val="00F21165"/>
    <w:rsid w:val="00F23F0C"/>
    <w:rsid w:val="00F27EC8"/>
    <w:rsid w:val="00F323B5"/>
    <w:rsid w:val="00F3271C"/>
    <w:rsid w:val="00F43F32"/>
    <w:rsid w:val="00F46772"/>
    <w:rsid w:val="00F52237"/>
    <w:rsid w:val="00F54956"/>
    <w:rsid w:val="00F5509E"/>
    <w:rsid w:val="00F66279"/>
    <w:rsid w:val="00F702D1"/>
    <w:rsid w:val="00F759B5"/>
    <w:rsid w:val="00F84F70"/>
    <w:rsid w:val="00F86C00"/>
    <w:rsid w:val="00F97800"/>
    <w:rsid w:val="00FA345F"/>
    <w:rsid w:val="00FA4152"/>
    <w:rsid w:val="00FA469F"/>
    <w:rsid w:val="00FA4E38"/>
    <w:rsid w:val="00FB15D9"/>
    <w:rsid w:val="00FC0972"/>
    <w:rsid w:val="00FC0B29"/>
    <w:rsid w:val="00FC0F2E"/>
    <w:rsid w:val="00FC37AD"/>
    <w:rsid w:val="00FC61A1"/>
    <w:rsid w:val="00FD2A6D"/>
    <w:rsid w:val="00FD350E"/>
    <w:rsid w:val="00FD4713"/>
    <w:rsid w:val="00FD782A"/>
    <w:rsid w:val="00FE1855"/>
    <w:rsid w:val="00FE416D"/>
    <w:rsid w:val="00FE4F8A"/>
    <w:rsid w:val="00FE5463"/>
    <w:rsid w:val="00FE5AA7"/>
    <w:rsid w:val="00FE618B"/>
    <w:rsid w:val="00FE7C3E"/>
    <w:rsid w:val="00FF00E8"/>
    <w:rsid w:val="00FF344B"/>
    <w:rsid w:val="00FF676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B6B0FA"/>
  <w14:defaultImageDpi w14:val="300"/>
  <w15:docId w15:val="{AAE25A23-7D4F-324D-9774-474734B4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IbpsaFranceTitre1"/>
    <w:next w:val="Normal"/>
    <w:link w:val="Titre1Car"/>
    <w:uiPriority w:val="9"/>
    <w:qFormat/>
    <w:rsid w:val="00465EC1"/>
    <w:pPr>
      <w:outlineLvl w:val="0"/>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pPr>
      <w:tabs>
        <w:tab w:val="center" w:pos="4536"/>
        <w:tab w:val="right" w:pos="9072"/>
      </w:tabs>
      <w:overflowPunct w:val="0"/>
      <w:autoSpaceDE w:val="0"/>
      <w:autoSpaceDN w:val="0"/>
      <w:adjustRightInd w:val="0"/>
      <w:textAlignment w:val="baseline"/>
    </w:pPr>
  </w:style>
  <w:style w:type="character" w:styleId="Numrodepage">
    <w:name w:val="page number"/>
    <w:basedOn w:val="Policepardfaut"/>
  </w:style>
  <w:style w:type="paragraph" w:styleId="En-tte">
    <w:name w:val="header"/>
    <w:basedOn w:val="Normal"/>
    <w:pPr>
      <w:tabs>
        <w:tab w:val="center" w:pos="4536"/>
        <w:tab w:val="right" w:pos="9072"/>
      </w:tabs>
      <w:overflowPunct w:val="0"/>
      <w:autoSpaceDE w:val="0"/>
      <w:autoSpaceDN w:val="0"/>
      <w:adjustRightInd w:val="0"/>
      <w:textAlignment w:val="baseline"/>
    </w:pPr>
    <w:rPr>
      <w:rFonts w:ascii="Times" w:hAnsi="Times" w:cs="Times"/>
    </w:rPr>
  </w:style>
  <w:style w:type="paragraph" w:customStyle="1" w:styleId="adresse">
    <w:name w:val="adresse"/>
    <w:basedOn w:val="Normal"/>
    <w:pPr>
      <w:overflowPunct w:val="0"/>
      <w:autoSpaceDE w:val="0"/>
      <w:autoSpaceDN w:val="0"/>
      <w:adjustRightInd w:val="0"/>
      <w:spacing w:line="240" w:lineRule="exact"/>
      <w:jc w:val="both"/>
      <w:textAlignment w:val="baseline"/>
    </w:pPr>
    <w:rPr>
      <w:i/>
      <w:iCs/>
    </w:rPr>
  </w:style>
  <w:style w:type="paragraph" w:customStyle="1" w:styleId="IbpsaFranceRsum">
    <w:name w:val="IbpsaFranceRésumé"/>
    <w:rsid w:val="009912AC"/>
    <w:pPr>
      <w:overflowPunct w:val="0"/>
      <w:autoSpaceDE w:val="0"/>
      <w:autoSpaceDN w:val="0"/>
      <w:adjustRightInd w:val="0"/>
      <w:spacing w:after="120" w:line="220" w:lineRule="exact"/>
      <w:jc w:val="both"/>
      <w:textAlignment w:val="baseline"/>
    </w:pPr>
    <w:rPr>
      <w:rFonts w:ascii="Arial" w:hAnsi="Arial"/>
      <w:i/>
      <w:iCs/>
      <w:sz w:val="18"/>
      <w:szCs w:val="18"/>
    </w:rPr>
  </w:style>
  <w:style w:type="paragraph" w:customStyle="1" w:styleId="Filetrsumhaut">
    <w:name w:val="Filet résumé haut"/>
    <w:basedOn w:val="Normal"/>
    <w:pPr>
      <w:pBdr>
        <w:top w:val="single" w:sz="6" w:space="3" w:color="auto"/>
      </w:pBdr>
      <w:overflowPunct w:val="0"/>
      <w:autoSpaceDE w:val="0"/>
      <w:autoSpaceDN w:val="0"/>
      <w:adjustRightInd w:val="0"/>
      <w:spacing w:before="480"/>
      <w:textAlignment w:val="baseline"/>
    </w:pPr>
  </w:style>
  <w:style w:type="paragraph" w:customStyle="1" w:styleId="Filetrsumbas">
    <w:name w:val="Filet résumé bas"/>
    <w:basedOn w:val="Normal"/>
    <w:pPr>
      <w:pBdr>
        <w:bottom w:val="single" w:sz="6" w:space="5" w:color="auto"/>
      </w:pBdr>
      <w:overflowPunct w:val="0"/>
      <w:autoSpaceDE w:val="0"/>
      <w:autoSpaceDN w:val="0"/>
      <w:adjustRightInd w:val="0"/>
      <w:textAlignment w:val="baseline"/>
    </w:pPr>
  </w:style>
  <w:style w:type="paragraph" w:customStyle="1" w:styleId="IbpsaFranceTexte">
    <w:name w:val="IbpsaFranceTexte"/>
    <w:link w:val="IbpsaFranceTexteCar"/>
    <w:rsid w:val="009912AC"/>
    <w:pPr>
      <w:overflowPunct w:val="0"/>
      <w:autoSpaceDE w:val="0"/>
      <w:autoSpaceDN w:val="0"/>
      <w:adjustRightInd w:val="0"/>
      <w:spacing w:after="120" w:line="320" w:lineRule="atLeast"/>
      <w:ind w:firstLine="284"/>
      <w:jc w:val="both"/>
      <w:textAlignment w:val="baseline"/>
    </w:pPr>
    <w:rPr>
      <w:sz w:val="22"/>
      <w:szCs w:val="22"/>
    </w:rPr>
  </w:style>
  <w:style w:type="paragraph" w:styleId="Notedebasdepage">
    <w:name w:val="footnote text"/>
    <w:basedOn w:val="Normal"/>
    <w:semiHidden/>
    <w:pPr>
      <w:overflowPunct w:val="0"/>
      <w:autoSpaceDE w:val="0"/>
      <w:autoSpaceDN w:val="0"/>
      <w:adjustRightInd w:val="0"/>
      <w:textAlignment w:val="baseline"/>
    </w:pPr>
    <w:rPr>
      <w:rFonts w:ascii="Times" w:hAnsi="Times" w:cs="Times"/>
    </w:rPr>
  </w:style>
  <w:style w:type="character" w:styleId="Appelnotedebasdep">
    <w:name w:val="footnote reference"/>
    <w:semiHidden/>
    <w:rPr>
      <w:sz w:val="16"/>
      <w:szCs w:val="16"/>
      <w:vertAlign w:val="superscript"/>
    </w:rPr>
  </w:style>
  <w:style w:type="paragraph" w:customStyle="1" w:styleId="IbpsaFranceBibliographie">
    <w:name w:val="IbpsaFranceBibliographie"/>
    <w:basedOn w:val="Normal"/>
    <w:pPr>
      <w:overflowPunct w:val="0"/>
      <w:autoSpaceDE w:val="0"/>
      <w:autoSpaceDN w:val="0"/>
      <w:adjustRightInd w:val="0"/>
      <w:spacing w:after="120"/>
      <w:ind w:left="284" w:hanging="284"/>
      <w:jc w:val="both"/>
      <w:textAlignment w:val="baseline"/>
    </w:pPr>
    <w:rPr>
      <w:sz w:val="22"/>
      <w:szCs w:val="22"/>
    </w:rPr>
  </w:style>
  <w:style w:type="paragraph" w:styleId="Textedebulles">
    <w:name w:val="Balloon Text"/>
    <w:basedOn w:val="Normal"/>
    <w:semiHidden/>
    <w:rsid w:val="00FE7C3E"/>
    <w:rPr>
      <w:rFonts w:ascii="Tahoma" w:hAnsi="Tahoma" w:cs="Tahoma"/>
      <w:sz w:val="16"/>
      <w:szCs w:val="16"/>
    </w:rPr>
  </w:style>
  <w:style w:type="paragraph" w:customStyle="1" w:styleId="IbpsaFranceTitre2">
    <w:name w:val="IbpsaFranceTitre2"/>
    <w:basedOn w:val="IbpsaFranceTexte"/>
    <w:next w:val="IbpsaFranceTexte"/>
    <w:rsid w:val="003B509B"/>
    <w:pPr>
      <w:keepNext/>
      <w:numPr>
        <w:ilvl w:val="1"/>
        <w:numId w:val="1"/>
      </w:numPr>
      <w:tabs>
        <w:tab w:val="clear" w:pos="0"/>
      </w:tabs>
      <w:spacing w:before="180" w:after="60" w:line="240" w:lineRule="auto"/>
    </w:pPr>
    <w:rPr>
      <w:iCs/>
      <w:smallCaps/>
      <w:sz w:val="24"/>
    </w:rPr>
  </w:style>
  <w:style w:type="paragraph" w:customStyle="1" w:styleId="IbpsaFranceTitre3">
    <w:name w:val="IbpsaFranceTitre3"/>
    <w:basedOn w:val="IbpsaFranceTexte"/>
    <w:next w:val="IbpsaFranceTexte"/>
    <w:rsid w:val="003B509B"/>
    <w:pPr>
      <w:keepNext/>
      <w:numPr>
        <w:ilvl w:val="2"/>
        <w:numId w:val="1"/>
      </w:numPr>
      <w:tabs>
        <w:tab w:val="clear" w:pos="720"/>
      </w:tabs>
      <w:spacing w:before="120" w:after="0" w:line="240" w:lineRule="auto"/>
    </w:pPr>
    <w:rPr>
      <w:iCs/>
    </w:rPr>
  </w:style>
  <w:style w:type="paragraph" w:customStyle="1" w:styleId="TableauGrille21">
    <w:name w:val="Tableau Grille 21"/>
    <w:basedOn w:val="Normal"/>
    <w:next w:val="Normal"/>
    <w:uiPriority w:val="37"/>
    <w:unhideWhenUsed/>
    <w:rsid w:val="00CE6FBD"/>
    <w:pPr>
      <w:ind w:left="720" w:hanging="720"/>
    </w:pPr>
  </w:style>
  <w:style w:type="paragraph" w:customStyle="1" w:styleId="IbpsaFranceTitre1">
    <w:name w:val="IbpsaFranceTitre1"/>
    <w:basedOn w:val="IbpsaFranceTexte"/>
    <w:next w:val="IbpsaFranceTexte"/>
    <w:autoRedefine/>
    <w:rsid w:val="003B509B"/>
    <w:pPr>
      <w:keepNext/>
      <w:numPr>
        <w:numId w:val="1"/>
      </w:numPr>
      <w:tabs>
        <w:tab w:val="clear" w:pos="0"/>
      </w:tabs>
      <w:spacing w:before="240"/>
    </w:pPr>
    <w:rPr>
      <w:bCs/>
      <w:smallCaps/>
      <w:sz w:val="28"/>
    </w:rPr>
  </w:style>
  <w:style w:type="paragraph" w:customStyle="1" w:styleId="IbpsaFranceTitre">
    <w:name w:val="IbpsaFranceTitre"/>
    <w:basedOn w:val="Normal"/>
    <w:pPr>
      <w:overflowPunct w:val="0"/>
      <w:autoSpaceDE w:val="0"/>
      <w:autoSpaceDN w:val="0"/>
      <w:adjustRightInd w:val="0"/>
      <w:spacing w:after="600"/>
      <w:jc w:val="both"/>
      <w:textAlignment w:val="baseline"/>
    </w:pPr>
    <w:rPr>
      <w:b/>
      <w:bCs/>
      <w:sz w:val="28"/>
      <w:szCs w:val="28"/>
    </w:rPr>
  </w:style>
  <w:style w:type="paragraph" w:customStyle="1" w:styleId="IbpsaFranceAuteurs">
    <w:name w:val="IbpsaFranceAuteurs"/>
    <w:basedOn w:val="Normal"/>
    <w:pPr>
      <w:overflowPunct w:val="0"/>
      <w:autoSpaceDE w:val="0"/>
      <w:autoSpaceDN w:val="0"/>
      <w:adjustRightInd w:val="0"/>
      <w:spacing w:after="480"/>
      <w:textAlignment w:val="baseline"/>
    </w:pPr>
    <w:rPr>
      <w:b/>
      <w:bCs/>
      <w:sz w:val="24"/>
      <w:szCs w:val="24"/>
    </w:rPr>
  </w:style>
  <w:style w:type="paragraph" w:customStyle="1" w:styleId="en-tte-Rencontres">
    <w:name w:val="en-tête-Rencontres"/>
    <w:basedOn w:val="Normal"/>
    <w:pPr>
      <w:overflowPunct w:val="0"/>
      <w:autoSpaceDE w:val="0"/>
      <w:autoSpaceDN w:val="0"/>
      <w:adjustRightInd w:val="0"/>
      <w:spacing w:line="220" w:lineRule="exact"/>
      <w:jc w:val="right"/>
      <w:textAlignment w:val="baseline"/>
    </w:pPr>
    <w:rPr>
      <w:smallCaps/>
      <w:sz w:val="18"/>
      <w:szCs w:val="18"/>
    </w:rPr>
  </w:style>
  <w:style w:type="paragraph" w:customStyle="1" w:styleId="motsclsenfranais">
    <w:name w:val="mots clés en français"/>
    <w:basedOn w:val="Normal"/>
    <w:next w:val="Filetrsumbas"/>
    <w:pPr>
      <w:tabs>
        <w:tab w:val="left" w:pos="3402"/>
      </w:tabs>
      <w:overflowPunct w:val="0"/>
      <w:autoSpaceDE w:val="0"/>
      <w:autoSpaceDN w:val="0"/>
      <w:adjustRightInd w:val="0"/>
      <w:spacing w:before="60"/>
      <w:textAlignment w:val="baseline"/>
    </w:pPr>
    <w:rPr>
      <w:i/>
      <w:iCs/>
      <w:sz w:val="18"/>
      <w:szCs w:val="18"/>
    </w:rPr>
  </w:style>
  <w:style w:type="paragraph" w:customStyle="1" w:styleId="rsumenanglais">
    <w:name w:val="résumé en anglais"/>
    <w:basedOn w:val="IbpsaFranceRsum"/>
    <w:rPr>
      <w:lang w:val="en-GB"/>
    </w:rPr>
  </w:style>
  <w:style w:type="paragraph" w:customStyle="1" w:styleId="motsclsenanglais">
    <w:name w:val="mots clés en anglais"/>
    <w:basedOn w:val="Normal"/>
    <w:next w:val="Filetrsumbas"/>
    <w:pPr>
      <w:overflowPunct w:val="0"/>
      <w:autoSpaceDE w:val="0"/>
      <w:autoSpaceDN w:val="0"/>
      <w:adjustRightInd w:val="0"/>
      <w:textAlignment w:val="baseline"/>
    </w:pPr>
    <w:rPr>
      <w:i/>
      <w:iCs/>
      <w:sz w:val="18"/>
      <w:szCs w:val="18"/>
    </w:rPr>
  </w:style>
  <w:style w:type="character" w:styleId="Lienhypertexte">
    <w:name w:val="Hyperlink"/>
    <w:rPr>
      <w:color w:val="0000FF"/>
      <w:u w:val="single"/>
    </w:rPr>
  </w:style>
  <w:style w:type="paragraph" w:customStyle="1" w:styleId="IbpsaFranceFigureLegende">
    <w:name w:val="IbpsaFranceFigureLegende"/>
    <w:basedOn w:val="IbpsaFranceTexte"/>
    <w:link w:val="IbpsaFranceFigureLegendeCar"/>
    <w:rsid w:val="00D36322"/>
    <w:pPr>
      <w:numPr>
        <w:ilvl w:val="12"/>
      </w:numPr>
      <w:spacing w:after="240"/>
      <w:ind w:firstLine="284"/>
      <w:jc w:val="center"/>
    </w:pPr>
    <w:rPr>
      <w:i/>
      <w:iCs/>
    </w:rPr>
  </w:style>
  <w:style w:type="paragraph" w:customStyle="1" w:styleId="IbpsaFranceTableauLegende">
    <w:name w:val="IbpsaFranceTableauLegende"/>
    <w:basedOn w:val="IbpsaFranceTexte"/>
    <w:rsid w:val="00D36322"/>
    <w:pPr>
      <w:spacing w:after="240"/>
      <w:ind w:firstLine="0"/>
      <w:jc w:val="center"/>
    </w:pPr>
    <w:rPr>
      <w:i/>
      <w:iCs/>
    </w:rPr>
  </w:style>
  <w:style w:type="paragraph" w:customStyle="1" w:styleId="IbpsaFranceFormule">
    <w:name w:val="IbpsaFranceFormule"/>
    <w:basedOn w:val="Normal"/>
    <w:pPr>
      <w:tabs>
        <w:tab w:val="right" w:pos="7371"/>
      </w:tabs>
      <w:spacing w:before="120"/>
      <w:jc w:val="right"/>
    </w:pPr>
    <w:rPr>
      <w:sz w:val="22"/>
      <w:szCs w:val="22"/>
    </w:rPr>
  </w:style>
  <w:style w:type="paragraph" w:customStyle="1" w:styleId="IbpsaFranceMotsCls">
    <w:name w:val="IbpsaFranceMotsClés"/>
    <w:basedOn w:val="IbpsaFranceRsum"/>
    <w:rsid w:val="00AA52EE"/>
  </w:style>
  <w:style w:type="character" w:customStyle="1" w:styleId="style581">
    <w:name w:val="style581"/>
    <w:rsid w:val="00DE7079"/>
    <w:rPr>
      <w:i/>
      <w:iCs/>
      <w:sz w:val="20"/>
      <w:szCs w:val="20"/>
    </w:rPr>
  </w:style>
  <w:style w:type="character" w:customStyle="1" w:styleId="style411">
    <w:name w:val="style411"/>
    <w:rsid w:val="00DE7079"/>
    <w:rPr>
      <w:b/>
      <w:bCs/>
    </w:rPr>
  </w:style>
  <w:style w:type="character" w:styleId="Marquedecommentaire">
    <w:name w:val="annotation reference"/>
    <w:semiHidden/>
    <w:rsid w:val="00136D69"/>
    <w:rPr>
      <w:sz w:val="16"/>
      <w:szCs w:val="16"/>
    </w:rPr>
  </w:style>
  <w:style w:type="paragraph" w:styleId="Commentaire">
    <w:name w:val="annotation text"/>
    <w:basedOn w:val="Normal"/>
    <w:semiHidden/>
    <w:rsid w:val="00136D69"/>
  </w:style>
  <w:style w:type="paragraph" w:styleId="Objetducommentaire">
    <w:name w:val="annotation subject"/>
    <w:basedOn w:val="Commentaire"/>
    <w:next w:val="Commentaire"/>
    <w:semiHidden/>
    <w:rsid w:val="00136D69"/>
    <w:rPr>
      <w:b/>
      <w:bCs/>
    </w:rPr>
  </w:style>
  <w:style w:type="paragraph" w:customStyle="1" w:styleId="Tramecouleur-Accent11">
    <w:name w:val="Trame couleur - Accent 11"/>
    <w:hidden/>
    <w:uiPriority w:val="99"/>
    <w:semiHidden/>
    <w:rsid w:val="00883FE0"/>
  </w:style>
  <w:style w:type="paragraph" w:styleId="Lgende">
    <w:name w:val="caption"/>
    <w:basedOn w:val="Normal"/>
    <w:next w:val="Normal"/>
    <w:uiPriority w:val="35"/>
    <w:qFormat/>
    <w:rsid w:val="00920EC6"/>
    <w:rPr>
      <w:b/>
      <w:bCs/>
    </w:rPr>
  </w:style>
  <w:style w:type="paragraph" w:customStyle="1" w:styleId="TableMainHead">
    <w:name w:val="Table Main Head"/>
    <w:basedOn w:val="Normal"/>
    <w:rsid w:val="00FB15D9"/>
    <w:pPr>
      <w:spacing w:line="220" w:lineRule="exact"/>
      <w:jc w:val="center"/>
      <w:outlineLvl w:val="0"/>
    </w:pPr>
    <w:rPr>
      <w:b/>
      <w:caps/>
      <w:kern w:val="28"/>
      <w:sz w:val="18"/>
      <w:lang w:val="en-GB" w:eastAsia="en-US"/>
    </w:rPr>
  </w:style>
  <w:style w:type="paragraph" w:customStyle="1" w:styleId="TableText">
    <w:name w:val="Table Text"/>
    <w:basedOn w:val="Normal"/>
    <w:rsid w:val="00FB15D9"/>
    <w:pPr>
      <w:spacing w:line="220" w:lineRule="exact"/>
      <w:outlineLvl w:val="0"/>
    </w:pPr>
    <w:rPr>
      <w:kern w:val="28"/>
      <w:sz w:val="18"/>
      <w:lang w:val="en-GB" w:eastAsia="en-US"/>
    </w:rPr>
  </w:style>
  <w:style w:type="paragraph" w:customStyle="1" w:styleId="IbpsaFranceTexteTableau">
    <w:name w:val="IbpsaFranceTexteTableau"/>
    <w:basedOn w:val="IbpsaFranceTexte"/>
    <w:qFormat/>
    <w:rsid w:val="00FB15D9"/>
    <w:pPr>
      <w:spacing w:after="0" w:line="240" w:lineRule="auto"/>
      <w:ind w:firstLine="0"/>
      <w:jc w:val="center"/>
    </w:pPr>
  </w:style>
  <w:style w:type="paragraph" w:customStyle="1" w:styleId="IbpasFranceFigure">
    <w:name w:val="IbpasFranceFigure"/>
    <w:basedOn w:val="IbpsaFranceFigureLegende"/>
    <w:qFormat/>
    <w:rsid w:val="00D36322"/>
    <w:pPr>
      <w:spacing w:after="0"/>
    </w:pPr>
  </w:style>
  <w:style w:type="paragraph" w:customStyle="1" w:styleId="IbpsaFranceConf">
    <w:name w:val="IbpsaFranceConf"/>
    <w:basedOn w:val="IbpsaFranceAuteurs"/>
    <w:qFormat/>
    <w:rsid w:val="008505CE"/>
    <w:pPr>
      <w:jc w:val="right"/>
    </w:pPr>
    <w:rPr>
      <w:b w:val="0"/>
      <w:i/>
    </w:rPr>
  </w:style>
  <w:style w:type="character" w:customStyle="1" w:styleId="PieddepageCar">
    <w:name w:val="Pied de page Car"/>
    <w:basedOn w:val="Policepardfaut"/>
    <w:link w:val="Pieddepage"/>
    <w:uiPriority w:val="99"/>
    <w:rsid w:val="00F23F0C"/>
  </w:style>
  <w:style w:type="paragraph" w:styleId="Bibliographie">
    <w:name w:val="Bibliography"/>
    <w:basedOn w:val="Normal"/>
    <w:next w:val="Normal"/>
    <w:uiPriority w:val="37"/>
    <w:unhideWhenUsed/>
    <w:rsid w:val="0060491B"/>
    <w:pPr>
      <w:ind w:left="720" w:hanging="720"/>
    </w:pPr>
  </w:style>
  <w:style w:type="table" w:styleId="Grilledutableau">
    <w:name w:val="Table Grid"/>
    <w:basedOn w:val="TableauNormal"/>
    <w:uiPriority w:val="59"/>
    <w:rsid w:val="004617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gendeIBPSA">
    <w:name w:val="Légende IBPSA"/>
    <w:basedOn w:val="IbpsaFranceTableauLegende"/>
    <w:link w:val="LgendeIBPSACar"/>
    <w:qFormat/>
    <w:rsid w:val="000C206A"/>
  </w:style>
  <w:style w:type="paragraph" w:customStyle="1" w:styleId="NormalIBPSA">
    <w:name w:val="Normal IBPSA"/>
    <w:basedOn w:val="IbpsaFranceTexte"/>
    <w:link w:val="NormalIBPSACar"/>
    <w:qFormat/>
    <w:rsid w:val="00CF5EAC"/>
  </w:style>
  <w:style w:type="character" w:customStyle="1" w:styleId="IbpsaFranceTexteCar">
    <w:name w:val="IbpsaFranceTexte Car"/>
    <w:basedOn w:val="Policepardfaut"/>
    <w:link w:val="IbpsaFranceTexte"/>
    <w:rsid w:val="0046174A"/>
    <w:rPr>
      <w:sz w:val="22"/>
      <w:szCs w:val="22"/>
    </w:rPr>
  </w:style>
  <w:style w:type="character" w:customStyle="1" w:styleId="IbpsaFranceFigureLegendeCar">
    <w:name w:val="IbpsaFranceFigureLegende Car"/>
    <w:basedOn w:val="IbpsaFranceTexteCar"/>
    <w:link w:val="IbpsaFranceFigureLegende"/>
    <w:rsid w:val="0046174A"/>
    <w:rPr>
      <w:i/>
      <w:iCs/>
      <w:sz w:val="22"/>
      <w:szCs w:val="22"/>
    </w:rPr>
  </w:style>
  <w:style w:type="character" w:customStyle="1" w:styleId="LgendeIBPSACar">
    <w:name w:val="Légende IBPSA Car"/>
    <w:basedOn w:val="IbpsaFranceFigureLegendeCar"/>
    <w:link w:val="LgendeIBPSA"/>
    <w:rsid w:val="000C206A"/>
    <w:rPr>
      <w:i/>
      <w:iCs/>
      <w:sz w:val="22"/>
      <w:szCs w:val="22"/>
    </w:rPr>
  </w:style>
  <w:style w:type="character" w:customStyle="1" w:styleId="NormalIBPSACar">
    <w:name w:val="Normal IBPSA Car"/>
    <w:basedOn w:val="IbpsaFranceTexteCar"/>
    <w:link w:val="NormalIBPSA"/>
    <w:rsid w:val="00CF5EAC"/>
    <w:rPr>
      <w:sz w:val="22"/>
      <w:szCs w:val="22"/>
    </w:rPr>
  </w:style>
  <w:style w:type="character" w:customStyle="1" w:styleId="Titre1Car">
    <w:name w:val="Titre 1 Car"/>
    <w:basedOn w:val="Policepardfaut"/>
    <w:link w:val="Titre1"/>
    <w:uiPriority w:val="9"/>
    <w:rsid w:val="00465EC1"/>
    <w:rPr>
      <w:bCs/>
      <w:smallCaps/>
      <w:sz w:val="28"/>
      <w:szCs w:val="22"/>
    </w:rPr>
  </w:style>
  <w:style w:type="paragraph" w:styleId="Rvision">
    <w:name w:val="Revision"/>
    <w:hidden/>
    <w:uiPriority w:val="99"/>
    <w:unhideWhenUsed/>
    <w:rsid w:val="00647C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733508">
      <w:bodyDiv w:val="1"/>
      <w:marLeft w:val="0"/>
      <w:marRight w:val="0"/>
      <w:marTop w:val="0"/>
      <w:marBottom w:val="0"/>
      <w:divBdr>
        <w:top w:val="none" w:sz="0" w:space="0" w:color="auto"/>
        <w:left w:val="none" w:sz="0" w:space="0" w:color="auto"/>
        <w:bottom w:val="none" w:sz="0" w:space="0" w:color="auto"/>
        <w:right w:val="none" w:sz="0" w:space="0" w:color="auto"/>
      </w:divBdr>
    </w:div>
    <w:div w:id="1205410341">
      <w:bodyDiv w:val="1"/>
      <w:marLeft w:val="0"/>
      <w:marRight w:val="0"/>
      <w:marTop w:val="0"/>
      <w:marBottom w:val="0"/>
      <w:divBdr>
        <w:top w:val="none" w:sz="0" w:space="0" w:color="auto"/>
        <w:left w:val="none" w:sz="0" w:space="0" w:color="auto"/>
        <w:bottom w:val="none" w:sz="0" w:space="0" w:color="auto"/>
        <w:right w:val="none" w:sz="0" w:space="0" w:color="auto"/>
      </w:divBdr>
    </w:div>
    <w:div w:id="1942830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hmed.es-sabar@etud.univ-angers.fr"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gerard.krauss@insa-lyon.fr"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2.emf"/><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wmf"/><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211FF7-6031-43E6-90BE-703F6045E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12</Pages>
  <Words>5231</Words>
  <Characters>28772</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Instructions aux auteurs</vt:lpstr>
    </vt:vector>
  </TitlesOfParts>
  <Company>Université d'Artois</Company>
  <LinksUpToDate>false</LinksUpToDate>
  <CharactersWithSpaces>33936</CharactersWithSpaces>
  <SharedDoc>false</SharedDoc>
  <HLinks>
    <vt:vector size="6" baseType="variant">
      <vt:variant>
        <vt:i4>1638467</vt:i4>
      </vt:variant>
      <vt:variant>
        <vt:i4>0</vt:i4>
      </vt:variant>
      <vt:variant>
        <vt:i4>0</vt:i4>
      </vt:variant>
      <vt:variant>
        <vt:i4>5</vt:i4>
      </vt:variant>
      <vt:variant>
        <vt:lpwstr>mailto:gerard.krauss@insa-lyon.fr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aux auteurs</dc:title>
  <dc:subject/>
  <dc:creator>opoupard</dc:creator>
  <cp:keywords/>
  <cp:lastModifiedBy>ahmed esssabar</cp:lastModifiedBy>
  <cp:revision>145</cp:revision>
  <cp:lastPrinted>2014-01-24T12:21:00Z</cp:lastPrinted>
  <dcterms:created xsi:type="dcterms:W3CDTF">2022-03-14T10:21:00Z</dcterms:created>
  <dcterms:modified xsi:type="dcterms:W3CDTF">2022-03-15T14:06:00Z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id="9ZexVNVY"/&gt;&lt;style id="http://www.zotero.org/styles/chicago-author-date" locale="fr-FR" hasBibliography="1" bibliographyStyleHasBeenSet="1"/&gt;&lt;prefs&gt;&lt;pref name="fieldType" value="Field"/&gt;&lt;pref name</vt:lpwstr>
  </property>
  <property fmtid="{D5CDD505-2E9C-101B-9397-08002B2CF9AE}" pid="3" name="ZOTERO_PREF_2">
    <vt:lpwstr>="storeReferences" value="true"/&gt;&lt;pref name="automaticJournalAbbreviations" value="true"/&gt;&lt;/prefs&gt;&lt;/data&gt;</vt:lpwstr>
  </property>
</Properties>
</file>