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JAL NIGAM</w:t>
      </w:r>
    </w:p>
    <w:p>
      <w:r>
        <w:t xml:space="preserve">कार्यपालक अभियंता</w:t>
      </w:r>
    </w:p>
    <w:p>
      <w:r>
        <w:t xml:space="preserve">Office of the Executive Engineer, Division No. 2</w:t>
      </w:r>
    </w:p>
    <w:p>
      <w:r>
        <w:t xml:space="preserve">NOTICE INVITING e-TENDER No. EE/WS/33/2026-27</w:t>
      </w:r>
    </w:p>
    <w:p>
      <w:r>
        <w:t xml:space="preserve">Name of work: Design, supply and commissioning of raw water pumping machinery.</w:t>
      </w:r>
    </w:p>
    <w:p>
      <w:r>
        <w:t xml:space="preserve">Estimated cost put to tender: Rs. 148,59,000/-</w:t>
      </w:r>
    </w:p>
    <w:p>
      <w:r>
        <w:t xml:space="preserve">Earnest Money Deposit: Rs. 6,48,000/-</w:t>
      </w:r>
    </w:p>
    <w:p>
      <w:r>
        <w:t xml:space="preserve">Period of completion: 18 months</w:t>
      </w:r>
    </w:p>
    <w:p>
      <w:r>
        <w:t xml:space="preserve">Last date of submission: 17.11.2026 up to 15:00 hrs</w:t>
      </w:r>
    </w:p>
    <w:p>
      <w:r>
        <w:t xml:space="preserve">PART A — INSTRUCTIONS TO BIDDERS</w:t>
      </w:r>
    </w:p>
    <w:p>
      <w:r>
        <w:t xml:space="preserve">1. The bid shall remain valid for 90 days from the date of opening of the technical bid.</w:t>
      </w:r>
    </w:p>
    <w:p>
      <w:r>
        <w:t xml:space="preserve">2. Conditional bids will be summarily rejected.</w:t>
      </w:r>
    </w:p>
    <w:p>
      <w:r>
        <w:t xml:space="preserve">3. The bidder shall submit the EMD in the form of online payment or bank guarantee from a scheduled bank.</w:t>
      </w:r>
    </w:p>
    <w:p>
      <w:r>
        <w:t xml:space="preserve">4. Bids received after the due date and time shall not be considered.</w:t>
      </w:r>
    </w:p>
    <w:p>
      <w:r>
        <w:t xml:space="preserve">5. The Department reserves the right to accept or reject any bid without assigning any reason.</w:t>
      </w:r>
    </w:p>
    <w:p>
      <w:r>
        <w:t xml:space="preserve">6. Bidders shall have completed at least one similar work of value not less than 40 % of the estimated cost during the last seven years.</w:t>
      </w:r>
    </w:p>
    <w:p>
      <w:r>
        <w:t xml:space="preserve">COMMERCIAL TERMS AND CONDITIONS</w:t>
      </w:r>
    </w:p>
    <w:p>
      <w:r>
        <w:t xml:space="preserve">1. The contractor shall indemnify the Department against all claims arising out of the work.</w:t>
      </w:r>
    </w:p>
    <w:p>
      <w:r>
        <w:t xml:space="preserve">2. Liquidated damages at 0.5 % per week of delay shall be levied, subject to a maximum of 10 % of the contract value.</w:t>
      </w:r>
    </w:p>
    <w:p>
      <w:r>
        <w:t xml:space="preserve">3. All disputes shall be subject to arbitration under the Arbitration and Conciliation Act, 1996.</w:t>
      </w:r>
    </w:p>
    <w:p>
      <w:r>
        <w:t xml:space="preserve">4. Rates quoted shall be inclusive of all taxes, freight, insurance and transit risks.</w:t>
      </w:r>
    </w:p>
    <w:p>
      <w:r>
        <w:t xml:space="preserve">SCOPE OF WORK</w:t>
      </w:r>
    </w:p>
    <w:p>
      <w:r>
        <w:t xml:space="preserve">This specification covers design, supply and commissioning of raw water pumping machinery complete in all respects.</w:t>
      </w:r>
    </w:p>
    <w:p>
      <w:r>
        <w:t xml:space="preserve">3 TECHNICAL SPECIFICATION — HORIZONTAL CENTRIFUGAL PUMPS</w:t>
      </w:r>
    </w:p>
    <w:p>
      <w:r>
        <w:t xml:space="preserve">1. Pumps shall conform to IS 1520:1980.</w:t>
      </w:r>
    </w:p>
    <w:p>
      <w:r>
        <w:t xml:space="preserve">2. Each pump shall deliver 250 m³/h against a total head of 45 m. The pump efficiency at the duty point shall not be less than 78%.</w:t>
      </w:r>
    </w:p>
    <w:p>
      <w:r>
        <w:t xml:space="preserve">3. Casing shall be of cast iron and impeller shall be of bronze.</w:t>
      </w:r>
    </w:p>
    <w:p>
      <w:r>
        <w:t xml:space="preserve">4. Noise level at 1 m from the pumpset shall not exceed 85 dB(A).</w:t>
      </w:r>
    </w:p>
    <w:p>
      <w:r>
        <w:t xml:space="preserve">PUMP DATA SHEET</w:t>
      </w:r>
    </w:p>
    <w:tbl>
      <w:tr>
        <w:tc>
          <w:p>
            <w:r>
              <w:t xml:space="preserve">Discharge</w:t>
            </w:r>
          </w:p>
        </w:tc>
        <w:tc>
          <w:p>
            <w:r>
              <w:t xml:space="preserve">250 m³/h</w:t>
            </w:r>
          </w:p>
        </w:tc>
      </w:tr>
      <w:tr>
        <w:tc>
          <w:p>
            <w:r>
              <w:t xml:space="preserve">Total head</w:t>
            </w:r>
          </w:p>
        </w:tc>
        <w:tc>
          <w:p>
            <w:r>
              <w:t xml:space="preserve">45 m</w:t>
            </w:r>
          </w:p>
        </w:tc>
      </w:tr>
      <w:tr>
        <w:tc>
          <w:p>
            <w:r>
              <w:t xml:space="preserve">Make and type</w:t>
            </w:r>
          </w:p>
        </w:tc>
        <w:tc>
          <w:p>
            <w:r>
              <w:t xml:space="preserve">(to be furnished by the bidder)</w:t>
            </w:r>
          </w:p>
        </w:tc>
      </w:tr>
    </w:tbl>
    <w:p>
      <w:r>
        <w:t xml:space="preserve">4 TECHNICAL SPECIFICATION — DRIVE MOTORS</w:t>
      </w:r>
    </w:p>
    <w:p>
      <w:r>
        <w:t xml:space="preserve">1. Motors shall be squirrel cage induction motors conforming to IS 325:1996.</w:t>
      </w:r>
    </w:p>
    <w:p>
      <w:r>
        <w:t xml:space="preserve">2. The rated output of the motor shall be 37kW.</w:t>
      </w:r>
    </w:p>
    <w:p>
      <w:r>
        <w:t xml:space="preserve">3. Motors shall be suitable for 415V ± 15%, 50Hz ± 5%, 3 phase supply.</w:t>
      </w:r>
    </w:p>
    <w:p>
      <w:r>
        <w:t xml:space="preserve">4. Motors shall be energy efficient.</w:t>
      </w:r>
    </w:p>
    <w:p>
      <w:r>
        <w:t xml:space="preserve">5. Motors shall have class F insulation with temperature rise limited to class B and shall be suitable for S1 duty.</w:t>
      </w:r>
    </w:p>
    <w:p>
      <w:r>
        <w:t xml:space="preserve">6. Synchronous speed of the motor shall be 1500 RPM.</w:t>
      </w:r>
    </w:p>
    <w:p>
      <w:r>
        <w:t xml:space="preserve">5 TECHNICAL SPECIFICATION — LT POWER AND CONTROL CABLES</w:t>
      </w:r>
    </w:p>
    <w:p>
      <w:r>
        <w:t xml:space="preserve">1. Power cables shall be 11 kV grade, aluminium conductor, XLPE insulated, armoured and PVC sheathed, conforming to IS 7098 (Part 1):1988.</w:t>
      </w:r>
    </w:p>
    <w:p>
      <w:r>
        <w:t xml:space="preserve">2. The main feeder cable shall be 3.5 core 300 sq.mm.</w:t>
      </w:r>
    </w:p>
    <w:p>
      <w:r>
        <w:t xml:space="preserve">3. The cables shall be suitable for a maximum continuous conductor temperature of 90 deg C. Control cables shall be PVC insulated, copper conductor of 2.5 sq.mm, 1.1 kV grade, conforming to IS 1554 (Part 1).</w:t>
      </w:r>
    </w:p>
    <w:p>
      <w:r>
        <w:t xml:space="preserve">4. Conductors shall be stranded, class 2, conforming to IS 8130. Cables shall be laid in RCC trenches or on perforated cable trays as shown in the drawings.</w:t>
      </w:r>
    </w:p>
    <w:p>
      <w:r>
        <w:t xml:space="preserve">5. Cable ends shall be terminated using double compression glands and crimped lugs.</w:t>
      </w:r>
    </w:p>
    <w:p>
      <w:r>
        <w:t xml:space="preserve">6. Each drum shall be marked with the manufacturer's name, size, voltage grade and year of manufacture.</w:t>
      </w:r>
    </w:p>
    <w:p>
      <w:r>
        <w:t xml:space="preserve">SECTION 6: TESTING, INSPECTION AND CERTIFICATION</w:t>
      </w:r>
    </w:p>
    <w:p>
      <w:r>
        <w:t xml:space="preserve">1. Pumps shall be tested at the works in accordance with IS 9137. Pumps shall bear the ISI mark.</w:t>
      </w:r>
    </w:p>
    <w:p>
      <w:r>
        <w:t xml:space="preserve">2. Routine tests on motors shall be carried out as per IS 4029.</w:t>
      </w:r>
    </w:p>
    <w:p>
      <w:r>
        <w:t xml:space="preserve">3. Motors shall bear the ISI mark.</w:t>
      </w:r>
    </w:p>
    <w:p>
      <w:r>
        <w:t xml:space="preserve">4. Cables shall be tested in accordance with IS 10810.</w:t>
      </w:r>
    </w:p>
    <w:p>
      <w:r>
        <w:t xml:space="preserve">5. Routine test certificates of cables shall be furnished with each consignment. The equipment shall be inspected by the Engineer-in-charge at the manufacturer's works before dispatch.</w:t>
      </w:r>
    </w:p>
    <w:p>
      <w:r>
        <w:t xml:space="preserve">7 DOCUMENTATION, WARRANTY AND TRAINING</w:t>
      </w:r>
    </w:p>
    <w:p>
      <w:r>
        <w:t xml:space="preserve">1. The contractor shall submit detailed shop drawings for approval within 21 days of award of work.</w:t>
      </w:r>
    </w:p>
    <w:p>
      <w:r>
        <w:t xml:space="preserve">2. Three sets of operation and maintenance manuals shall be handed over on completion.</w:t>
      </w:r>
    </w:p>
    <w:p>
      <w:r>
        <w:t xml:space="preserve">3. The complete installation shall be guaranteed against defective design, material and workmanship for a period of 12 months from the date of handing over.</w:t>
      </w:r>
    </w:p>
    <w:p>
      <w:r>
        <w:t xml:space="preserve">4. The contractor shall train the Department's operating staff in operation and routine maintenance.</w:t>
      </w:r>
    </w:p>
    <w:p>
      <w:r>
        <w:t xml:space="preserve">SCHEDULE OF QUANTITIES</w:t>
      </w:r>
    </w:p>
    <w:tbl>
      <w:tr>
        <w:tc>
          <w:p>
            <w:r>
              <w:t xml:space="preserve">Sl. No.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Unit</w:t>
            </w:r>
          </w:p>
        </w:tc>
        <w:tc>
          <w:p>
            <w:r>
              <w:t xml:space="preserve">Qty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Horizontal centrifugal pumpset 250 m3/hr at 45 m</w:t>
            </w:r>
          </w:p>
        </w:tc>
        <w:tc>
          <w:p>
            <w:r>
              <w:t xml:space="preserve">Set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Squirrel cage induction motor 37 kW, 1500 rpm</w:t>
            </w:r>
          </w:p>
        </w:tc>
        <w:tc>
          <w:p>
            <w:r>
              <w:t xml:space="preserve">No.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3.5C x 300 sq mm XLPE armoured cable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350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Cable tray 300 mm wide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120</w:t>
            </w:r>
          </w:p>
        </w:tc>
      </w:tr>
    </w:tbl>
    <w:p>
      <w:r>
        <w:t xml:space="preserve">APPROVED MAKES OF MATERIALS</w:t>
      </w:r>
    </w:p>
    <w:p>
      <w:r>
        <w:t xml:space="preserve">Pumps: Kirloskar Brothers / KSB / Mather &amp; Platt</w:t>
      </w:r>
    </w:p>
    <w:p>
      <w:r>
        <w:t xml:space="preserve">Motors: ABB / Siemens / Crompton Greaves / Kirloskar</w:t>
      </w:r>
    </w:p>
    <w:p>
      <w:r>
        <w:t xml:space="preserve">Cables: Polycab / KEI / Havells / RR Kabel</w:t>
      </w:r>
    </w:p>
    <w:p>
      <w:r>
        <w:t xml:space="preserve">Note: Drawings are indicative only and shall be verified at site.</w:t>
      </w:r>
    </w:p>
    <w:p>
      <w:r>
        <w:t xml:space="preserve">Note: In case of any discrepancy between drawings and specifications, the decision of the Engineer-in-charge shall be final.</w:t>
      </w:r>
    </w:p>
    <w:p>
      <w:r>
        <w:t xml:space="preserve">Signature of Bidder with seal</w:t>
      </w:r>
    </w:p>
    <w:p>
      <w:r>
        <w:t xml:space="preserve">Executive Engineer</w:t>
      </w:r>
    </w:p>
  </w:body>
</w:document>
</file>