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HEALTH ENGINEERING DEPARTMENT</w:t>
      </w:r>
    </w:p>
    <w:p>
      <w:r>
        <w:t xml:space="preserve">Office of the Executive Engineer, Circle I</w:t>
      </w:r>
    </w:p>
    <w:p>
      <w:r>
        <w:t xml:space="preserve">NOTICE INVITING e-TENDER No. EE/CIV/19/2026-27</w:t>
      </w:r>
    </w:p>
    <w:p>
      <w:r>
        <w:t xml:space="preserve">Name of work: Supply and installation of borewell submersible pumpsets and water quality testing.</w:t>
      </w:r>
    </w:p>
    <w:p>
      <w:r>
        <w:t xml:space="preserve">Estimated cost put to tender: Rs. 244,99,000/-</w:t>
      </w:r>
    </w:p>
    <w:p>
      <w:r>
        <w:t xml:space="preserve">Earnest Money Deposit: Rs. 4,51,000/-</w:t>
      </w:r>
    </w:p>
    <w:p>
      <w:r>
        <w:t xml:space="preserve">Period of completion: 9 months</w:t>
      </w:r>
    </w:p>
    <w:p>
      <w:r>
        <w:t xml:space="preserve">Last date of submission: 11.10.2026 up to 15:00 hrs</w:t>
      </w:r>
    </w:p>
    <w:p>
      <w:r>
        <w:t xml:space="preserve">PART A — INSTRUCTIONS TO BIDDERS</w:t>
      </w:r>
    </w:p>
    <w:p>
      <w:r>
        <w:t xml:space="preserve">1. The Department reserves the right to accept or reject any bid without assigning any reason.</w:t>
      </w:r>
    </w:p>
    <w:p>
      <w:r>
        <w:t xml:space="preserve">2. The bidder shall upload scanned copies of GST registration, PAN and audited balance sheets.</w:t>
      </w:r>
    </w:p>
    <w:p>
      <w:r>
        <w:t xml:space="preserve">3. Bidders shall have completed at least one similar work of value not less than 40 % of the estimated cost during the last seven years.</w:t>
      </w:r>
    </w:p>
    <w:p>
      <w:r>
        <w:t xml:space="preserve">4. The bid shall remain valid for 90 days from the date of opening of the technical bid.</w:t>
      </w:r>
    </w:p>
    <w:p>
      <w:r>
        <w:t xml:space="preserve">COMMERCIAL TERMS AND CONDITIONS</w:t>
      </w:r>
    </w:p>
    <w:p>
      <w:r>
        <w:t xml:space="preserve">1. Income tax and GST shall be deducted at source as applicable.</w:t>
      </w:r>
    </w:p>
    <w:p>
      <w:r>
        <w:t xml:space="preserve">2. Liquidated damages at 0.5 % per week of delay shall be levied, subject to a maximum of 10 % of the contract value.</w:t>
      </w:r>
    </w:p>
    <w:p>
      <w:r>
        <w:t xml:space="preserve">3. All disputes shall be subject to arbitration under the Arbitration and Conciliation Act, 1996.</w:t>
      </w:r>
    </w:p>
    <w:p>
      <w:r>
        <w:t xml:space="preserve">SCOPE OF WORK</w:t>
      </w:r>
    </w:p>
    <w:p>
      <w:r>
        <w:t xml:space="preserve">This specification covers supply and installation of borewell submersible pumpsets and water quality testing complete in all respects.</w:t>
      </w:r>
    </w:p>
    <w:p>
      <w:r>
        <w:t xml:space="preserve">3 TECHNICAL SPECIFICATION — BOREWELL SUBMERSIBLE PUMPSETS</w:t>
      </w:r>
    </w:p>
    <w:p>
      <w:r>
        <w:t xml:space="preserve">(a) Borewell submersible pumpsets shall conform to IS 8034:2018.</w:t>
      </w:r>
    </w:p>
    <w:p>
      <w:r>
        <w:t xml:space="preserve">(b) Each pumpset shall deliver 18 m3/hr against a total head of 90 m.</w:t>
      </w:r>
    </w:p>
    <w:p>
      <w:r>
        <w:t xml:space="preserve">(c) Motors shall be water filled, wet type, conforming to IS 9283:2013.</w:t>
      </w:r>
    </w:p>
    <w:p>
      <w:r>
        <w:t xml:space="preserve">(d) Submersible flat cables shall be 3 core, 6 mm², copper conductor, PVC insulated, conforming to IS 694:2010 and tested as per IS 10810. Each pumpset shall be provided with an automatic starter with single phasing preventer and dry run protection.</w:t>
      </w:r>
    </w:p>
    <w:p>
      <w:r>
        <w:t xml:space="preserve">PART D — TREATED WATER QUALITY</w:t>
      </w:r>
    </w:p>
    <w:p>
      <w:r>
        <w:t xml:space="preserve">(a) Treated water supplied shall conform to IS 10500:2012.</w:t>
      </w:r>
    </w:p>
    <w:p>
      <w:r>
        <w:t xml:space="preserve">(b) pH of treated water shall be between 6.5 and 8.5.</w:t>
      </w:r>
    </w:p>
    <w:p>
      <w:r>
        <w:t xml:space="preserve">(c) Total dissolved solids shall not exceed 500 mg/l.</w:t>
      </w:r>
    </w:p>
    <w:p>
      <w:r>
        <w:t xml:space="preserve">(d) Turbidity shall not be more than 5 NTU.</w:t>
      </w:r>
    </w:p>
    <w:p>
      <w:r>
        <w:t xml:space="preserve">(e) Fluoride shall not exceed 1.0 mg/l.</w:t>
      </w:r>
    </w:p>
    <w:p>
      <w:r>
        <w:t xml:space="preserve">(f) Nitrate shall not exceed 45 mg/l. Arsenic shall not exceed 0.01 mg/l.</w:t>
      </w:r>
    </w:p>
    <w:p>
      <w:r>
        <w:t xml:space="preserve">(g) Total hardness as CaCO3 shall not exceed 200 mg/l.</w:t>
      </w:r>
    </w:p>
    <w:p>
      <w:r>
        <w:t xml:space="preserve">(h) E. coli shall not be detectable in any 100 ml sample.</w:t>
      </w:r>
    </w:p>
    <w:p>
      <w:r>
        <w:t xml:space="preserve">5 TESTS AND INSPECTION</w:t>
      </w:r>
    </w:p>
    <w:p>
      <w:r>
        <w:t xml:space="preserve">(a) Pumpsets shall bear the BIS Standard Mark.</w:t>
      </w:r>
    </w:p>
    <w:p>
      <w:r>
        <w:t xml:space="preserve">(b) Water samples shall be tested in a NABL accredited laboratory as per IS 3025 and IS 1622.</w:t>
      </w:r>
    </w:p>
    <w:p>
      <w:r>
        <w:t xml:space="preserve">(c) The equipment shall be inspected by the Engineer-in-charge at the manufacturer's works before dispatch.</w:t>
      </w:r>
    </w:p>
    <w:p>
      <w:r>
        <w:t xml:space="preserve">6 DOCUMENTATION, WARRANTY AND TRAINING</w:t>
      </w:r>
    </w:p>
    <w:p>
      <w:r>
        <w:t xml:space="preserve">(a) Test reports shall be submitted to the Engineer-in-charge for each source. The contractor shall submit detailed shop drawings for approval within 21 days of award of work.</w:t>
      </w:r>
    </w:p>
    <w:p>
      <w:r>
        <w:t xml:space="preserve">(b) Three sets of operation and maintenance manuals shall be handed over on completion.</w:t>
      </w:r>
    </w:p>
    <w:p>
      <w:r>
        <w:t xml:space="preserve">(c) The complete installation shall be guaranteed against defective design, material and workmanship for a period of 12 months from the date of handing over.</w:t>
      </w:r>
    </w:p>
    <w:p>
      <w:r>
        <w:t xml:space="preserve">(d) The contractor shall train the Department's operating staff in operation and routine maintenance.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Submersible pumpset 18 m3/hr at 90 m head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12</w:t>
            </w:r>
          </w:p>
        </w:tc>
      </w:tr>
    </w:tbl>
    <w:p>
      <w:r>
        <w:t xml:space="preserve">2 | Water quality testing (complete set of parameters) | Sample | 48</w:t>
      </w:r>
    </w:p>
    <w:p>
      <w:r>
        <w:t xml:space="preserve">LIST OF APPROVED MAKES</w:t>
      </w:r>
    </w:p>
    <w:p>
      <w:r>
        <w:t xml:space="preserve">Submersible pumps: CRI / Kirloskar / Texmo</w:t>
      </w:r>
    </w:p>
    <w:p>
      <w:r>
        <w:t xml:space="preserve">Testing laboratory: NABL accredited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