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WATER SUPPLY AND DRAINAGE BOARD</w:t>
      </w:r>
    </w:p>
    <w:p>
      <w:r>
        <w:t xml:space="preserve">लोक निर्माण विभाग</w:t>
      </w:r>
    </w:p>
    <w:p>
      <w:r>
        <w:t xml:space="preserve">Office of the Executive Engineer, Circle I</w:t>
      </w:r>
    </w:p>
    <w:p>
      <w:r>
        <w:t xml:space="preserve">NOTICE INVITING e-TENDER No. CE/MM/94/2026-27</w:t>
      </w:r>
    </w:p>
    <w:p>
      <w:r>
        <w:t xml:space="preserve">Name of work: Construction of RCC elevated service reservoir.</w:t>
      </w:r>
    </w:p>
    <w:p>
      <w:r>
        <w:t xml:space="preserve">Estimated cost put to tender: Rs. 254,89,000/-</w:t>
      </w:r>
    </w:p>
    <w:p>
      <w:r>
        <w:t xml:space="preserve">Earnest Money Deposit: Rs. 9,24,000/-</w:t>
      </w:r>
    </w:p>
    <w:p>
      <w:r>
        <w:t xml:space="preserve">Period of completion: 6 months</w:t>
      </w:r>
    </w:p>
    <w:p>
      <w:r>
        <w:t xml:space="preserve">Last date of submission: 23.10.2026 up to 15:00 hrs</w:t>
      </w:r>
    </w:p>
    <w:p>
      <w:r>
        <w:t xml:space="preserve">PART A — INSTRUCTIONS TO BIDDERS</w:t>
      </w:r>
    </w:p>
    <w:p>
      <w:r>
        <w:t xml:space="preserve">1. The tender documents may be downloaded from the e-procurement portal of the Government.</w:t>
      </w:r>
    </w:p>
    <w:p>
      <w:r>
        <w:t xml:space="preserve">2. The bidder shall upload scanned copies of GST registration, PAN and audited balance sheets.</w:t>
      </w:r>
    </w:p>
    <w:p>
      <w:r>
        <w:t xml:space="preserve">3. The bidder shall submit the EMD in the form of online payment or bank guarantee from a scheduled bank.</w:t>
      </w:r>
    </w:p>
    <w:p>
      <w:r>
        <w:t xml:space="preserve">4. Bidders shall have completed at least one similar work of value not less than 40 % of the estimated cost during the last seven years.</w:t>
      </w:r>
    </w:p>
    <w:p>
      <w:r>
        <w:t xml:space="preserve">5. The successful bidder shall furnish a performance guarantee of 5 % of the contract value within 15 days.</w:t>
      </w:r>
    </w:p>
    <w:p>
      <w:r>
        <w:t xml:space="preserve">COMMERCIAL TERMS AND CONDITIONS</w:t>
      </w:r>
    </w:p>
    <w:p>
      <w:r>
        <w:t xml:space="preserve">1. Payment shall be made within 30 days of receipt of bills duly certified by the Engineer-in-charge.</w:t>
      </w:r>
    </w:p>
    <w:p>
      <w:r>
        <w:t xml:space="preserve">2. The contractor shall comply with all labour laws and the provisions of the Contract Labour Act.</w:t>
      </w:r>
    </w:p>
    <w:p>
      <w:r>
        <w:t xml:space="preserve">3. All disputes shall be subject to arbitration under the Arbitration and Conciliation Act, 1996.</w:t>
      </w:r>
    </w:p>
    <w:p>
      <w:r>
        <w:t xml:space="preserve">4. Liquidated damages at 0.5 % per week of delay shall be levied, subject to a maximum of 10 % of the contract value.</w:t>
      </w:r>
    </w:p>
    <w:p>
      <w:r>
        <w:t xml:space="preserve">SCOPE OF WORK</w:t>
      </w:r>
    </w:p>
    <w:p>
      <w:r>
        <w:t xml:space="preserve">This specification covers construction of rcc elevated service reservoir complete in all respects.</w:t>
      </w:r>
    </w:p>
    <w:p>
      <w:r>
        <w:t xml:space="preserve">SITE CONDITIONS</w:t>
      </w:r>
    </w:p>
    <w:p>
      <w:r>
        <w:t xml:space="preserve">i) The structure shall be designed for the exposure condition severe as defined in IS 456:2000.</w:t>
      </w:r>
    </w:p>
    <w:p>
      <w:r>
        <w:t xml:space="preserve">4 TECHNICAL SPECIFICATION — CONCRETE AND REINFORCEMENT</w:t>
      </w:r>
    </w:p>
    <w:p>
      <w:r>
        <w:t xml:space="preserve">i) All plain and reinforced concrete work shall conform to IS 456:2000.</w:t>
      </w:r>
    </w:p>
    <w:p>
      <w:r>
        <w:t xml:space="preserve">ii) All RCC work shall be of grade M30.</w:t>
      </w:r>
    </w:p>
    <w:p>
      <w:r>
        <w:t xml:space="preserve">iii) Nominal cover to reinforcement shall be 30mm.</w:t>
      </w:r>
    </w:p>
    <w:p>
      <w:r>
        <w:t xml:space="preserve">iv) The free water-cement ratio shall not exceed 0.45.</w:t>
      </w:r>
    </w:p>
    <w:p>
      <w:r>
        <w:t xml:space="preserve">v) Minimum cement content shall be 320 kg/m3.</w:t>
      </w:r>
    </w:p>
    <w:p>
      <w:r>
        <w:t xml:space="preserve">vi) Cement shall be ordinary Portland cement 43 grade conforming to IS 269:2015.</w:t>
      </w:r>
    </w:p>
    <w:p>
      <w:r>
        <w:t xml:space="preserve">vii) Coarse and fine aggregates shall conform to IS 383:2016.</w:t>
      </w:r>
    </w:p>
    <w:p>
      <w:r>
        <w:t xml:space="preserve">viii) Reinforcement shall be Fe 500D TMT bars conforming to IS 1786:2008.</w:t>
      </w:r>
    </w:p>
    <w:p>
      <w:r>
        <w:t xml:space="preserve">ix) Concrete shall be design mix proportioned as per IS 10262:2019.</w:t>
      </w:r>
    </w:p>
    <w:p>
      <w:r>
        <w:t xml:space="preserve">x) Curing shall be continued for a minimum period of 10 days.</w:t>
      </w:r>
    </w:p>
    <w:p>
      <w:r>
        <w:t xml:space="preserve">xi) Concrete shall be compacted with mechanical needle vibrators.</w:t>
      </w:r>
    </w:p>
    <w:p>
      <w:r>
        <w:t xml:space="preserve">SECTION 5: TESTING, INSPECTION AND CERTIFICATION</w:t>
      </w:r>
    </w:p>
    <w:p>
      <w:r>
        <w:t xml:space="preserve">i) Cube tests for compressive strength shall be carried out at 7 and 28 days.</w:t>
      </w:r>
    </w:p>
    <w:p>
      <w:r>
        <w:t xml:space="preserve">ii) Manufacturer's test certificates shall be furnished for each lot of cement and reinforcement steel.</w:t>
      </w:r>
    </w:p>
    <w:p>
      <w:r>
        <w:t xml:space="preserve">iii) The equipment shall be inspected by the Engineer-in-charge at the manufacturer's works before dispatch.</w:t>
      </w:r>
    </w:p>
    <w:p>
      <w:r>
        <w:t xml:space="preserve">6 DOCUMENTATION, WARRANTY AND TRAINING</w:t>
      </w:r>
    </w:p>
    <w:p>
      <w:r>
        <w:t xml:space="preserve">i) The contractor shall submit detailed shop drawings for approval within 21 days of award of work.</w:t>
      </w:r>
    </w:p>
    <w:p>
      <w:r>
        <w:t xml:space="preserve">ii) Three sets of operation and maintenance manuals shall be handed over on completion. The complete installation shall be guaranteed against defective design, material and workmanship for a period of 12 months from the date of handing over.</w:t>
      </w:r>
    </w:p>
    <w:p>
      <w:r>
        <w:t xml:space="preserve">iii) The contractor shall train the Department's operating staff in operation and routine maintenance.</w:t>
      </w:r>
    </w:p>
    <w:p>
      <w:r>
        <w:t xml:space="preserve">BILL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RCC M30 in superstructure</w:t>
            </w:r>
          </w:p>
        </w:tc>
        <w:tc>
          <w:p>
            <w:r>
              <w:t xml:space="preserve">cum</w:t>
            </w:r>
          </w:p>
        </w:tc>
        <w:tc>
          <w:p>
            <w:r>
              <w:t xml:space="preserve">420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TMT reinforcement Fe 500D</w:t>
            </w:r>
          </w:p>
        </w:tc>
        <w:tc>
          <w:p>
            <w:r>
              <w:t xml:space="preserve">MT</w:t>
            </w:r>
          </w:p>
        </w:tc>
        <w:tc>
          <w:p>
            <w:r>
              <w:t xml:space="preserve">58</w:t>
            </w:r>
          </w:p>
        </w:tc>
      </w:tr>
    </w:tbl>
    <w:p>
      <w:r>
        <w:t xml:space="preserve">LIST OF APPROVED MAKES</w:t>
      </w:r>
    </w:p>
    <w:p>
      <w:r>
        <w:t xml:space="preserve">Cement: UltraTech / ACC / Ambuja; Steel: SAIL / TATA / JSW</w:t>
      </w:r>
    </w:p>
    <w:p>
      <w:r>
        <w:t xml:space="preserve">Note: In case of any discrepancy between drawings and specifications, the decision of the Engineer-in-charge shall be final.</w:t>
      </w:r>
    </w:p>
    <w:p>
      <w:r>
        <w:t xml:space="preserve">Note: Quantities are approximate and may vary during execution.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