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VIDYUT VITRAN NIGAM LIMITED</w:t>
      </w:r>
    </w:p>
    <w:p>
      <w:r>
        <w:t xml:space="preserve">कार्यपालक अभियंता</w:t>
      </w:r>
    </w:p>
    <w:p>
      <w:r>
        <w:t xml:space="preserve">Office of the Executive Engineer, Division No. 2</w:t>
      </w:r>
    </w:p>
    <w:p>
      <w:r>
        <w:t xml:space="preserve">NOTICE INVITING e-TENDER No. EE/WS/19/2026-27</w:t>
      </w:r>
    </w:p>
    <w:p>
      <w:r>
        <w:t xml:space="preserve">Name of work: Procurement of distribution transformers and LT cables.</w:t>
      </w:r>
    </w:p>
    <w:p>
      <w:r>
        <w:t xml:space="preserve">Estimated cost put to tender: Rs. 221,45,000/-</w:t>
      </w:r>
    </w:p>
    <w:p>
      <w:r>
        <w:t xml:space="preserve">Earnest Money Deposit: Rs. 9,94,000/-</w:t>
      </w:r>
    </w:p>
    <w:p>
      <w:r>
        <w:t xml:space="preserve">Period of completion: 18 months</w:t>
      </w:r>
    </w:p>
    <w:p>
      <w:r>
        <w:t xml:space="preserve">Last date of submission: 22.10.2026 up to 15:00 hrs</w:t>
      </w:r>
    </w:p>
    <w:p>
      <w:r>
        <w:t xml:space="preserve">SECTION I — INSTRUCTIONS TO TENDERERS</w:t>
      </w:r>
    </w:p>
    <w:p>
      <w:r>
        <w:t xml:space="preserve">1. The tender documents may be downloaded from the e-procurement portal of the Government.</w:t>
      </w:r>
    </w:p>
    <w:p>
      <w:r>
        <w:t xml:space="preserve">2. The bid shall remain valid for 90 days from the date of opening of the technical bid.</w:t>
      </w:r>
    </w:p>
    <w:p>
      <w:r>
        <w:t xml:space="preserve">3. Bidders shall have completed at least one similar work of value not less than 40 % of the estimated cost during the last seven years.</w:t>
      </w:r>
    </w:p>
    <w:p>
      <w:r>
        <w:t xml:space="preserve">4. The bidder shall upload scanned copies of GST registration, PAN and audited balance sheets.</w:t>
      </w:r>
    </w:p>
    <w:p>
      <w:r>
        <w:t xml:space="preserve">SPECIAL CONDITIONS OF CONTRACT</w:t>
      </w:r>
    </w:p>
    <w:p>
      <w:r>
        <w:t xml:space="preserve">1. Income tax and GST shall be deducted at source as applicable.</w:t>
      </w:r>
    </w:p>
    <w:p>
      <w:r>
        <w:t xml:space="preserve">2. Payment shall be made within 30 days of receipt of bills duly certified by the Engineer-in-charge.</w:t>
      </w:r>
    </w:p>
    <w:p>
      <w:r>
        <w:t xml:space="preserve">3. Liquidated damages at 0.5 % per week of delay shall be levied, subject to a maximum of 10 % of the contract value.</w:t>
      </w:r>
    </w:p>
    <w:p>
      <w:r>
        <w:t xml:space="preserve">4. The contractor shall comply with all labour laws and the provisions of the Contract Labour Act.</w:t>
      </w:r>
    </w:p>
    <w:p>
      <w:r>
        <w:t xml:space="preserve">SCOPE OF WORK</w:t>
      </w:r>
    </w:p>
    <w:p>
      <w:r>
        <w:t xml:space="preserve">This specification covers procurement of distribution transformers and lt cables complete in all respects.</w:t>
      </w:r>
    </w:p>
    <w:p>
      <w:r>
        <w:t xml:space="preserve">PART C — DISTRIBUTION TRANSFORMERS</w:t>
      </w:r>
    </w:p>
    <w:p>
      <w:r>
        <w:t xml:space="preserve">(a) Distribution transformers shall be designed and manufactured to IS 1180 (Part 1):2014.</w:t>
      </w:r>
    </w:p>
    <w:p>
      <w:r>
        <w:t xml:space="preserve">(b) Transformer rating shall be 630 K.V.A., 11 kV / 433 V, Dyn11.</w:t>
      </w:r>
    </w:p>
    <w:p>
      <w:r>
        <w:t xml:space="preserve">(c) Transformers shall be outdoor type, mineral oil filled, naturally cooled, with copper windings.</w:t>
      </w:r>
    </w:p>
    <w:p>
      <w:r>
        <w:t xml:space="preserve">(d) Winding temperature rise shall be limited to 40 °C over a maximum ambient of 50 °C.</w:t>
      </w:r>
    </w:p>
    <w:p>
      <w:r>
        <w:t xml:space="preserve">(e) Transformer tank shall be fabricated from mild steel plates and epoxy painted.</w:t>
      </w:r>
    </w:p>
    <w:p>
      <w:r>
        <w:t xml:space="preserve">SECTION 4: LT POWER AND CONTROL CABLES</w:t>
      </w:r>
    </w:p>
    <w:p>
      <w:r>
        <w:t xml:space="preserve">(a) LT power cables shall be XLPE insulated 1.1 kV grade armoured cables with aluminium conductors as per IS 7098 (Part 1):1988.</w:t>
      </w:r>
    </w:p>
    <w:p>
      <w:r>
        <w:t xml:space="preserve">(b) Continuous conductor operating temperature of XLPE cables shall be 90 °C.</w:t>
      </w:r>
    </w:p>
    <w:p>
      <w:r>
        <w:t xml:space="preserve">(c) Copper control cables of 2.5 sq mm shall be PVC insulated heavy duty type as per IS 1554 (Part 1).</w:t>
      </w:r>
    </w:p>
    <w:p>
      <w:r>
        <w:t xml:space="preserve">(d) Cable conductors shall meet the resistance requirements of IS 8130 for class 2 conductors.</w:t>
      </w:r>
    </w:p>
    <w:p>
      <w:r>
        <w:t xml:space="preserve">(e) Cables shall be laid directly in ground at a depth of 750 mm. with brick protection.</w:t>
      </w:r>
    </w:p>
    <w:p>
      <w:r>
        <w:t xml:space="preserve">(f) Terminations shall be made with brass double compression glands and tinned copper lugs.</w:t>
      </w:r>
    </w:p>
    <w:p>
      <w:r>
        <w:t xml:space="preserve">(g) Cable drums shall carry marking of size, type, length and manufacturer's name.</w:t>
      </w:r>
    </w:p>
    <w:p>
      <w:r>
        <w:t xml:space="preserve">SECTION 5: TESTING, INSPECTION AND CERTIFICATION</w:t>
      </w:r>
    </w:p>
    <w:p>
      <w:r>
        <w:t xml:space="preserve">(a) Each transformer shall be subjected to routine tests in accordance with IS 2026 (Part 1):2011.</w:t>
      </w:r>
    </w:p>
    <w:p>
      <w:r>
        <w:t xml:space="preserve">(b) The bidder shall submit type test certificates from an NABL accredited laboratory for the offered rating.</w:t>
      </w:r>
    </w:p>
    <w:p>
      <w:r>
        <w:t xml:space="preserve">(c) Acceptance tests on cables shall be carried out as per IS 10810 in presence of the Engineer.</w:t>
      </w:r>
    </w:p>
    <w:p>
      <w:r>
        <w:t xml:space="preserve">(d) Pre-dispatch inspection shall be offered to the Department's authorised representative with 15 days notice.</w:t>
      </w:r>
    </w:p>
    <w:p>
      <w:r>
        <w:t xml:space="preserve">6 DOCUMENTATION, WARRANTY AND TRAINING</w:t>
      </w:r>
    </w:p>
    <w:p>
      <w:r>
        <w:t xml:space="preserve">(a) Shop drawings and schematic diagrams shall be got approved from the Engineer-in-charge before manufacture.</w:t>
      </w:r>
    </w:p>
    <w:p>
      <w:r>
        <w:t xml:space="preserve">(b) O&amp;M manuals, as-built drawings and catalogues shall be furnished in triplicate at the time of handing over.</w:t>
      </w:r>
    </w:p>
    <w:p>
      <w:r>
        <w:t xml:space="preserve">(c) The supplier shall replace free of cost any part found defective within the defect liability period of 24 months.</w:t>
      </w:r>
    </w:p>
    <w:p>
      <w:r>
        <w:t xml:space="preserve">(d) Training of two operators for one week shall be imparted by the supplier after commissioning.</w:t>
      </w:r>
    </w:p>
    <w:p>
      <w:r>
        <w:t xml:space="preserve">SCHEDULE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630 kVA 11/0.433 kV distribution transformer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3.5C x 300 sq mm XLPE armoured cable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350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Cable tray 300 mm wide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120</w:t>
            </w:r>
          </w:p>
        </w:tc>
      </w:tr>
    </w:tbl>
    <w:p>
      <w:r>
        <w:t xml:space="preserve">LIST OF APPROVED MAKES</w:t>
      </w:r>
    </w:p>
    <w:p>
      <w:r>
        <w:t xml:space="preserve">Transformers: as per approved vendor list of the utility</w:t>
      </w:r>
    </w:p>
    <w:p>
      <w:r>
        <w:t xml:space="preserve">Cables: Polycab / KEI / Havells / RR Kabel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Note: Quantities are approximate and may vary during execution.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