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PUBLIC HEALTH ENGINEERING DEPARTMENT</w:t>
      </w:r>
    </w:p>
    <w:p>
      <w:r>
        <w:t xml:space="preserve">लोक निर्माण विभाग</w:t>
      </w:r>
    </w:p>
    <w:p>
      <w:r>
        <w:t xml:space="preserve">Office of the Executive Engineer, Division No. 2</w:t>
      </w:r>
    </w:p>
    <w:p>
      <w:r>
        <w:t xml:space="preserve">NOTICE INVITING e-TENDER No. CE/WS/88/2026-27</w:t>
      </w:r>
    </w:p>
    <w:p>
      <w:r>
        <w:t xml:space="preserve">Name of work: Supply and installation of borewell submersible pumpsets and water quality testing.</w:t>
      </w:r>
    </w:p>
    <w:p>
      <w:r>
        <w:t xml:space="preserve">Estimated cost put to tender: Rs. 185,85,000/-</w:t>
      </w:r>
    </w:p>
    <w:p>
      <w:r>
        <w:t xml:space="preserve">Earnest Money Deposit: Rs. 4,76,000/-</w:t>
      </w:r>
    </w:p>
    <w:p>
      <w:r>
        <w:t xml:space="preserve">Period of completion: 6 months</w:t>
      </w:r>
    </w:p>
    <w:p>
      <w:r>
        <w:t xml:space="preserve">Last date of submission: 27.11.2026 up to 15:00 hrs</w:t>
      </w:r>
    </w:p>
    <w:p>
      <w:r>
        <w:t xml:space="preserve">SECTION I — INSTRUCTIONS TO TENDERERS</w:t>
      </w:r>
    </w:p>
    <w:p>
      <w:r>
        <w:t xml:space="preserve">1. The bidder shall upload scanned copies of GST registration, PAN and audited balance sheets.</w:t>
      </w:r>
    </w:p>
    <w:p>
      <w:r>
        <w:t xml:space="preserve">2. The bidder shall submit the EMD in the form of online payment or bank guarantee from a scheduled bank.</w:t>
      </w:r>
    </w:p>
    <w:p>
      <w:r>
        <w:t xml:space="preserve">3. Bids received after the due date and time shall not be considered.</w:t>
      </w:r>
    </w:p>
    <w:p>
      <w:r>
        <w:t xml:space="preserve">4. Bidders shall have completed at least one similar work of value not less than 40 % of the estimated cost during the last seven years.</w:t>
      </w:r>
    </w:p>
    <w:p>
      <w:r>
        <w:t xml:space="preserve">5. The Department reserves the right to accept or reject any bid without assigning any reason.</w:t>
      </w:r>
    </w:p>
    <w:p>
      <w:r>
        <w:t xml:space="preserve">6. The tender documents may be downloaded from the e-procurement portal of the Government.</w:t>
      </w:r>
    </w:p>
    <w:p>
      <w:r>
        <w:t xml:space="preserve">7. The successful bidder shall furnish a performance guarantee of 5 % of the contract value within 15 days.</w:t>
      </w:r>
    </w:p>
    <w:p>
      <w:r>
        <w:t xml:space="preserve">GENERAL CONDITIONS OF CONTRACT</w:t>
      </w:r>
    </w:p>
    <w:p>
      <w:r>
        <w:t xml:space="preserve">1. Income tax and GST shall be deducted at source as applicable.</w:t>
      </w:r>
    </w:p>
    <w:p>
      <w:r>
        <w:t xml:space="preserve">2. Rates quoted shall be inclusive of all taxes, freight, insurance and transit risks.</w:t>
      </w:r>
    </w:p>
    <w:p>
      <w:r>
        <w:t xml:space="preserve">3. All disputes shall be subject to arbitration under the Arbitration and Conciliation Act, 1996.</w:t>
      </w:r>
    </w:p>
    <w:p>
      <w:r>
        <w:t xml:space="preserve">4. The contractor shall indemnify the Department against all claims arising out of the work.</w:t>
      </w:r>
    </w:p>
    <w:p>
      <w:r>
        <w:t xml:space="preserve">5. Liquidated damages at 0.5 % per week of delay shall be levied, subject to a maximum of 10 % of the contract value.</w:t>
      </w:r>
    </w:p>
    <w:p>
      <w:r>
        <w:t xml:space="preserve">SCOPE OF WORK</w:t>
      </w:r>
    </w:p>
    <w:p>
      <w:r>
        <w:t xml:space="preserve">This specification covers supply and installation of borewell submersible pumpsets and water quality testing complete in all respects.</w:t>
      </w:r>
    </w:p>
    <w:p>
      <w:r>
        <w:t xml:space="preserve">3 TECHNICAL SPECIFICATION — BOREWELL SUBMERSIBLE PUMPSETS</w:t>
      </w:r>
    </w:p>
    <w:p>
      <w:r>
        <w:t xml:space="preserve">(a) Submersible pumpsets shall be manufactured to IS 8034:2018.</w:t>
      </w:r>
    </w:p>
    <w:p>
      <w:r>
        <w:t xml:space="preserve">(b) Duty point of each pumpset shall be 18 m3/hr at 90 mtrs total head.</w:t>
      </w:r>
    </w:p>
    <w:p>
      <w:r>
        <w:t xml:space="preserve">(c) Overall pumpset efficiency at duty point shall be minimum 52%.</w:t>
      </w:r>
    </w:p>
    <w:p>
      <w:r>
        <w:t xml:space="preserve">(d) The submersible motor shall be of rewindable wet type as per IS 9283:2013.</w:t>
      </w:r>
    </w:p>
    <w:p>
      <w:r>
        <w:t xml:space="preserve">(e) Flat submersible cables of 3 core 6 sq mm copper, PVC insulated, shall comply with IS 694:2010 and be tested to IS 10810.</w:t>
      </w:r>
    </w:p>
    <w:p>
      <w:r>
        <w:t xml:space="preserve">(f) The starter panel shall include dry run protection, overload relay and single phasing preventer.</w:t>
      </w:r>
    </w:p>
    <w:p>
      <w:r>
        <w:t xml:space="preserve">4 TECHNICAL SPECIFICATION — TREATED WATER QUALITY</w:t>
      </w:r>
    </w:p>
    <w:p>
      <w:r>
        <w:t xml:space="preserve">(a) The quality of water supplied shall meet IS 10500:2012.</w:t>
      </w:r>
    </w:p>
    <w:p>
      <w:r>
        <w:t xml:space="preserve">(b) pH value: 6.5 to 8.5</w:t>
      </w:r>
    </w:p>
    <w:p>
      <w:r>
        <w:t xml:space="preserve">(c) TDS of supplied water shall be within 500 ppm. Turbidity of treated water shall be limited to 5 N.T.U..</w:t>
      </w:r>
    </w:p>
    <w:p>
      <w:r>
        <w:t xml:space="preserve">(d) Fluoride content shall be within 1.0 ppm. Nitrate as NO3 shall be less than 45 ppm.</w:t>
      </w:r>
    </w:p>
    <w:p>
      <w:r>
        <w:t xml:space="preserve">(e) Arsenic content in supplied water shall be less than 0.01 ppm.</w:t>
      </w:r>
    </w:p>
    <w:p>
      <w:r>
        <w:t xml:space="preserve">(f) Total hardness shall be within 200 ppm as CaCO3.</w:t>
      </w:r>
    </w:p>
    <w:p>
      <w:r>
        <w:t xml:space="preserve">(g) Total coliforms shall be absent in any 100 ml sample.</w:t>
      </w:r>
    </w:p>
    <w:p>
      <w:r>
        <w:t xml:space="preserve">SECTION 5: TESTING, INSPECTION AND CERTIFICATION</w:t>
      </w:r>
    </w:p>
    <w:p>
      <w:r>
        <w:t xml:space="preserve">(a) Physico-chemical tests shall follow IS 3025 and bacteriological examination shall follow IS 1622. Pre-dispatch inspection shall be offered to the Department's authorised representative with 15 days notice.</w:t>
      </w:r>
    </w:p>
    <w:p>
      <w:r>
        <w:t xml:space="preserve">6 DOCUMENTATION, WARRANTY AND TRAINING</w:t>
      </w:r>
    </w:p>
    <w:p>
      <w:r>
        <w:t xml:space="preserve">(a) Monthly water quality reports shall be furnished to the Department.</w:t>
      </w:r>
    </w:p>
    <w:p>
      <w:r>
        <w:t xml:space="preserve">(b) Shop drawings and schematic diagrams shall be got approved from the Engineer-in-charge before manufacture.</w:t>
      </w:r>
    </w:p>
    <w:p>
      <w:r>
        <w:t xml:space="preserve">(c) O&amp;M manuals, as-built drawings and catalogues shall be furnished in triplicate at the time of handing over.</w:t>
      </w:r>
    </w:p>
    <w:p>
      <w:r>
        <w:t xml:space="preserve">(d) The supplier shall replace free of cost any part found defective within the defect liability period of 24 months.</w:t>
      </w:r>
    </w:p>
    <w:p>
      <w:r>
        <w:t xml:space="preserve">(e) Training of two operators for one week shall be imparted by the supplier after commissioning.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Submersible pumpset 18 m3/hr at 90 m head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12</w:t>
            </w:r>
          </w:p>
        </w:tc>
      </w:tr>
    </w:tbl>
    <w:p>
      <w:r>
        <w:t xml:space="preserve">2 | Water quality testing (complete set of parameters) | Sample | 48</w:t>
      </w:r>
    </w:p>
    <w:p>
      <w:r>
        <w:t xml:space="preserve">LIST OF APPROVED MAKES</w:t>
      </w:r>
    </w:p>
    <w:p>
      <w:r>
        <w:t xml:space="preserve">Submersible pumps: CRI / Kirloskar / Texmo</w:t>
      </w:r>
    </w:p>
    <w:p>
      <w:r>
        <w:t xml:space="preserve">Testing laboratory: NABL accredited</w:t>
      </w:r>
    </w:p>
    <w:p>
      <w:r>
        <w:t xml:space="preserve">Note: Drawings are indicative only and shall be verified at site.</w:t>
      </w:r>
    </w:p>
    <w:p>
      <w:r>
        <w:t xml:space="preserve">Note: Quantities are approximate and may vary during execution.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