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RURAL WATER SUPPLY DEPARTMENT</w:t>
      </w:r>
    </w:p>
    <w:p>
      <w:r>
        <w:t xml:space="preserve">Office of the Executive Engineer, Project Division</w:t>
      </w:r>
    </w:p>
    <w:p>
      <w:r>
        <w:t xml:space="preserve">NOTICE INVITING e-TENDER No. CE/ELE/60/2026-27</w:t>
      </w:r>
    </w:p>
    <w:p>
      <w:r>
        <w:t xml:space="preserve">Name of work: Rural piped water supply scheme — pumping and treated water supply.</w:t>
      </w:r>
    </w:p>
    <w:p>
      <w:r>
        <w:t xml:space="preserve">Estimated cost put to tender: Rs. 194,22,000/-</w:t>
      </w:r>
    </w:p>
    <w:p>
      <w:r>
        <w:t xml:space="preserve">Earnest Money Deposit: Rs. 2,57,000/-</w:t>
      </w:r>
    </w:p>
    <w:p>
      <w:r>
        <w:t xml:space="preserve">Period of completion: 12 months</w:t>
      </w:r>
    </w:p>
    <w:p>
      <w:r>
        <w:t xml:space="preserve">Last date of submission: 25.12.2026 up to 15:00 hrs</w:t>
      </w:r>
    </w:p>
    <w:p>
      <w:r>
        <w:t xml:space="preserve">PART A — INSTRUCTIONS TO BIDDERS</w:t>
      </w:r>
    </w:p>
    <w:p>
      <w:r>
        <w:t xml:space="preserve">1. The Department reserves the right to accept or reject any bid without assigning any reason.</w:t>
      </w:r>
    </w:p>
    <w:p>
      <w:r>
        <w:t xml:space="preserve">2. Conditional bids will be summarily rejected.</w:t>
      </w:r>
    </w:p>
    <w:p>
      <w:r>
        <w:t xml:space="preserve">3. The bidder shall submit the EMD in the form of online payment or bank guarantee from a scheduled bank.</w:t>
      </w:r>
    </w:p>
    <w:p>
      <w:r>
        <w:t xml:space="preserve">4. The successful bidder shall furnish a performance guarantee of 5 % of the contract value within 15 days.</w:t>
      </w:r>
    </w:p>
    <w:p>
      <w:r>
        <w:t xml:space="preserve">5. Bidders shall have completed at least one similar work of value not less than 40 % of the estimated cost during the last seven years.</w:t>
      </w:r>
    </w:p>
    <w:p>
      <w:r>
        <w:t xml:space="preserve">GENERAL CONDITIONS OF CONTRACT</w:t>
      </w:r>
    </w:p>
    <w:p>
      <w:r>
        <w:t xml:space="preserve">1. Income tax and GST shall be deducted at source as applicable.</w:t>
      </w:r>
    </w:p>
    <w:p>
      <w:r>
        <w:t xml:space="preserve">2. Rates quoted shall be inclusive of all taxes, freight, insurance and transit risks.</w:t>
      </w:r>
    </w:p>
    <w:p>
      <w:r>
        <w:t xml:space="preserve">3. All disputes shall be subject to arbitration under the Arbitration and Conciliation Act, 1996.</w:t>
      </w:r>
    </w:p>
    <w:p>
      <w:r>
        <w:t xml:space="preserve">4. Payment shall be made within 30 days of receipt of bills duly certified by the Engineer-in-charge.</w:t>
      </w:r>
    </w:p>
    <w:p>
      <w:r>
        <w:t xml:space="preserve">5. Liquidated damages at 0.5 % per week of delay shall be levied, subject to a maximum of 10 % of the contract value.</w:t>
      </w:r>
    </w:p>
    <w:p>
      <w:r>
        <w:t xml:space="preserve">SCOPE OF WORK</w:t>
      </w:r>
    </w:p>
    <w:p>
      <w:r>
        <w:t xml:space="preserve">This specification covers rural piped water supply scheme — pumping and treated water supply complete in all respects.</w:t>
      </w:r>
    </w:p>
    <w:p>
      <w:r>
        <w:t xml:space="preserve">SECTION 3: HORIZONTAL CENTRIFUGAL PUMPS</w:t>
      </w:r>
    </w:p>
    <w:p>
      <w:r>
        <w:t xml:space="preserve">1. The pumps shall comply with IS 1520:1980.</w:t>
      </w:r>
    </w:p>
    <w:p>
      <w:r>
        <w:t xml:space="preserve">2. Discharge of each pump shall be 250 m3/hour.</w:t>
      </w:r>
    </w:p>
    <w:p>
      <w:r>
        <w:t xml:space="preserve">3. Pump efficiency at the duty point shall be 78% (percent) minimum. The pump casing shall be cast iron and the impeller bronze.</w:t>
      </w:r>
    </w:p>
    <w:p>
      <w:r>
        <w:t xml:space="preserve">4. The pumpset noise level measured 1 mtr away shall be limited to 85 decibels (A).</w:t>
      </w:r>
    </w:p>
    <w:p>
      <w:r>
        <w:t xml:space="preserve">PUMP DATA SHEET</w:t>
      </w:r>
    </w:p>
    <w:tbl>
      <w:tr>
        <w:tc>
          <w:p>
            <w:r>
              <w:t xml:space="preserve">Rated discharge</w:t>
            </w:r>
          </w:p>
        </w:tc>
        <w:tc>
          <w:p>
            <w:r>
              <w:t xml:space="preserve">250 m3/hour</w:t>
            </w:r>
          </w:p>
        </w:tc>
      </w:tr>
      <w:tr>
        <w:tc>
          <w:p>
            <w:r>
              <w:t xml:space="preserve">Rated total head</w:t>
            </w:r>
          </w:p>
        </w:tc>
        <w:tc>
          <w:p>
            <w:r>
              <w:t xml:space="preserve">45 mtr</w:t>
            </w:r>
          </w:p>
        </w:tc>
      </w:tr>
      <w:tr>
        <w:tc>
          <w:p>
            <w:r>
              <w:t xml:space="preserve">Make and type</w:t>
            </w:r>
          </w:p>
        </w:tc>
        <w:tc>
          <w:p>
            <w:r>
              <w:t xml:space="preserve">(to be furnished by the bidder)</w:t>
            </w:r>
          </w:p>
        </w:tc>
      </w:tr>
    </w:tbl>
    <w:p>
      <w:r>
        <w:t xml:space="preserve">SECTION 4: DRIVE MOTORS</w:t>
      </w:r>
    </w:p>
    <w:p>
      <w:r>
        <w:t xml:space="preserve">1. Squirrel cage induction motors complying with IS 325:1996 shall be supplied.</w:t>
      </w:r>
    </w:p>
    <w:p>
      <w:r>
        <w:t xml:space="preserve">2. Motor rated output shall be 37 k.W.. Motors are to operate on 415-volt ± 10% (percent), 50 Hertz ± 5% (percent), three phase supply.</w:t>
      </w:r>
    </w:p>
    <w:p>
      <w:r>
        <w:t xml:space="preserve">3. Motors shall meet efficiency class IE3 of IS 12615:2018.</w:t>
      </w:r>
    </w:p>
    <w:p>
      <w:r>
        <w:t xml:space="preserve">4. Insulation shall be class F, with temperature rise restricted to class B, for continuous S1 duty.</w:t>
      </w:r>
    </w:p>
    <w:p>
      <w:r>
        <w:t xml:space="preserve">5. The motor synchronous speed shall be 1500 rpm..</w:t>
      </w:r>
    </w:p>
    <w:p>
      <w:r>
        <w:t xml:space="preserve">PART E — TREATED WATER QUALITY</w:t>
      </w:r>
    </w:p>
    <w:p>
      <w:r>
        <w:t xml:space="preserve">1. The quality of treated water shall comply with IS 10500:2012.</w:t>
      </w:r>
    </w:p>
    <w:p>
      <w:r>
        <w:t xml:space="preserve">2. The pH value of treated water shall lie within 6.5 to 8.5.</w:t>
      </w:r>
    </w:p>
    <w:p>
      <w:r>
        <w:t xml:space="preserve">3. TDS of treated water shall be limited to 500 mg per litre.</w:t>
      </w:r>
    </w:p>
    <w:p>
      <w:r>
        <w:t xml:space="preserve">4. The turbidity of treated water shall be limited to 5 NTU..</w:t>
      </w:r>
    </w:p>
    <w:p>
      <w:r>
        <w:t xml:space="preserve">5. Fluoride (as F) shall be limited to 1.0 mg per litre.</w:t>
      </w:r>
    </w:p>
    <w:p>
      <w:r>
        <w:t xml:space="preserve">6. Nitrate (as NO3) shall be limited to 45 mg per litre.</w:t>
      </w:r>
    </w:p>
    <w:p>
      <w:r>
        <w:t xml:space="preserve">7. Arsenic (as As) shall be limited to 0.01 mg per litre.</w:t>
      </w:r>
    </w:p>
    <w:p>
      <w:r>
        <w:t xml:space="preserve">8. Total hardness (as CaCO3) shall be limited to 200 mg per litre.</w:t>
      </w:r>
    </w:p>
    <w:p>
      <w:r>
        <w:t xml:space="preserve">9. No E. coli shall be detected in any 100 ml sample.</w:t>
      </w:r>
    </w:p>
    <w:p>
      <w:r>
        <w:t xml:space="preserve">SECTION 6: TESTING, INSPECTION AND CERTIFICATION</w:t>
      </w:r>
    </w:p>
    <w:p>
      <w:r>
        <w:t xml:space="preserve">1. Works testing of the pumps shall be done as per IS 9137.</w:t>
      </w:r>
    </w:p>
    <w:p>
      <w:r>
        <w:t xml:space="preserve">2. Each motor shall be subjected to routine tests as per IS 4029.</w:t>
      </w:r>
    </w:p>
    <w:p>
      <w:r>
        <w:t xml:space="preserve">3. All motors shall carry the ISI mark.</w:t>
      </w:r>
    </w:p>
    <w:p>
      <w:r>
        <w:t xml:space="preserve">4. Testing of water samples shall be done at a NABL accredited laboratory as per IS 3025 and IS 1622.</w:t>
      </w:r>
    </w:p>
    <w:p>
      <w:r>
        <w:t xml:space="preserve">5. Before despatch, the Engineer-in-charge will inspect the equipment at the maker's works.</w:t>
      </w:r>
    </w:p>
    <w:p>
      <w:r>
        <w:t xml:space="preserve">7 DOCUMENTATION, WARRANTY AND TRAINING</w:t>
      </w:r>
    </w:p>
    <w:p>
      <w:r>
        <w:t xml:space="preserve">1. The contractor shall submit test reports for every source to the Engineer-in-charge.</w:t>
      </w:r>
    </w:p>
    <w:p>
      <w:r>
        <w:t xml:space="preserve">2. Detailed shop drawings are to be submitted by the contractor for approval not later than 21 calendar days after the award of work.</w:t>
      </w:r>
    </w:p>
    <w:p>
      <w:r>
        <w:t xml:space="preserve">3. On completion the contractor shall hand over three copies of the O&amp;M manuals.</w:t>
      </w:r>
    </w:p>
    <w:p>
      <w:r>
        <w:t xml:space="preserve">4. The contractor shall guarantee the whole installation for 12 months after handing over against faulty design, materials and workmanship.</w:t>
      </w:r>
    </w:p>
    <w:p>
      <w:r>
        <w:t xml:space="preserve">5. Operation and routine maintenance training shall be given by the contractor to the Department's operators.</w:t>
      </w:r>
    </w:p>
    <w:p>
      <w:r>
        <w:t xml:space="preserve">BILL OF QUANTITIES</w:t>
      </w:r>
    </w:p>
    <w:tbl>
      <w:tr>
        <w:tc>
          <w:p>
            <w:r>
              <w:t xml:space="preserve">Sl. No.</w:t>
            </w:r>
          </w:p>
        </w:tc>
        <w:tc>
          <w:p>
            <w:r>
              <w:t xml:space="preserve">Description</w:t>
            </w:r>
          </w:p>
        </w:tc>
        <w:tc>
          <w:p>
            <w:r>
              <w:t xml:space="preserve">Unit</w:t>
            </w:r>
          </w:p>
        </w:tc>
        <w:tc>
          <w:p>
            <w:r>
              <w:t xml:space="preserve">Qty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Horizontal centrifugal pumpset 250 m3/hr at 45 m</w:t>
            </w:r>
          </w:p>
        </w:tc>
        <w:tc>
          <w:p>
            <w:r>
              <w:t xml:space="preserve">Set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Squirrel cage induction motor 37 kW, 1500 rpm</w:t>
            </w:r>
          </w:p>
        </w:tc>
        <w:tc>
          <w:p>
            <w:r>
              <w:t xml:space="preserve">No.</w:t>
            </w:r>
          </w:p>
        </w:tc>
        <w:tc>
          <w:p>
            <w:r>
              <w:t xml:space="preserve">3</w:t>
            </w:r>
          </w:p>
        </w:tc>
      </w:tr>
    </w:tbl>
    <w:p>
      <w:r>
        <w:t xml:space="preserve">3 | Water quality testing (complete set of parameters) | Sample | 48</w:t>
      </w:r>
    </w:p>
    <w:p>
      <w:r>
        <w:t xml:space="preserve">APPROVED MAKES OF MATERIALS</w:t>
      </w:r>
    </w:p>
    <w:p>
      <w:r>
        <w:t xml:space="preserve">Pumps: Kirloskar Brothers / KSB / Mather &amp; Platt</w:t>
      </w:r>
    </w:p>
    <w:p>
      <w:r>
        <w:t xml:space="preserve">Motors: ABB / Siemens / Crompton Greaves / Kirloskar</w:t>
      </w:r>
    </w:p>
    <w:p>
      <w:r>
        <w:t xml:space="preserve">Testing laboratory: NABL accredited</w:t>
      </w:r>
    </w:p>
    <w:p>
      <w:r>
        <w:t xml:space="preserve">Note: In case of any discrepancy between drawings and specifications, the decision of the Engineer-in-charge shall be final.</w:t>
      </w:r>
    </w:p>
    <w:p>
      <w:r>
        <w:t xml:space="preserve">Note: Drawings are indicative only and shall be verified at site.</w:t>
      </w:r>
    </w:p>
    <w:p>
      <w:r>
        <w:t xml:space="preserve">Signature of Bidder with seal</w:t>
      </w:r>
    </w:p>
    <w:p>
      <w:r>
        <w:t xml:space="preserve">Executive Engineer</w:t>
      </w:r>
    </w:p>
  </w:body>
</w:document>
</file>