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PUBLIC WORKS DEPARTMENT</w:t>
      </w:r>
    </w:p>
    <w:p>
      <w:r>
        <w:t xml:space="preserve">लोक निर्माण विभाग</w:t>
      </w:r>
    </w:p>
    <w:p>
      <w:r>
        <w:t xml:space="preserve">Office of the Executive Engineer, Division No. 2</w:t>
      </w:r>
    </w:p>
    <w:p>
      <w:r>
        <w:t xml:space="preserve">NOTICE INVITING e-TENDER No. SE/MM/44/2026-27</w:t>
      </w:r>
    </w:p>
    <w:p>
      <w:r>
        <w:t xml:space="preserve">Name of work: Internal electrification including wiring, distribution boards and earthing.</w:t>
      </w:r>
    </w:p>
    <w:p>
      <w:r>
        <w:t xml:space="preserve">Estimated cost put to tender: Rs. 371,40,000/-</w:t>
      </w:r>
    </w:p>
    <w:p>
      <w:r>
        <w:t xml:space="preserve">Earnest Money Deposit: Rs. 1,44,000/-</w:t>
      </w:r>
    </w:p>
    <w:p>
      <w:r>
        <w:t xml:space="preserve">Period of completion: 18 months</w:t>
      </w:r>
    </w:p>
    <w:p>
      <w:r>
        <w:t xml:space="preserve">Last date of submission: 27.12.2026 up to 15:00 hrs</w:t>
      </w:r>
    </w:p>
    <w:p>
      <w:r>
        <w:t xml:space="preserve">INSTRUCTIONS TO BIDDERS</w:t>
      </w:r>
    </w:p>
    <w:p>
      <w:r>
        <w:t xml:space="preserve">1. The bidder must be registered with the Department in the appropriate class.</w:t>
      </w:r>
    </w:p>
    <w:p>
      <w:r>
        <w:t xml:space="preserve">2. The tender documents may be downloaded from the e-procurement portal of the Government.</w:t>
      </w:r>
    </w:p>
    <w:p>
      <w:r>
        <w:t xml:space="preserve">3. Conditional bids will be summarily rejected.</w:t>
      </w:r>
    </w:p>
    <w:p>
      <w:r>
        <w:t xml:space="preserve">4. The bidder shall submit the EMD in the form of online payment or bank guarantee from a scheduled bank.</w:t>
      </w:r>
    </w:p>
    <w:p>
      <w:r>
        <w:t xml:space="preserve">5. Bids received after the due date and time shall not be considered.</w:t>
      </w:r>
    </w:p>
    <w:p>
      <w:r>
        <w:t xml:space="preserve">6. The Department reserves the right to accept or reject any bid without assigning any reason.</w:t>
      </w:r>
    </w:p>
    <w:p>
      <w:r>
        <w:t xml:space="preserve">7. The successful bidder shall furnish a performance guarantee of 5 % of the contract value within 15 days.</w:t>
      </w:r>
    </w:p>
    <w:p>
      <w:r>
        <w:t xml:space="preserve">COMMERCIAL TERMS AND CONDITIONS</w:t>
      </w:r>
    </w:p>
    <w:p>
      <w:r>
        <w:t xml:space="preserve">1. Income tax and GST shall be deducted at source as applicable.</w:t>
      </w:r>
    </w:p>
    <w:p>
      <w:r>
        <w:t xml:space="preserve">2. Rates quoted shall be inclusive of all taxes, freight, insurance and transit risks.</w:t>
      </w:r>
    </w:p>
    <w:p>
      <w:r>
        <w:t xml:space="preserve">3. The contractor shall indemnify the Department against all claims arising out of the work.</w:t>
      </w:r>
    </w:p>
    <w:p>
      <w:r>
        <w:t xml:space="preserve">SCOPE OF WORK</w:t>
      </w:r>
    </w:p>
    <w:p>
      <w:r>
        <w:t xml:space="preserve">This specification covers internal electrification including wiring, distribution boards and earthing complete in all respects.</w:t>
      </w:r>
    </w:p>
    <w:p>
      <w:r>
        <w:t xml:space="preserve">3 TECHNICAL SPECIFICATION — INTERNAL WIRING AND EARTHING</w:t>
      </w:r>
    </w:p>
    <w:p>
      <w:r>
        <w:t xml:space="preserve">(a) All wiring work shall comply with IS 732:2019.</w:t>
      </w:r>
    </w:p>
    <w:p>
      <w:r>
        <w:t xml:space="preserve">(b) The earthing arrangement of the supply system is TN-S.</w:t>
      </w:r>
    </w:p>
    <w:p>
      <w:r>
        <w:t xml:space="preserve">(c) All wiring shall run concealed in rigid PVC conduit having 1.5 m.m. wall thickness.</w:t>
      </w:r>
    </w:p>
    <w:p>
      <w:r>
        <w:t xml:space="preserve">(d) Wires are to be single core, stranded copper conductor, FR PVC insulated, 450/750 V grade to IS 694:2010.</w:t>
      </w:r>
    </w:p>
    <w:p>
      <w:r>
        <w:t xml:space="preserve">(e) Copper conductors of 1.5 mm2 shall be used for lighting circuits and 4 mm2 for power circuits.</w:t>
      </w:r>
    </w:p>
    <w:p>
      <w:r>
        <w:t xml:space="preserve">(f) MCBs shall comply with IS/IEC 60898-1 and have a rated short-circuit capacity of 10 kA rms.</w:t>
      </w:r>
    </w:p>
    <w:p>
      <w:r>
        <w:t xml:space="preserve">(g) MCBs from 6 ampere up to 32 ampere shall be provided as per the single line diagram.</w:t>
      </w:r>
    </w:p>
    <w:p>
      <w:r>
        <w:t xml:space="preserve">(h) All socket outlet circuits shall be protected by 30 mA RCCBs complying with IS 12640 (Part 1).</w:t>
      </w:r>
    </w:p>
    <w:p>
      <w:r>
        <w:t xml:space="preserve">(i) The earthing installation shall comply with IS 3043:1987.</w:t>
      </w:r>
    </w:p>
    <w:p>
      <w:r>
        <w:t xml:space="preserve">(j) The main distribution board shall be earthed through two pipe earth electrodes.</w:t>
      </w:r>
    </w:p>
    <w:p>
      <w:r>
        <w:t xml:space="preserve">(k) Resistance of the earthing system shall be not more than 1 Ohms.</w:t>
      </w:r>
    </w:p>
    <w:p>
      <w:r>
        <w:t xml:space="preserve">4 TESTS AND INSPECTION</w:t>
      </w:r>
    </w:p>
    <w:p>
      <w:r>
        <w:t xml:space="preserve">(a) Testing of wires shall be done as per IS 10810.</w:t>
      </w:r>
    </w:p>
    <w:p>
      <w:r>
        <w:t xml:space="preserve">(b) After completion, the insulation resistance and earth continuity of the installation shall be tested as per IS 732.</w:t>
      </w:r>
    </w:p>
    <w:p>
      <w:r>
        <w:t xml:space="preserve">(c) All wires, MCBs and RCCBs supplied shall carry the ISI mark.</w:t>
      </w:r>
    </w:p>
    <w:p>
      <w:r>
        <w:t xml:space="preserve">(d) Before despatch, the Engineer-in-charge will inspect the equipment at the maker's works.</w:t>
      </w:r>
    </w:p>
    <w:p>
      <w:r>
        <w:t xml:space="preserve">5 DOCUMENTATION, WARRANTY AND TRAINING</w:t>
      </w:r>
    </w:p>
    <w:p>
      <w:r>
        <w:t xml:space="preserve">(a) Detailed shop drawings are to be submitted by the contractor for approval not later than 21 calendar days after the award of work.</w:t>
      </w:r>
    </w:p>
    <w:p>
      <w:r>
        <w:t xml:space="preserve">(b) On completion the contractor shall hand over three copies of the O&amp;M manuals.</w:t>
      </w:r>
    </w:p>
    <w:p>
      <w:r>
        <w:t xml:space="preserve">(c) The contractor shall guarantee the whole installation for 12 months after handing over against faulty design, materials and workmanship.</w:t>
      </w:r>
    </w:p>
    <w:p>
      <w:r>
        <w:t xml:space="preserve">(d) Operation and routine maintenance training shall be given by the contractor to the Department's operators.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Point wiring for light point with 1.5 sq mm FR PVC wire</w:t>
            </w:r>
          </w:p>
        </w:tc>
        <w:tc>
          <w:p>
            <w:r>
              <w:t xml:space="preserve">Point</w:t>
            </w:r>
          </w:p>
        </w:tc>
        <w:tc>
          <w:p>
            <w:r>
              <w:t xml:space="preserve">240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4 way SPN distribution board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16</w:t>
            </w:r>
          </w:p>
        </w:tc>
      </w:tr>
    </w:tbl>
    <w:p>
      <w:r>
        <w:t xml:space="preserve">APPROVED MAKES OF MATERIALS</w:t>
      </w:r>
    </w:p>
    <w:p>
      <w:r>
        <w:t xml:space="preserve">Wires: Polycab / Havells / Finolex; MCB/RCCB: Legrand / Schneider / Havells</w:t>
      </w:r>
    </w:p>
    <w:p>
      <w:r>
        <w:t xml:space="preserve">Note: Drawings are indicative only and shall be verified at site.</w:t>
      </w:r>
    </w:p>
    <w:p>
      <w:r>
        <w:t xml:space="preserve">Note: Quantities are approximate and may vary during execution.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