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JAL NIGAM</w:t>
      </w:r>
    </w:p>
    <w:p>
      <w:r>
        <w:t xml:space="preserve">तकनीकी विशिष्टियाँ</w:t>
      </w:r>
    </w:p>
    <w:p>
      <w:r>
        <w:t xml:space="preserve">Office of the Executive Engineer, Division No. 2</w:t>
      </w:r>
    </w:p>
    <w:p>
      <w:r>
        <w:t xml:space="preserve">NOTICE INVITING e-TENDER No. EE/CIV/43/2026-27</w:t>
      </w:r>
    </w:p>
    <w:p>
      <w:r>
        <w:t xml:space="preserve">Name of work: Design, supply and commissioning of raw water pumping machinery.</w:t>
      </w:r>
    </w:p>
    <w:p>
      <w:r>
        <w:t xml:space="preserve">Estimated cost put to tender: Rs. 258,12,000/-</w:t>
      </w:r>
    </w:p>
    <w:p>
      <w:r>
        <w:t xml:space="preserve">Earnest Money Deposit: Rs. 5,82,000/-</w:t>
      </w:r>
    </w:p>
    <w:p>
      <w:r>
        <w:t xml:space="preserve">Period of completion: 6 months</w:t>
      </w:r>
    </w:p>
    <w:p>
      <w:r>
        <w:t xml:space="preserve">Last date of submission: 23.11.2026 up to 15:00 hrs</w:t>
      </w:r>
    </w:p>
    <w:p>
      <w:r>
        <w:t xml:space="preserve">PART A — INSTRUCTIONS TO BIDDERS</w:t>
      </w:r>
    </w:p>
    <w:p>
      <w:r>
        <w:t xml:space="preserve">1. The bidder shall submit the EMD in the form of online payment or bank guarantee from a scheduled bank.</w:t>
      </w:r>
    </w:p>
    <w:p>
      <w:r>
        <w:t xml:space="preserve">2. The bidder must be registered with the Department in the appropriate class.</w:t>
      </w:r>
    </w:p>
    <w:p>
      <w:r>
        <w:t xml:space="preserve">3. The successful bidder shall furnish a performance guarantee of 5 % of the contract value within 15 days.</w:t>
      </w:r>
    </w:p>
    <w:p>
      <w:r>
        <w:t xml:space="preserve">4. The bid shall remain valid for 90 days from the date of opening of the technical bid.</w:t>
      </w:r>
    </w:p>
    <w:p>
      <w:r>
        <w:t xml:space="preserve">5. Bids received after the due date and time shall not be considered.</w:t>
      </w:r>
    </w:p>
    <w:p>
      <w:r>
        <w:t xml:space="preserve">GENERAL CONDITIONS OF CONTRACT</w:t>
      </w:r>
    </w:p>
    <w:p>
      <w:r>
        <w:t xml:space="preserve">1. Payment shall be made within 30 days of receipt of bills duly certified by the Engineer-in-charge.</w:t>
      </w:r>
    </w:p>
    <w:p>
      <w:r>
        <w:t xml:space="preserve">2. All disputes shall be subject to arbitration under the Arbitration and Conciliation Act, 1996.</w:t>
      </w:r>
    </w:p>
    <w:p>
      <w:r>
        <w:t xml:space="preserve">3. Liquidated damages at 0.5 % per week of delay shall be levied, subject to a maximum of 10 % of the contract value.</w:t>
      </w:r>
    </w:p>
    <w:p>
      <w:r>
        <w:t xml:space="preserve">SCOPE OF WORK</w:t>
      </w:r>
    </w:p>
    <w:p>
      <w:r>
        <w:t xml:space="preserve">This specification covers design, supply and commissioning of raw water pumping machinery complete in all respects.</w:t>
      </w:r>
    </w:p>
    <w:p>
      <w:r>
        <w:t xml:space="preserve">3 TECHNICAL SPECIFICATION — HORIZONTAL CENTRIFUGAL PUMPS</w:t>
      </w:r>
    </w:p>
    <w:p>
      <w:r>
        <w:t xml:space="preserve">(a) The pumps shall comply with IS 1520:1980.</w:t>
      </w:r>
    </w:p>
    <w:p>
      <w:r>
        <w:t xml:space="preserve">(b) Duty point of each pump shall be 250 m^3/h at 45 metre total head.</w:t>
      </w:r>
    </w:p>
    <w:p>
      <w:r>
        <w:t xml:space="preserve">(c) Pump efficiency at the duty point shall be 78% (percent) minimum.</w:t>
      </w:r>
    </w:p>
    <w:p>
      <w:r>
        <w:t xml:space="preserve">(d) The pump casing shall be cast iron and the impeller bronze.</w:t>
      </w:r>
    </w:p>
    <w:p>
      <w:r>
        <w:t xml:space="preserve">(e) The pumpset noise level measured 1 metre away shall be limited to 85 decibels (A).</w:t>
      </w:r>
    </w:p>
    <w:p>
      <w:r>
        <w:t xml:space="preserve">PUMP DATA SHEET</w:t>
      </w:r>
    </w:p>
    <w:tbl>
      <w:tr>
        <w:tc>
          <w:p>
            <w:r>
              <w:t xml:space="preserve">Rated discharge</w:t>
            </w:r>
          </w:p>
        </w:tc>
        <w:tc>
          <w:p>
            <w:r>
              <w:t xml:space="preserve">250 m^3/h</w:t>
            </w:r>
          </w:p>
        </w:tc>
      </w:tr>
      <w:tr>
        <w:tc>
          <w:p>
            <w:r>
              <w:t xml:space="preserve">Rated total head</w:t>
            </w:r>
          </w:p>
        </w:tc>
        <w:tc>
          <w:p>
            <w:r>
              <w:t xml:space="preserve">45 metre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4 TECHNICAL SPECIFICATION — DRIVE MOTORS</w:t>
      </w:r>
    </w:p>
    <w:p>
      <w:r>
        <w:t xml:space="preserve">(a) Squirrel cage induction motors complying with IS 325:1996 shall be supplied.</w:t>
      </w:r>
    </w:p>
    <w:p>
      <w:r>
        <w:t xml:space="preserve">(b) Motor rated output shall be 37 kilowatt.</w:t>
      </w:r>
    </w:p>
    <w:p>
      <w:r>
        <w:t xml:space="preserve">(c) Motors are to operate on 415 V AC ± 10% (percent), 50 Hertz ± 5% (percent), three phase supply.</w:t>
      </w:r>
    </w:p>
    <w:p>
      <w:r>
        <w:t xml:space="preserve">(d) Motors shall meet efficiency class IE3 of IS 12615:2018.</w:t>
      </w:r>
    </w:p>
    <w:p>
      <w:r>
        <w:t xml:space="preserve">(e) The motor enclosure shall have IP55 degree of protection.</w:t>
      </w:r>
    </w:p>
    <w:p>
      <w:r>
        <w:t xml:space="preserve">(f) Insulation shall be class F, with temperature rise restricted to class B, for continuous S1 duty.</w:t>
      </w:r>
    </w:p>
    <w:p>
      <w:r>
        <w:t xml:space="preserve">(g) The motor synchronous speed shall be 1500 rev/min.</w:t>
      </w:r>
    </w:p>
    <w:p>
      <w:r>
        <w:t xml:space="preserve">PART E — LT POWER AND CONTROL CABLES</w:t>
      </w:r>
    </w:p>
    <w:p>
      <w:r>
        <w:t xml:space="preserve">(a) LT power cables shall be aluminium conductor, XLPE insulated, armoured, PVC sheathed, 1.1 kV grade, complying with IS 7098 (Part 1):1988.</w:t>
      </w:r>
    </w:p>
    <w:p>
      <w:r>
        <w:t xml:space="preserve">(b) The size of the main feeder cable shall be 3.5 core 300 Sq mm.</w:t>
      </w:r>
    </w:p>
    <w:p>
      <w:r>
        <w:t xml:space="preserve">(c) Maximum continuous conductor temperature of the cables shall be 90 ℃.</w:t>
      </w:r>
    </w:p>
    <w:p>
      <w:r>
        <w:t xml:space="preserve">(d) Copper conductor control cables of 2.5 Sq mm, PVC insulated, 1.1 kV grade shall comply with IS 1554 (Part 1).</w:t>
      </w:r>
    </w:p>
    <w:p>
      <w:r>
        <w:t xml:space="preserve">(e) Class 2 stranded conductors complying with IS 8130 shall be used.</w:t>
      </w:r>
    </w:p>
    <w:p>
      <w:r>
        <w:t xml:space="preserve">(f) Cables shall be run in RCC trenches or on perforated trays as per drawings.</w:t>
      </w:r>
    </w:p>
    <w:p>
      <w:r>
        <w:t xml:space="preserve">(g) Double compression glands and crimped lugs shall be used for all cable terminations.</w:t>
      </w:r>
    </w:p>
    <w:p>
      <w:r>
        <w:t xml:space="preserve">(h) The maker's name, size, voltage grade and year of manufacture shall be marked on every drum.</w:t>
      </w:r>
    </w:p>
    <w:p>
      <w:r>
        <w:t xml:space="preserve">SECTION 6: TESTING, INSPECTION AND CERTIFICATION</w:t>
      </w:r>
    </w:p>
    <w:p>
      <w:r>
        <w:t xml:space="preserve">(a) Works testing of the pumps shall be done as per IS 9137.</w:t>
      </w:r>
    </w:p>
    <w:p>
      <w:r>
        <w:t xml:space="preserve">(b) Each motor shall be subjected to routine tests as per IS 4029.</w:t>
      </w:r>
    </w:p>
    <w:p>
      <w:r>
        <w:t xml:space="preserve">(c) All motors shall carry the ISI mark.</w:t>
      </w:r>
    </w:p>
    <w:p>
      <w:r>
        <w:t xml:space="preserve">(d) Testing of the cables shall be done as per IS 10810.</w:t>
      </w:r>
    </w:p>
    <w:p>
      <w:r>
        <w:t xml:space="preserve">(e) Each consignment of cables shall be accompanied by routine test certificates.</w:t>
      </w:r>
    </w:p>
    <w:p>
      <w:r>
        <w:t xml:space="preserve">(f) Before despatch, the Engineer-in-charge will inspect the equipment at the maker's works.</w:t>
      </w:r>
    </w:p>
    <w:p>
      <w:r>
        <w:t xml:space="preserve">7 DOCUMENTATION, WARRANTY AND TRAINING</w:t>
      </w:r>
    </w:p>
    <w:p>
      <w:r>
        <w:t xml:space="preserve">(a) Detailed shop drawings are to be submitted by the contractor for approval not later than 21 calendar days after the award of work.</w:t>
      </w:r>
    </w:p>
    <w:p>
      <w:r>
        <w:t xml:space="preserve">(b) On completion the contractor shall hand over three copies of the O&amp;M manuals.</w:t>
      </w:r>
    </w:p>
    <w:p>
      <w:r>
        <w:t xml:space="preserve">(c) The contractor shall guarantee the whole installation for 12 months after handing over against faulty design, materials and workmanship.</w:t>
      </w:r>
    </w:p>
    <w:p>
      <w:r>
        <w:t xml:space="preserve">(d) Operation and routine maintenance training shall be given by the contractor to the Department's operators.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Horizontal centrifugal pumpset 250 m3/hr at 45 m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Squirrel cage induction motor 37 kW, 1500 rpm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APPROVED MAKES OF MATERIALS</w:t>
      </w:r>
    </w:p>
    <w:p>
      <w:r>
        <w:t xml:space="preserve">Pumps: Kirloskar Brothers / KSB / Mather &amp; Platt</w:t>
      </w:r>
    </w:p>
    <w:p>
      <w:r>
        <w:t xml:space="preserve">Motors: ABB / Siemens / Crompton Greaves / Kirloskar</w:t>
      </w:r>
    </w:p>
    <w:p>
      <w:r>
        <w:t xml:space="preserve">Cables: Polycab / KEI / Havells / RR Kabel</w:t>
      </w:r>
    </w:p>
    <w:p>
      <w:r>
        <w:t xml:space="preserve">Note: Quantities are approximate and may vary during execution.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