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9.png" ContentType="image/png"/>
  <Override PartName="/word/media/rId293.png" ContentType="image/png"/>
  <Override PartName="/word/media/rId127.png" ContentType="image/png"/>
  <Override PartName="/word/media/rId72.png" ContentType="image/png"/>
  <Override PartName="/word/media/rId290.png" ContentType="image/png"/>
  <Override PartName="/word/media/rId77.png" ContentType="image/png"/>
  <Override PartName="/word/media/rId287.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rPr>
          <w:i/>
          <w:iCs/>
        </w:rPr>
        <w:t xml:space="preserve">[to be completed by the authors]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2"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1"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The Wilson interval</w:t>
      </w:r>
      <w:r>
        <w:t xml:space="preserve"> </w:t>
      </w:r>
      <w:r>
        <w:t xml:space="preserve">is used rather than the normal approximation because the sample is small</w:t>
      </w:r>
      <w:r>
        <w:t xml:space="preserve"> </w:t>
      </w:r>
      <w:r>
        <w:t xml:space="preserve">(n = 20 overall, n = 11 positives), where the normal approximation is</w:t>
      </w:r>
      <w:r>
        <w:t xml:space="preserve"> </w:t>
      </w:r>
      <w:r>
        <w:t xml:space="preserve">unreliable and degenerates entirely at proportions of 0 or 1.</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f17d870d922ff4c234828a39574d7453a4c851c"/>
    <w:p>
      <w:pPr>
        <w:pStyle w:val="Heading3"/>
      </w:pPr>
      <w:r>
        <w:t xml:space="preserve">3.5.4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59"/>
    <w:bookmarkStart w:id="60" w:name="what-is-not-evaluated"/>
    <w:p>
      <w:pPr>
        <w:pStyle w:val="Heading3"/>
      </w:pPr>
      <w:r>
        <w:t xml:space="preserve">3.5.5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0"/>
    <w:bookmarkEnd w:id="61"/>
    <w:bookmarkEnd w:id="62"/>
    <w:bookmarkStart w:id="68" w:name="chapter-3-continued-project-management"/>
    <w:p>
      <w:pPr>
        <w:pStyle w:val="Heading1"/>
      </w:pPr>
      <w:r>
        <w:t xml:space="preserve">Chapter 3 (continued): Project Management</w:t>
      </w:r>
    </w:p>
    <w:bookmarkStart w:id="63"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3"/>
    <w:bookmarkStart w:id="64"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4"/>
    <w:bookmarkStart w:id="65"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5"/>
    <w:bookmarkStart w:id="66"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6"/>
    <w:bookmarkStart w:id="67"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7"/>
    <w:bookmarkEnd w:id="68"/>
    <w:bookmarkStart w:id="104" w:name="chapter-4-system-design-and-architecture"/>
    <w:p>
      <w:pPr>
        <w:pStyle w:val="Heading1"/>
      </w:pPr>
      <w:r>
        <w:t xml:space="preserve">Chapter 4: System Design and Architecture</w:t>
      </w:r>
    </w:p>
    <w:bookmarkStart w:id="76"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0" name="Picture"/>
            <a:graphic>
              <a:graphicData uri="http://schemas.openxmlformats.org/drawingml/2006/picture">
                <pic:pic>
                  <pic:nvPicPr>
                    <pic:cNvPr descr="figures/architecture_packages.png" id="71" name="Picture"/>
                    <pic:cNvPicPr>
                      <a:picLocks noChangeArrowheads="1" noChangeAspect="1"/>
                    </pic:cNvPicPr>
                  </pic:nvPicPr>
                  <pic:blipFill>
                    <a:blip r:embed="rId69"/>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3" name="Picture"/>
            <a:graphic>
              <a:graphicData uri="http://schemas.openxmlformats.org/drawingml/2006/picture">
                <pic:pic>
                  <pic:nvPicPr>
                    <pic:cNvPr descr="figures/classes_core.png" id="74" name="Picture"/>
                    <pic:cNvPicPr>
                      <a:picLocks noChangeArrowheads="1" noChangeAspect="1"/>
                    </pic:cNvPicPr>
                  </pic:nvPicPr>
                  <pic:blipFill>
                    <a:blip r:embed="rId72"/>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5"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5"/>
    <w:bookmarkEnd w:id="76"/>
    <w:bookmarkStart w:id="87"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8" name="Picture"/>
            <a:graphic>
              <a:graphicData uri="http://schemas.openxmlformats.org/drawingml/2006/picture">
                <pic:pic>
                  <pic:nvPicPr>
                    <pic:cNvPr descr="figures/datamodel_extraction.png" id="79" name="Picture"/>
                    <pic:cNvPicPr>
                      <a:picLocks noChangeArrowheads="1" noChangeAspect="1"/>
                    </pic:cNvPicPr>
                  </pic:nvPicPr>
                  <pic:blipFill>
                    <a:blip r:embed="rId77"/>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0"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0"/>
    <w:bookmarkStart w:id="81"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1"/>
    <w:bookmarkStart w:id="82"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2"/>
    <w:bookmarkStart w:id="86"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4" name="Picture"/>
            <a:graphic>
              <a:graphicData uri="http://schemas.openxmlformats.org/drawingml/2006/picture">
                <pic:pic>
                  <pic:nvPicPr>
                    <pic:cNvPr descr="figures/datamodel_graph.png" id="85" name="Picture"/>
                    <pic:cNvPicPr>
                      <a:picLocks noChangeArrowheads="1" noChangeAspect="1"/>
                    </pic:cNvPicPr>
                  </pic:nvPicPr>
                  <pic:blipFill>
                    <a:blip r:embed="rId83"/>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6"/>
    <w:bookmarkEnd w:id="87"/>
    <w:bookmarkStart w:id="90" w:name="metadata-resolution-1"/>
    <w:p>
      <w:pPr>
        <w:pStyle w:val="Heading2"/>
      </w:pPr>
      <w:r>
        <w:t xml:space="preserve">4.3 Metadata Resolution</w:t>
      </w:r>
    </w:p>
    <w:bookmarkStart w:id="88"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8"/>
    <w:bookmarkStart w:id="89"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89"/>
    <w:bookmarkEnd w:id="90"/>
    <w:bookmarkStart w:id="95" w:name="citation-traversal-1"/>
    <w:p>
      <w:pPr>
        <w:pStyle w:val="Heading2"/>
      </w:pPr>
      <w:r>
        <w:t xml:space="preserve">4.4 Citation Traversal</w:t>
      </w:r>
    </w:p>
    <w:bookmarkStart w:id="91"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1"/>
    <w:bookmarkStart w:id="92"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2"/>
    <w:bookmarkStart w:id="93"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3"/>
    <w:bookmarkStart w:id="94"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4"/>
    <w:bookmarkEnd w:id="95"/>
    <w:bookmarkStart w:id="99" w:name="edge-weighting"/>
    <w:p>
      <w:pPr>
        <w:pStyle w:val="Heading2"/>
      </w:pPr>
      <w:r>
        <w:t xml:space="preserve">4.5 Edge Weighting</w:t>
      </w:r>
    </w:p>
    <w:bookmarkStart w:id="96"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6"/>
    <w:bookmarkStart w:id="97"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7"/>
    <w:bookmarkStart w:id="98"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8"/>
    <w:bookmarkEnd w:id="99"/>
    <w:bookmarkStart w:id="102" w:name="graph-analytics"/>
    <w:p>
      <w:pPr>
        <w:pStyle w:val="Heading2"/>
      </w:pPr>
      <w:r>
        <w:t xml:space="preserve">4.6 Graph Analytics</w:t>
      </w:r>
    </w:p>
    <w:bookmarkStart w:id="100"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is a deliberate inversion of the usual bibliometric bias. Citation</w:t>
      </w:r>
      <w:r>
        <w:t xml:space="preserve"> </w:t>
      </w:r>
      <w:r>
        <w:t xml:space="preserve">counts favour recent, highly visible work [waltman2016review]; this system is</w:t>
      </w:r>
      <w:r>
        <w:t xml:space="preserve"> </w:t>
      </w:r>
      <w:r>
        <w:t xml:space="preserve">looking for origins, so age is rewarded. The weights are not empirically tuned,</w:t>
      </w:r>
      <w:r>
        <w:t xml:space="preserve"> </w:t>
      </w:r>
      <w:r>
        <w:t xml:space="preserve">they were set by judgement and no sensitivity analysis was performed, which</w:t>
      </w:r>
      <w:r>
        <w:t xml:space="preserve"> </w:t>
      </w:r>
      <w:r>
        <w:t xml:space="preserve">Section 7.3 records as a limitation.</w:t>
      </w:r>
    </w:p>
    <w:bookmarkEnd w:id="100"/>
    <w:bookmarkStart w:id="101"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1"/>
    <w:bookmarkEnd w:id="102"/>
    <w:bookmarkStart w:id="103"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3"/>
    <w:bookmarkEnd w:id="104"/>
    <w:bookmarkStart w:id="125"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8" w:name="algorithm-1-metadata-merge"/>
    <w:p>
      <w:pPr>
        <w:pStyle w:val="Heading2"/>
      </w:pPr>
      <w:r>
        <w:t xml:space="preserve">4.8 Algorithm 1: metadata merge</w:t>
      </w:r>
    </w:p>
    <w:bookmarkStart w:id="105"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5"/>
    <w:bookmarkStart w:id="106"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6"/>
    <w:bookmarkStart w:id="107"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7"/>
    <w:bookmarkEnd w:id="108"/>
    <w:bookmarkStart w:id="113" w:name="X21f4fe5b2fe55244ef10d49fb56d32b43d0b7d1"/>
    <w:p>
      <w:pPr>
        <w:pStyle w:val="Heading2"/>
      </w:pPr>
      <w:r>
        <w:t xml:space="preserve">4.9 Algorithm 2: level-synchronous citation traversal</w:t>
      </w:r>
    </w:p>
    <w:bookmarkStart w:id="109"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09"/>
    <w:bookmarkStart w:id="110"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0"/>
    <w:bookmarkStart w:id="111"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1"/>
    <w:bookmarkStart w:id="112"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2"/>
    <w:bookmarkEnd w:id="113"/>
    <w:bookmarkStart w:id="117" w:name="X1e08855fa8b8e2de20583d56d1f2d1ad6ff29ec"/>
    <w:p>
      <w:pPr>
        <w:pStyle w:val="Heading2"/>
      </w:pPr>
      <w:r>
        <w:t xml:space="preserve">4.10 Algorithm 3: population candidate extraction</w:t>
      </w:r>
    </w:p>
    <w:bookmarkStart w:id="114"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if available, else regex</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4"/>
    <w:bookmarkStart w:id="115"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which is slow for regular expressions and is dominated</w:t>
      </w:r>
      <w:r>
        <w:t xml:space="preserve"> </w:t>
      </w:r>
      <w:r>
        <w:t xml:space="preserve">by spaCy sentence segmentation rather than by matching.</w:t>
      </w:r>
    </w:p>
    <w:bookmarkEnd w:id="115"/>
    <w:bookmarkStart w:id="116"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6"/>
    <w:bookmarkEnd w:id="117"/>
    <w:bookmarkStart w:id="120" w:name="algorithm-4-population-resolution"/>
    <w:p>
      <w:pPr>
        <w:pStyle w:val="Heading2"/>
      </w:pPr>
      <w:r>
        <w:t xml:space="preserve">4.11 Algorithm 4: population resolution</w:t>
      </w:r>
    </w:p>
    <w:bookmarkStart w:id="118"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8"/>
    <w:bookmarkStart w:id="119"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19"/>
    <w:bookmarkEnd w:id="120"/>
    <w:bookmarkStart w:id="124" w:name="algorithm-5-bounded-path-ranking"/>
    <w:p>
      <w:pPr>
        <w:pStyle w:val="Heading2"/>
      </w:pPr>
      <w:r>
        <w:t xml:space="preserve">4.12 Algorithm 5: bounded path ranking</w:t>
      </w:r>
    </w:p>
    <w:bookmarkStart w:id="121"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1"/>
    <w:bookmarkStart w:id="122"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2"/>
    <w:bookmarkStart w:id="123"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3"/>
    <w:bookmarkEnd w:id="124"/>
    <w:bookmarkEnd w:id="125"/>
    <w:bookmarkStart w:id="152"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6"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6"/>
    <w:bookmarkStart w:id="130"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8" name="Picture"/>
            <a:graphic>
              <a:graphicData uri="http://schemas.openxmlformats.org/drawingml/2006/picture">
                <pic:pic>
                  <pic:nvPicPr>
                    <pic:cNvPr descr="figures/callgraph_pipeline.png" id="129" name="Picture"/>
                    <pic:cNvPicPr>
                      <a:picLocks noChangeArrowheads="1" noChangeAspect="1"/>
                    </pic:cNvPicPr>
                  </pic:nvPicPr>
                  <pic:blipFill>
                    <a:blip r:embed="rId127"/>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0"/>
    <w:bookmarkStart w:id="135" w:name="Xde757563e4ae70471e7b3a2e19337cfb87ec8c6"/>
    <w:p>
      <w:pPr>
        <w:pStyle w:val="Heading2"/>
      </w:pPr>
      <w:r>
        <w:t xml:space="preserve">5.3 Defect 1: traversal discarding the majority of every graph</w:t>
      </w:r>
    </w:p>
    <w:bookmarkStart w:id="131"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1"/>
    <w:bookmarkStart w:id="132"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2"/>
    <w:bookmarkStart w:id="133"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3"/>
    <w:bookmarkStart w:id="134"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4"/>
    <w:bookmarkEnd w:id="135"/>
    <w:bookmarkStart w:id="139" w:name="Xc609cee7fc77e58635ee19e1cc6728e2d04a0a0"/>
    <w:p>
      <w:pPr>
        <w:pStyle w:val="Heading2"/>
      </w:pPr>
      <w:r>
        <w:t xml:space="preserve">5.4 Defect 2: a single null field discarding batches of fifty</w:t>
      </w:r>
    </w:p>
    <w:bookmarkStart w:id="136"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6"/>
    <w:bookmarkStart w:id="137"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7"/>
    <w:bookmarkStart w:id="138"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8"/>
    <w:bookmarkEnd w:id="139"/>
    <w:bookmarkStart w:id="143" w:name="X36b7f81446d9b67fd12067aa30c87782e8f11c4"/>
    <w:p>
      <w:pPr>
        <w:pStyle w:val="Heading2"/>
      </w:pPr>
      <w:r>
        <w:t xml:space="preserve">5.5 Defect 3: ignore rules discarding the numbers they protect</w:t>
      </w:r>
    </w:p>
    <w:bookmarkStart w:id="140" w:name="symptom-2"/>
    <w:p>
      <w:pPr>
        <w:pStyle w:val="Heading3"/>
      </w:pPr>
      <w:r>
        <w:t xml:space="preserve">5.5.1 Symptom</w:t>
      </w:r>
    </w:p>
    <w:p>
      <w:pPr>
        <w:pStyle w:val="FirstParagraph"/>
      </w:pPr>
      <w:r>
        <w:t xml:space="preserve">Only 15% of papers in a typical graph received any population evidence.</w:t>
      </w:r>
    </w:p>
    <w:bookmarkEnd w:id="140"/>
    <w:bookmarkStart w:id="141"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1"/>
    <w:bookmarkStart w:id="142"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2"/>
    <w:bookmarkEnd w:id="143"/>
    <w:bookmarkStart w:id="147" w:name="defect-4-edge-weights-collapsing-to-zero"/>
    <w:p>
      <w:pPr>
        <w:pStyle w:val="Heading2"/>
      </w:pPr>
      <w:r>
        <w:t xml:space="preserve">5.6 Defect 4: edge weights collapsing to zero</w:t>
      </w:r>
    </w:p>
    <w:bookmarkStart w:id="144"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4"/>
    <w:bookmarkStart w:id="145"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5"/>
    <w:bookmarkStart w:id="146"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6"/>
    <w:bookmarkEnd w:id="147"/>
    <w:bookmarkStart w:id="148"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8"/>
    <w:bookmarkStart w:id="149"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49"/>
    <w:bookmarkStart w:id="150"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0"/>
    <w:bookmarkStart w:id="151"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1"/>
    <w:bookmarkEnd w:id="152"/>
    <w:bookmarkStart w:id="163"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4"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3"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3"/>
    <w:bookmarkEnd w:id="154"/>
    <w:bookmarkStart w:id="155"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5"/>
    <w:bookmarkStart w:id="160"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6"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6"/>
    <w:bookmarkStart w:id="157"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7"/>
    <w:bookmarkStart w:id="158"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8"/>
    <w:bookmarkStart w:id="159"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59"/>
    <w:bookmarkEnd w:id="160"/>
    <w:bookmarkStart w:id="161"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1"/>
    <w:bookmarkStart w:id="162"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2"/>
    <w:bookmarkEnd w:id="163"/>
    <w:bookmarkStart w:id="183"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7" w:name="gold-standard"/>
    <w:p>
      <w:pPr>
        <w:pStyle w:val="Heading2"/>
      </w:pPr>
      <w:r>
        <w:t xml:space="preserve">6.1 Gold Standard</w:t>
      </w:r>
    </w:p>
    <w:bookmarkStart w:id="164"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4"/>
    <w:bookmarkStart w:id="165"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5"/>
    <w:bookmarkStart w:id="166"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 3.5.4 apply throughout: single annotator who</w:t>
      </w:r>
      <w:r>
        <w:t xml:space="preserve"> </w:t>
      </w:r>
      <w:r>
        <w:t xml:space="preserve">is also a system author, no inter-annotator agreement, twenty papers, abstracts</w:t>
      </w:r>
      <w:r>
        <w:t xml:space="preserve"> </w:t>
      </w:r>
      <w:r>
        <w:t xml:space="preserve">only, biomedical concentration.</w:t>
      </w:r>
    </w:p>
    <w:bookmarkEnd w:id="166"/>
    <w:bookmarkEnd w:id="167"/>
    <w:bookmarkStart w:id="168"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8"/>
    <w:bookmarkStart w:id="169"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69"/>
    <w:bookmarkStart w:id="174" w:name="population-extraction-1"/>
    <w:p>
      <w:pPr>
        <w:pStyle w:val="Heading2"/>
      </w:pPr>
      <w:r>
        <w:t xml:space="preserve">6.4 Population Extraction</w:t>
      </w:r>
    </w:p>
    <w:bookmarkStart w:id="170"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0"/>
    <w:bookmarkStart w:id="171"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1"/>
    <w:bookmarkStart w:id="172"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2"/>
    <w:bookmarkStart w:id="173"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systematic review of</w:t>
      </w:r>
      <w:r>
        <w:t xml:space="preserve"> </w:t>
      </w:r>
      <w:r>
        <w:t xml:space="preserve">prediction models. The system extracted</w:t>
      </w:r>
      <w:r>
        <w:t xml:space="preserve"> </w:t>
      </w:r>
      <w:r>
        <w:rPr>
          <w:b/>
          <w:bCs/>
        </w:rPr>
        <w:t xml:space="preserve">27</w:t>
      </w:r>
      <w:r>
        <w:t xml:space="preserve"> </w:t>
      </w:r>
      <w:r>
        <w:t xml:space="preserve">with confidence</w:t>
      </w:r>
      <w:r>
        <w:t xml:space="preserve"> </w:t>
      </w:r>
      <w:r>
        <w:rPr>
          <w:b/>
          <w:bCs/>
        </w:rPr>
        <w:t xml:space="preserve">0.90</w:t>
      </w:r>
      <w:r>
        <w:t xml:space="preserv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 Section 8.2 proposes</w:t>
      </w:r>
      <w:r>
        <w:t xml:space="preserve"> </w:t>
      </w:r>
      <w:r>
        <w:t xml:space="preserve">calibration against held-out data as the remedy.</w:t>
      </w:r>
    </w:p>
    <w:bookmarkEnd w:id="173"/>
    <w:bookmarkEnd w:id="174"/>
    <w:bookmarkStart w:id="175"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5"/>
    <w:bookmarkStart w:id="180" w:name="performance"/>
    <w:p>
      <w:pPr>
        <w:pStyle w:val="Heading2"/>
      </w:pPr>
      <w:r>
        <w:t xml:space="preserve">6.6 Performance</w:t>
      </w:r>
    </w:p>
    <w:bookmarkStart w:id="176"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6"/>
    <w:bookmarkStart w:id="177"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7"/>
    <w:bookmarkStart w:id="178"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8"/>
    <w:bookmarkStart w:id="179"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79"/>
    <w:bookmarkEnd w:id="180"/>
    <w:bookmarkStart w:id="181"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1"/>
    <w:bookmarkStart w:id="182"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2"/>
    <w:bookmarkEnd w:id="183"/>
    <w:bookmarkStart w:id="189" w:name="chapter-6-continued-extended-analysis"/>
    <w:p>
      <w:pPr>
        <w:pStyle w:val="Heading1"/>
      </w:pPr>
      <w:r>
        <w:t xml:space="preserve">Chapter 6 (continued): Extended Analysis</w:t>
      </w:r>
    </w:p>
    <w:bookmarkStart w:id="184"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4"/>
    <w:bookmarkStart w:id="185"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5"/>
    <w:bookmarkStart w:id="186"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6"/>
    <w:bookmarkStart w:id="187"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87"/>
    <w:bookmarkStart w:id="188"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88"/>
    <w:bookmarkEnd w:id="189"/>
    <w:bookmarkStart w:id="204" w:name="chapter-7-discussion"/>
    <w:p>
      <w:pPr>
        <w:pStyle w:val="Heading1"/>
      </w:pPr>
      <w:r>
        <w:t xml:space="preserve">Chapter 7: Discussion</w:t>
      </w:r>
    </w:p>
    <w:bookmarkStart w:id="194" w:name="interpretation-of-results"/>
    <w:p>
      <w:pPr>
        <w:pStyle w:val="Heading2"/>
      </w:pPr>
      <w:r>
        <w:t xml:space="preserve">7.1 Interpretation of Results</w:t>
      </w:r>
    </w:p>
    <w:bookmarkStart w:id="190"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90"/>
    <w:bookmarkStart w:id="191"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91"/>
    <w:bookmarkStart w:id="192"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92"/>
    <w:bookmarkStart w:id="193"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93"/>
    <w:bookmarkEnd w:id="194"/>
    <w:bookmarkStart w:id="195"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95"/>
    <w:bookmarkStart w:id="200" w:name="threats-to-validity"/>
    <w:p>
      <w:pPr>
        <w:pStyle w:val="Heading2"/>
      </w:pPr>
      <w:r>
        <w:t xml:space="preserve">7.3 Threats to Validity</w:t>
      </w:r>
    </w:p>
    <w:bookmarkStart w:id="196"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96"/>
    <w:bookmarkStart w:id="197"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97"/>
    <w:bookmarkStart w:id="198"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198"/>
    <w:bookmarkStart w:id="199"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199"/>
    <w:bookmarkEnd w:id="200"/>
    <w:bookmarkStart w:id="201"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01"/>
    <w:bookmarkStart w:id="202"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02"/>
    <w:bookmarkStart w:id="203"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03"/>
    <w:bookmarkEnd w:id="204"/>
    <w:bookmarkStart w:id="216" w:name="chapter-8-conclusion-and-future-work"/>
    <w:p>
      <w:pPr>
        <w:pStyle w:val="Heading1"/>
      </w:pPr>
      <w:r>
        <w:t xml:space="preserve">Chapter 8: Conclusion and Future Work</w:t>
      </w:r>
    </w:p>
    <w:bookmarkStart w:id="205"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05"/>
    <w:bookmarkStart w:id="214" w:name="future-work"/>
    <w:p>
      <w:pPr>
        <w:pStyle w:val="Heading2"/>
      </w:pPr>
      <w:r>
        <w:t xml:space="preserve">8.2 Future Work</w:t>
      </w:r>
    </w:p>
    <w:p>
      <w:pPr>
        <w:pStyle w:val="FirstParagraph"/>
      </w:pPr>
      <w:r>
        <w:t xml:space="preserve">Ordered by expected value relative to cost.</w:t>
      </w:r>
    </w:p>
    <w:bookmarkStart w:id="206"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06"/>
    <w:bookmarkStart w:id="207"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07"/>
    <w:bookmarkStart w:id="208"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08"/>
    <w:bookmarkStart w:id="209"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09"/>
    <w:bookmarkStart w:id="210"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10"/>
    <w:bookmarkStart w:id="211"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11"/>
    <w:bookmarkStart w:id="212"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12"/>
    <w:bookmarkStart w:id="213" w:name="citation-context-and-sentiment"/>
    <w:p>
      <w:pPr>
        <w:pStyle w:val="Heading3"/>
      </w:pPr>
      <w:r>
        <w:t xml:space="preserve">8.2.8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13"/>
    <w:bookmarkEnd w:id="214"/>
    <w:bookmarkStart w:id="215"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15"/>
    <w:bookmarkEnd w:id="216"/>
    <w:bookmarkStart w:id="222"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17"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17"/>
    <w:bookmarkStart w:id="218"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18"/>
    <w:bookmarkStart w:id="219"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19"/>
    <w:bookmarkStart w:id="220"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20"/>
    <w:bookmarkStart w:id="221"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21"/>
    <w:bookmarkEnd w:id="222"/>
    <w:bookmarkStart w:id="229"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23"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23"/>
    <w:bookmarkStart w:id="224"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24"/>
    <w:bookmarkStart w:id="225"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25"/>
    <w:bookmarkStart w:id="226"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26"/>
    <w:bookmarkStart w:id="227"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27"/>
    <w:bookmarkStart w:id="228"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28"/>
    <w:bookmarkEnd w:id="229"/>
    <w:bookmarkStart w:id="239"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30"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30"/>
    <w:bookmarkStart w:id="231"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31"/>
    <w:bookmarkStart w:id="232"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32"/>
    <w:bookmarkStart w:id="233"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33"/>
    <w:bookmarkStart w:id="234"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34"/>
    <w:bookmarkStart w:id="235"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35"/>
    <w:bookmarkStart w:id="236"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36"/>
    <w:bookmarkStart w:id="237"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37"/>
    <w:bookmarkStart w:id="238"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38"/>
    <w:bookmarkEnd w:id="239"/>
    <w:bookmarkStart w:id="262"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40"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40"/>
    <w:bookmarkStart w:id="261" w:name="d.2-annotations-with-supporting-evidence"/>
    <w:p>
      <w:pPr>
        <w:pStyle w:val="Heading2"/>
      </w:pPr>
      <w:r>
        <w:t xml:space="preserve">D.2 Annotations with supporting evidence</w:t>
      </w:r>
    </w:p>
    <w:bookmarkStart w:id="241"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41"/>
    <w:bookmarkStart w:id="242"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42"/>
    <w:bookmarkStart w:id="243"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43"/>
    <w:bookmarkStart w:id="244"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44"/>
    <w:bookmarkStart w:id="245"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45"/>
    <w:bookmarkStart w:id="246"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46"/>
    <w:bookmarkStart w:id="247"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47"/>
    <w:bookmarkStart w:id="248"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48"/>
    <w:bookmarkStart w:id="249"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49"/>
    <w:bookmarkStart w:id="250"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50"/>
    <w:bookmarkStart w:id="251"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51"/>
    <w:bookmarkStart w:id="252"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52"/>
    <w:bookmarkStart w:id="253"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53"/>
    <w:bookmarkStart w:id="254"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54"/>
    <w:bookmarkStart w:id="255"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55"/>
    <w:bookmarkStart w:id="256"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56"/>
    <w:bookmarkStart w:id="257"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57"/>
    <w:bookmarkStart w:id="258"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58"/>
    <w:bookmarkStart w:id="259"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59"/>
    <w:bookmarkStart w:id="260"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60"/>
    <w:bookmarkEnd w:id="261"/>
    <w:bookmarkEnd w:id="262"/>
    <w:bookmarkStart w:id="267"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63"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63"/>
    <w:bookmarkStart w:id="264"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64"/>
    <w:bookmarkStart w:id="265"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65"/>
    <w:bookmarkStart w:id="266"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66"/>
    <w:bookmarkEnd w:id="267"/>
    <w:bookmarkStart w:id="273" w:name="X9f57483ed5b2f82fbb3fee302540650aea30fed"/>
    <w:p>
      <w:pPr>
        <w:pStyle w:val="Heading1"/>
      </w:pPr>
      <w:r>
        <w:t xml:space="preserve">Appendix F: Test Suite and Verification Inventory</w:t>
      </w:r>
    </w:p>
    <w:bookmarkStart w:id="268"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68"/>
    <w:bookmarkStart w:id="269"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69"/>
    <w:bookmarkStart w:id="270"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70"/>
    <w:bookmarkStart w:id="271"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71"/>
    <w:bookmarkStart w:id="272"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72"/>
    <w:bookmarkEnd w:id="273"/>
    <w:bookmarkStart w:id="284"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74"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74"/>
    <w:bookmarkStart w:id="275"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75"/>
    <w:bookmarkStart w:id="276"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76"/>
    <w:bookmarkStart w:id="277"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77"/>
    <w:bookmarkStart w:id="278"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78"/>
    <w:bookmarkStart w:id="279"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79"/>
    <w:bookmarkStart w:id="280"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80"/>
    <w:bookmarkStart w:id="281"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81"/>
    <w:bookmarkStart w:id="282"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82"/>
    <w:bookmarkStart w:id="283"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83"/>
    <w:bookmarkEnd w:id="284"/>
    <w:bookmarkStart w:id="298"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285"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285"/>
    <w:bookmarkStart w:id="286"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286"/>
    <w:bookmarkStart w:id="296"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288" name="Picture"/>
            <a:graphic>
              <a:graphicData uri="http://schemas.openxmlformats.org/drawingml/2006/picture">
                <pic:pic>
                  <pic:nvPicPr>
                    <pic:cNvPr descr="figures/datamodel_full.png" id="289" name="Picture"/>
                    <pic:cNvPicPr>
                      <a:picLocks noChangeArrowheads="1" noChangeAspect="1"/>
                    </pic:cNvPicPr>
                  </pic:nvPicPr>
                  <pic:blipFill>
                    <a:blip r:embed="rId287"/>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291" name="Picture"/>
            <a:graphic>
              <a:graphicData uri="http://schemas.openxmlformats.org/drawingml/2006/picture">
                <pic:pic>
                  <pic:nvPicPr>
                    <pic:cNvPr descr="figures/classes_full.png" id="292" name="Picture"/>
                    <pic:cNvPicPr>
                      <a:picLocks noChangeArrowheads="1" noChangeAspect="1"/>
                    </pic:cNvPicPr>
                  </pic:nvPicPr>
                  <pic:blipFill>
                    <a:blip r:embed="rId290"/>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294" name="Picture"/>
            <a:graphic>
              <a:graphicData uri="http://schemas.openxmlformats.org/drawingml/2006/picture">
                <pic:pic>
                  <pic:nvPicPr>
                    <pic:cNvPr descr="figures/callgraph_full.png" id="295" name="Picture"/>
                    <pic:cNvPicPr>
                      <a:picLocks noChangeArrowheads="1" noChangeAspect="1"/>
                    </pic:cNvPicPr>
                  </pic:nvPicPr>
                  <pic:blipFill>
                    <a:blip r:embed="rId293"/>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296"/>
    <w:bookmarkStart w:id="297"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297"/>
    <w:bookmarkEnd w:id="298"/>
    <w:bookmarkStart w:id="328"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29 entries resolve as of the verification run.</w:t>
      </w:r>
    </w:p>
    <w:p>
      <w:pPr>
        <w:pStyle w:val="BodyText"/>
      </w:pPr>
      <w:r>
        <w:rPr>
          <w:b/>
          <w:bCs/>
        </w:rPr>
        <w:t xml:space="preserve">[1]</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299">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[2]</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00">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[3]</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01">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[4]</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02">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[5]</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03">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[6]</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04">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[7]</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05">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[8]</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06">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[9]</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07">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[10]</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08">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[11]</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09">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[12]</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10">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[13]</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11">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[14]</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12">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[15]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13">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[16]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14">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[17]</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15">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[18]</w:t>
      </w:r>
      <w:r>
        <w:t xml:space="preserve"> </w:t>
      </w:r>
      <w:r>
        <w:rPr>
          <w:rStyle w:val="VerbatimChar"/>
        </w:rPr>
        <w:t xml:space="preserve">marshall2020trialstreamer</w:t>
      </w:r>
      <w:r>
        <w:t xml:space="preserve">. Iain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16">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[19]</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17">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[20]</w:t>
      </w:r>
      <w:r>
        <w:t xml:space="preserve"> </w:t>
      </w:r>
      <w:r>
        <w:rPr>
          <w:rStyle w:val="VerbatimChar"/>
        </w:rPr>
        <w:t xml:space="preserve">moher2009prisma</w:t>
      </w:r>
      <w:r>
        <w:t xml:space="preserve">. David Moher, Alessandro Liberati, Jennifer Tetzlaff, Douglas G. Altman, and The PRISMA Group. "Preferred Reporting Items for Systematic Reviews and Meta-Analyses: The PRISMA Statement."</w:t>
      </w:r>
      <w:r>
        <w:t xml:space="preserve"> </w:t>
      </w:r>
      <w:r>
        <w:rPr>
          <w:i/>
          <w:iCs/>
        </w:rPr>
        <w:t xml:space="preserve">PLoS Medicine</w:t>
      </w:r>
      <w:r>
        <w:t xml:space="preserve">, 2009. DOI:</w:t>
      </w:r>
      <w:r>
        <w:t xml:space="preserve"> </w:t>
      </w:r>
      <w:hyperlink r:id="rId318">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[21]</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19">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[22]</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20">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[23]</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21">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[24]</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22">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[25]</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23">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[26]</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24">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[27]</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25">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[28]</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26">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[29]</w:t>
      </w:r>
      <w:r>
        <w:t xml:space="preserve"> </w:t>
      </w:r>
      <w:r>
        <w:rPr>
          <w:rStyle w:val="VerbatimChar"/>
        </w:rPr>
        <w:t xml:space="preserve">wang2020mag</w:t>
      </w:r>
      <w:r>
        <w:t xml:space="preserve">. Kuansan Wang, Z.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27">
        <w:r>
          <w:rPr>
            <w:rStyle w:val="Hyperlink"/>
          </w:rPr>
          <w:t xml:space="preserve">10.1162/qss_a_00021</w:t>
        </w:r>
      </w:hyperlink>
      <w:r>
        <w:t xml:space="preserve"> </w:t>
      </w:r>
      <w:r>
        <w:rPr>
          <w:i/>
          <w:iCs/>
        </w:rPr>
        <w:t xml:space="preserve">Cited for:</w:t>
      </w:r>
      <w:r>
        <w:t xml:space="preserve"> </w:t>
      </w:r>
      <w:r>
        <w:t xml:space="preserve">Microsoft Academic Graph</w:t>
      </w:r>
    </w:p>
    <w:bookmarkEnd w:id="3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9" Target="media/rId69.png" /><Relationship Type="http://schemas.openxmlformats.org/officeDocument/2006/relationships/image" Id="rId293" Target="media/rId293.png" /><Relationship Type="http://schemas.openxmlformats.org/officeDocument/2006/relationships/image" Id="rId127" Target="media/rId127.png" /><Relationship Type="http://schemas.openxmlformats.org/officeDocument/2006/relationships/image" Id="rId72" Target="media/rId72.png" /><Relationship Type="http://schemas.openxmlformats.org/officeDocument/2006/relationships/image" Id="rId290" Target="media/rId290.png" /><Relationship Type="http://schemas.openxmlformats.org/officeDocument/2006/relationships/image" Id="rId77" Target="media/rId77.png" /><Relationship Type="http://schemas.openxmlformats.org/officeDocument/2006/relationships/image" Id="rId287" Target="media/rId287.png" /><Relationship Type="http://schemas.openxmlformats.org/officeDocument/2006/relationships/image" Id="rId83" Target="media/rId83.png" /><Relationship Type="http://schemas.openxmlformats.org/officeDocument/2006/relationships/hyperlink" Id="rId302" Target="https://doi.org/10.1002/asi.20317" TargetMode="External" /><Relationship Type="http://schemas.openxmlformats.org/officeDocument/2006/relationships/hyperlink" Id="rId314" Target="https://doi.org/10.1007/978-3-642-04346-8_62" TargetMode="External" /><Relationship Type="http://schemas.openxmlformats.org/officeDocument/2006/relationships/hyperlink" Id="rId324" Target="https://doi.org/10.1007/s100510050359" TargetMode="External" /><Relationship Type="http://schemas.openxmlformats.org/officeDocument/2006/relationships/hyperlink" Id="rId300" Target="https://doi.org/10.1016/S0169-7552(98)00110-X" TargetMode="External" /><Relationship Type="http://schemas.openxmlformats.org/officeDocument/2006/relationships/hyperlink" Id="rId303" Target="https://doi.org/10.1016/j.joi.2006.06.001" TargetMode="External" /><Relationship Type="http://schemas.openxmlformats.org/officeDocument/2006/relationships/hyperlink" Id="rId326" Target="https://doi.org/10.1016/j.joi.2016.02.007" TargetMode="External" /><Relationship Type="http://schemas.openxmlformats.org/officeDocument/2006/relationships/hyperlink" Id="rId301" Target="https://doi.org/10.1038/nrn3475" TargetMode="External" /><Relationship Type="http://schemas.openxmlformats.org/officeDocument/2006/relationships/hyperlink" Id="rId309" Target="https://doi.org/10.1073/pnas.0507655102" TargetMode="External" /><Relationship Type="http://schemas.openxmlformats.org/officeDocument/2006/relationships/hyperlink" Id="rId323" Target="https://doi.org/10.1073/pnas.0806977105" TargetMode="External" /><Relationship Type="http://schemas.openxmlformats.org/officeDocument/2006/relationships/hyperlink" Id="rId320" Target="https://doi.org/10.1073/pnas.98.2.404" TargetMode="External" /><Relationship Type="http://schemas.openxmlformats.org/officeDocument/2006/relationships/hyperlink" Id="rId325" Target="https://doi.org/10.1088/1742-5468/2007/06/P06010" TargetMode="External" /><Relationship Type="http://schemas.openxmlformats.org/officeDocument/2006/relationships/hyperlink" Id="rId312" Target="https://doi.org/10.1093/bioinformatics/btg1023" TargetMode="External" /><Relationship Type="http://schemas.openxmlformats.org/officeDocument/2006/relationships/hyperlink" Id="rId313" Target="https://doi.org/10.1093/bioinformatics/btz682" TargetMode="External" /><Relationship Type="http://schemas.openxmlformats.org/officeDocument/2006/relationships/hyperlink" Id="rId316" Target="https://doi.org/10.1093/jamia/ocaa163" TargetMode="External" /><Relationship Type="http://schemas.openxmlformats.org/officeDocument/2006/relationships/hyperlink" Id="rId315" Target="https://doi.org/10.1093/jamia/ocv044" TargetMode="External" /><Relationship Type="http://schemas.openxmlformats.org/officeDocument/2006/relationships/hyperlink" Id="rId304" Target="https://doi.org/10.1093/nar/gku1061" TargetMode="External" /><Relationship Type="http://schemas.openxmlformats.org/officeDocument/2006/relationships/hyperlink" Id="rId305" Target="https://doi.org/10.1126/science.122.3159.108" TargetMode="External" /><Relationship Type="http://schemas.openxmlformats.org/officeDocument/2006/relationships/hyperlink" Id="rId308" Target="https://doi.org/10.1136/bmj.d5928" TargetMode="External" /><Relationship Type="http://schemas.openxmlformats.org/officeDocument/2006/relationships/hyperlink" Id="rId327" Target="https://doi.org/10.1162/qss_a_00021" TargetMode="External" /><Relationship Type="http://schemas.openxmlformats.org/officeDocument/2006/relationships/hyperlink" Id="rId307" Target="https://doi.org/10.1162/qss_a_00022" TargetMode="External" /><Relationship Type="http://schemas.openxmlformats.org/officeDocument/2006/relationships/hyperlink" Id="rId310" Target="https://doi.org/10.1371/journal.pmed.0020124" TargetMode="External" /><Relationship Type="http://schemas.openxmlformats.org/officeDocument/2006/relationships/hyperlink" Id="rId318" Target="https://doi.org/10.1371/journal.pmed.1000097" TargetMode="External" /><Relationship Type="http://schemas.openxmlformats.org/officeDocument/2006/relationships/hyperlink" Id="rId299" Target="https://doi.org/10.18653/v1/D19-1371" TargetMode="External" /><Relationship Type="http://schemas.openxmlformats.org/officeDocument/2006/relationships/hyperlink" Id="rId321" Target="https://doi.org/10.18653/v1/P18-1019" TargetMode="External" /><Relationship Type="http://schemas.openxmlformats.org/officeDocument/2006/relationships/hyperlink" Id="rId311" Target="https://doi.org/10.18653/v1/W18-2308" TargetMode="External" /><Relationship Type="http://schemas.openxmlformats.org/officeDocument/2006/relationships/hyperlink" Id="rId319" Target="https://doi.org/10.18653/v1/W19-5034" TargetMode="External" /><Relationship Type="http://schemas.openxmlformats.org/officeDocument/2006/relationships/hyperlink" Id="rId306" Target="https://doi.org/10.25080/TCWV9851" TargetMode="External" /><Relationship Type="http://schemas.openxmlformats.org/officeDocument/2006/relationships/hyperlink" Id="rId322" Target="https://doi.org/10.48550/arXiv.2205.01833" TargetMode="External" /><Relationship Type="http://schemas.openxmlformats.org/officeDocument/2006/relationships/hyperlink" Id="rId317"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02" Target="https://doi.org/10.1002/asi.20317" TargetMode="External" /><Relationship Type="http://schemas.openxmlformats.org/officeDocument/2006/relationships/hyperlink" Id="rId314" Target="https://doi.org/10.1007/978-3-642-04346-8_62" TargetMode="External" /><Relationship Type="http://schemas.openxmlformats.org/officeDocument/2006/relationships/hyperlink" Id="rId324" Target="https://doi.org/10.1007/s100510050359" TargetMode="External" /><Relationship Type="http://schemas.openxmlformats.org/officeDocument/2006/relationships/hyperlink" Id="rId300" Target="https://doi.org/10.1016/S0169-7552(98)00110-X" TargetMode="External" /><Relationship Type="http://schemas.openxmlformats.org/officeDocument/2006/relationships/hyperlink" Id="rId303" Target="https://doi.org/10.1016/j.joi.2006.06.001" TargetMode="External" /><Relationship Type="http://schemas.openxmlformats.org/officeDocument/2006/relationships/hyperlink" Id="rId326" Target="https://doi.org/10.1016/j.joi.2016.02.007" TargetMode="External" /><Relationship Type="http://schemas.openxmlformats.org/officeDocument/2006/relationships/hyperlink" Id="rId301" Target="https://doi.org/10.1038/nrn3475" TargetMode="External" /><Relationship Type="http://schemas.openxmlformats.org/officeDocument/2006/relationships/hyperlink" Id="rId309" Target="https://doi.org/10.1073/pnas.0507655102" TargetMode="External" /><Relationship Type="http://schemas.openxmlformats.org/officeDocument/2006/relationships/hyperlink" Id="rId323" Target="https://doi.org/10.1073/pnas.0806977105" TargetMode="External" /><Relationship Type="http://schemas.openxmlformats.org/officeDocument/2006/relationships/hyperlink" Id="rId320" Target="https://doi.org/10.1073/pnas.98.2.404" TargetMode="External" /><Relationship Type="http://schemas.openxmlformats.org/officeDocument/2006/relationships/hyperlink" Id="rId325" Target="https://doi.org/10.1088/1742-5468/2007/06/P06010" TargetMode="External" /><Relationship Type="http://schemas.openxmlformats.org/officeDocument/2006/relationships/hyperlink" Id="rId312" Target="https://doi.org/10.1093/bioinformatics/btg1023" TargetMode="External" /><Relationship Type="http://schemas.openxmlformats.org/officeDocument/2006/relationships/hyperlink" Id="rId313" Target="https://doi.org/10.1093/bioinformatics/btz682" TargetMode="External" /><Relationship Type="http://schemas.openxmlformats.org/officeDocument/2006/relationships/hyperlink" Id="rId316" Target="https://doi.org/10.1093/jamia/ocaa163" TargetMode="External" /><Relationship Type="http://schemas.openxmlformats.org/officeDocument/2006/relationships/hyperlink" Id="rId315" Target="https://doi.org/10.1093/jamia/ocv044" TargetMode="External" /><Relationship Type="http://schemas.openxmlformats.org/officeDocument/2006/relationships/hyperlink" Id="rId304" Target="https://doi.org/10.1093/nar/gku1061" TargetMode="External" /><Relationship Type="http://schemas.openxmlformats.org/officeDocument/2006/relationships/hyperlink" Id="rId305" Target="https://doi.org/10.1126/science.122.3159.108" TargetMode="External" /><Relationship Type="http://schemas.openxmlformats.org/officeDocument/2006/relationships/hyperlink" Id="rId308" Target="https://doi.org/10.1136/bmj.d5928" TargetMode="External" /><Relationship Type="http://schemas.openxmlformats.org/officeDocument/2006/relationships/hyperlink" Id="rId327" Target="https://doi.org/10.1162/qss_a_00021" TargetMode="External" /><Relationship Type="http://schemas.openxmlformats.org/officeDocument/2006/relationships/hyperlink" Id="rId307" Target="https://doi.org/10.1162/qss_a_00022" TargetMode="External" /><Relationship Type="http://schemas.openxmlformats.org/officeDocument/2006/relationships/hyperlink" Id="rId310" Target="https://doi.org/10.1371/journal.pmed.0020124" TargetMode="External" /><Relationship Type="http://schemas.openxmlformats.org/officeDocument/2006/relationships/hyperlink" Id="rId318" Target="https://doi.org/10.1371/journal.pmed.1000097" TargetMode="External" /><Relationship Type="http://schemas.openxmlformats.org/officeDocument/2006/relationships/hyperlink" Id="rId299" Target="https://doi.org/10.18653/v1/D19-1371" TargetMode="External" /><Relationship Type="http://schemas.openxmlformats.org/officeDocument/2006/relationships/hyperlink" Id="rId321" Target="https://doi.org/10.18653/v1/P18-1019" TargetMode="External" /><Relationship Type="http://schemas.openxmlformats.org/officeDocument/2006/relationships/hyperlink" Id="rId311" Target="https://doi.org/10.18653/v1/W18-2308" TargetMode="External" /><Relationship Type="http://schemas.openxmlformats.org/officeDocument/2006/relationships/hyperlink" Id="rId319" Target="https://doi.org/10.18653/v1/W19-5034" TargetMode="External" /><Relationship Type="http://schemas.openxmlformats.org/officeDocument/2006/relationships/hyperlink" Id="rId306" Target="https://doi.org/10.25080/TCWV9851" TargetMode="External" /><Relationship Type="http://schemas.openxmlformats.org/officeDocument/2006/relationships/hyperlink" Id="rId322" Target="https://doi.org/10.48550/arXiv.2205.01833" TargetMode="External" /><Relationship Type="http://schemas.openxmlformats.org/officeDocument/2006/relationships/hyperlink" Id="rId317"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2026-09-19T07:15:35Z</dcterms:created>
  <dcterms:modified xsi:type="dcterms:W3CDTF">2026-09-19T07:15:35Z</dcterms:modified>
</cp:coreProperties>
</file>

<file path=docProps/custom.xml><?xml version="1.0" encoding="utf-8"?>
<Properties xmlns="http://schemas.openxmlformats.org/officeDocument/2006/custom-properties" xmlns:vt="http://schemas.openxmlformats.org/officeDocument/2006/docPropsVTypes"/>
</file>